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B8A" w:rsidRPr="00AD4B8A" w:rsidRDefault="00AD4B8A" w:rsidP="003D47DF">
      <w:pPr>
        <w:pStyle w:val="Heading5"/>
        <w:rPr>
          <w:rFonts w:eastAsia="Times New Roman"/>
        </w:rPr>
      </w:pPr>
      <w:bookmarkStart w:id="0" w:name="_GoBack"/>
      <w:bookmarkEnd w:id="0"/>
    </w:p>
    <w:p w:rsidR="00AD4B8A" w:rsidRPr="00AD4B8A" w:rsidRDefault="00AD4B8A" w:rsidP="00F26943">
      <w:pPr>
        <w:jc w:val="center"/>
        <w:rPr>
          <w:rFonts w:eastAsia="Times New Roman" w:cs="Arial"/>
          <w:b/>
          <w:sz w:val="40"/>
        </w:rPr>
      </w:pPr>
      <w:r w:rsidRPr="00AD4B8A">
        <w:rPr>
          <w:rFonts w:eastAsia="Times New Roman" w:cs="Arial"/>
          <w:b/>
          <w:sz w:val="40"/>
        </w:rPr>
        <w:t>STATE OF ALABAMA</w:t>
      </w:r>
    </w:p>
    <w:p w:rsidR="00AD4B8A" w:rsidRPr="00AD4B8A" w:rsidRDefault="00AD4B8A" w:rsidP="00F26943">
      <w:pPr>
        <w:jc w:val="center"/>
        <w:rPr>
          <w:rFonts w:eastAsia="Times New Roman" w:cs="Arial"/>
          <w:b/>
          <w:sz w:val="40"/>
          <w:szCs w:val="24"/>
        </w:rPr>
      </w:pPr>
      <w:r w:rsidRPr="00AD4B8A">
        <w:rPr>
          <w:rFonts w:eastAsia="Times New Roman" w:cs="Arial"/>
          <w:b/>
          <w:sz w:val="40"/>
          <w:szCs w:val="24"/>
        </w:rPr>
        <w:t>DEPARTMENT OF HUMAN RESOURCES</w:t>
      </w:r>
    </w:p>
    <w:p w:rsidR="00AD4B8A" w:rsidRPr="00AD4B8A" w:rsidRDefault="00AD4B8A" w:rsidP="00F26943">
      <w:pPr>
        <w:jc w:val="center"/>
        <w:rPr>
          <w:rFonts w:eastAsia="Times New Roman" w:cs="Arial"/>
          <w:b/>
          <w:sz w:val="36"/>
          <w:szCs w:val="24"/>
        </w:rPr>
      </w:pPr>
    </w:p>
    <w:p w:rsidR="00AD4B8A" w:rsidRPr="00AD4B8A" w:rsidRDefault="00AD4B8A" w:rsidP="00F26943">
      <w:pPr>
        <w:jc w:val="center"/>
        <w:rPr>
          <w:rFonts w:eastAsia="Times New Roman" w:cs="Arial"/>
          <w:b/>
          <w:sz w:val="36"/>
          <w:szCs w:val="24"/>
        </w:rPr>
      </w:pPr>
    </w:p>
    <w:p w:rsidR="00A85CA0" w:rsidRPr="00AD4B8A" w:rsidRDefault="002C4977" w:rsidP="00A85CA0">
      <w:pPr>
        <w:jc w:val="center"/>
        <w:rPr>
          <w:rFonts w:eastAsia="Times New Roman" w:cs="Arial"/>
          <w:b/>
          <w:sz w:val="28"/>
          <w:szCs w:val="28"/>
        </w:rPr>
      </w:pPr>
      <w:r>
        <w:rPr>
          <w:rFonts w:eastAsia="Times New Roman" w:cs="Arial"/>
          <w:b/>
          <w:sz w:val="28"/>
          <w:szCs w:val="28"/>
        </w:rPr>
        <w:t xml:space="preserve">2015 - </w:t>
      </w:r>
      <w:r w:rsidR="00A85CA0" w:rsidRPr="00AD4B8A">
        <w:rPr>
          <w:rFonts w:eastAsia="Times New Roman" w:cs="Arial"/>
          <w:b/>
          <w:sz w:val="28"/>
          <w:szCs w:val="28"/>
        </w:rPr>
        <w:t>201</w:t>
      </w:r>
      <w:r w:rsidR="00A85CA0">
        <w:rPr>
          <w:rFonts w:eastAsia="Times New Roman" w:cs="Arial"/>
          <w:b/>
          <w:sz w:val="28"/>
          <w:szCs w:val="28"/>
        </w:rPr>
        <w:t>9</w:t>
      </w:r>
      <w:r w:rsidR="00A85CA0" w:rsidRPr="00AD4B8A">
        <w:rPr>
          <w:rFonts w:eastAsia="Times New Roman" w:cs="Arial"/>
          <w:b/>
          <w:sz w:val="28"/>
          <w:szCs w:val="28"/>
        </w:rPr>
        <w:t xml:space="preserve"> </w:t>
      </w:r>
      <w:r>
        <w:rPr>
          <w:rFonts w:eastAsia="Times New Roman" w:cs="Arial"/>
          <w:b/>
          <w:sz w:val="28"/>
          <w:szCs w:val="28"/>
        </w:rPr>
        <w:t>Child &amp; Family Service Report</w:t>
      </w:r>
      <w:r>
        <w:rPr>
          <w:rFonts w:eastAsia="Times New Roman" w:cs="Arial"/>
          <w:b/>
          <w:sz w:val="28"/>
          <w:szCs w:val="28"/>
        </w:rPr>
        <w:br/>
        <w:t>Final Report</w:t>
      </w:r>
    </w:p>
    <w:p w:rsidR="00AD4B8A" w:rsidRPr="00AD4B8A" w:rsidRDefault="00AD4B8A" w:rsidP="00AD4B8A">
      <w:pPr>
        <w:rPr>
          <w:rFonts w:eastAsia="Times New Roman" w:cs="Arial"/>
          <w:b/>
          <w:sz w:val="32"/>
          <w:szCs w:val="24"/>
        </w:rPr>
      </w:pPr>
    </w:p>
    <w:p w:rsidR="00AD4B8A" w:rsidRPr="00AD4B8A" w:rsidRDefault="00AD4B8A" w:rsidP="00AD4B8A">
      <w:pPr>
        <w:rPr>
          <w:rFonts w:eastAsia="Times New Roman" w:cs="Arial"/>
          <w:b/>
          <w:sz w:val="32"/>
          <w:szCs w:val="24"/>
        </w:rPr>
      </w:pPr>
    </w:p>
    <w:p w:rsidR="00AD4B8A" w:rsidRPr="00AD4B8A" w:rsidRDefault="00AD4B8A" w:rsidP="00AD4B8A">
      <w:pPr>
        <w:rPr>
          <w:rFonts w:eastAsia="Times New Roman" w:cs="Arial"/>
          <w:b/>
          <w:sz w:val="32"/>
          <w:szCs w:val="24"/>
        </w:rPr>
      </w:pPr>
    </w:p>
    <w:p w:rsidR="00AD4B8A" w:rsidRPr="00AD4B8A" w:rsidRDefault="00AD4B8A" w:rsidP="00F26943">
      <w:pPr>
        <w:jc w:val="center"/>
        <w:rPr>
          <w:rFonts w:eastAsia="Times New Roman" w:cs="Arial"/>
          <w:sz w:val="28"/>
          <w:szCs w:val="24"/>
        </w:rPr>
      </w:pPr>
      <w:r w:rsidRPr="00AD4B8A">
        <w:rPr>
          <w:rFonts w:eastAsia="Times New Roman" w:cs="Arial"/>
          <w:b/>
          <w:sz w:val="32"/>
          <w:szCs w:val="24"/>
        </w:rPr>
        <w:object w:dxaOrig="9339" w:dyaOrig="9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7.5pt" o:ole="" fillcolor="window">
            <v:imagedata r:id="rId8" o:title=""/>
          </v:shape>
          <o:OLEObject Type="Embed" ProgID="Word.Picture.8" ShapeID="_x0000_i1025" DrawAspect="Content" ObjectID="_1643004394" r:id="rId9"/>
        </w:object>
      </w:r>
    </w:p>
    <w:p w:rsidR="00AD4B8A" w:rsidRPr="00AD4B8A" w:rsidRDefault="00AD4B8A" w:rsidP="00AD4B8A">
      <w:pPr>
        <w:rPr>
          <w:rFonts w:eastAsia="Times New Roman" w:cs="Arial"/>
          <w:b/>
          <w:sz w:val="28"/>
          <w:szCs w:val="24"/>
        </w:rPr>
      </w:pPr>
    </w:p>
    <w:p w:rsidR="00AD4B8A" w:rsidRPr="00AD4B8A" w:rsidRDefault="00AD4B8A" w:rsidP="00AD4B8A">
      <w:pPr>
        <w:rPr>
          <w:rFonts w:eastAsia="Times New Roman" w:cs="Arial"/>
          <w:b/>
          <w:sz w:val="28"/>
          <w:szCs w:val="24"/>
        </w:rPr>
      </w:pPr>
    </w:p>
    <w:p w:rsidR="00AD4B8A" w:rsidRPr="00AD4B8A" w:rsidRDefault="00AD4B8A" w:rsidP="00AD4B8A">
      <w:pPr>
        <w:rPr>
          <w:rFonts w:eastAsia="Times New Roman" w:cs="Arial"/>
          <w:b/>
          <w:sz w:val="26"/>
          <w:szCs w:val="24"/>
        </w:rPr>
      </w:pPr>
    </w:p>
    <w:p w:rsidR="00A85CA0" w:rsidRPr="00AD4B8A" w:rsidRDefault="00A85CA0" w:rsidP="00A85CA0">
      <w:pPr>
        <w:jc w:val="center"/>
        <w:rPr>
          <w:rFonts w:eastAsia="Times New Roman" w:cs="Arial"/>
          <w:b/>
          <w:sz w:val="26"/>
          <w:szCs w:val="24"/>
        </w:rPr>
      </w:pPr>
      <w:r w:rsidRPr="00AD4B8A">
        <w:rPr>
          <w:rFonts w:eastAsia="Times New Roman" w:cs="Arial"/>
          <w:b/>
          <w:sz w:val="26"/>
          <w:szCs w:val="24"/>
        </w:rPr>
        <w:t>State of Alabama</w:t>
      </w:r>
    </w:p>
    <w:p w:rsidR="00A85CA0" w:rsidRPr="00AD4B8A" w:rsidRDefault="00A85CA0" w:rsidP="00A85CA0">
      <w:pPr>
        <w:jc w:val="center"/>
        <w:rPr>
          <w:rFonts w:eastAsia="Times New Roman" w:cs="Arial"/>
          <w:b/>
          <w:sz w:val="26"/>
          <w:szCs w:val="24"/>
        </w:rPr>
      </w:pPr>
      <w:r w:rsidRPr="00AD4B8A">
        <w:rPr>
          <w:rFonts w:eastAsia="Times New Roman" w:cs="Arial"/>
          <w:b/>
          <w:sz w:val="26"/>
          <w:szCs w:val="24"/>
        </w:rPr>
        <w:t>Department of Human Resources</w:t>
      </w:r>
    </w:p>
    <w:p w:rsidR="00A85CA0" w:rsidRPr="00AD4B8A" w:rsidRDefault="002C4977" w:rsidP="00A85CA0">
      <w:pPr>
        <w:jc w:val="center"/>
        <w:rPr>
          <w:rFonts w:eastAsia="Times New Roman" w:cs="Arial"/>
          <w:b/>
          <w:sz w:val="32"/>
          <w:szCs w:val="32"/>
        </w:rPr>
      </w:pPr>
      <w:r>
        <w:rPr>
          <w:rFonts w:eastAsia="Times New Roman" w:cs="Arial"/>
          <w:b/>
          <w:sz w:val="26"/>
          <w:szCs w:val="24"/>
        </w:rPr>
        <w:t>June</w:t>
      </w:r>
      <w:r w:rsidR="001F120A">
        <w:rPr>
          <w:rFonts w:eastAsia="Times New Roman" w:cs="Arial"/>
          <w:b/>
          <w:sz w:val="26"/>
          <w:szCs w:val="24"/>
        </w:rPr>
        <w:t xml:space="preserve"> 28</w:t>
      </w:r>
      <w:r>
        <w:rPr>
          <w:rFonts w:eastAsia="Times New Roman" w:cs="Arial"/>
          <w:b/>
          <w:sz w:val="26"/>
          <w:szCs w:val="24"/>
        </w:rPr>
        <w:t xml:space="preserve">, </w:t>
      </w:r>
      <w:r w:rsidR="00A85CA0" w:rsidRPr="00AD4B8A">
        <w:rPr>
          <w:rFonts w:ascii="Arial Bold" w:eastAsia="Times New Roman" w:hAnsi="Arial Bold" w:cs="Arial"/>
          <w:b/>
          <w:sz w:val="26"/>
          <w:szCs w:val="24"/>
        </w:rPr>
        <w:t>201</w:t>
      </w:r>
      <w:r w:rsidR="00A85CA0">
        <w:rPr>
          <w:rFonts w:ascii="Arial Bold" w:eastAsia="Times New Roman" w:hAnsi="Arial Bold" w:cs="Arial"/>
          <w:b/>
          <w:sz w:val="26"/>
          <w:szCs w:val="24"/>
        </w:rPr>
        <w:t>9</w:t>
      </w:r>
    </w:p>
    <w:p w:rsidR="00AB12ED" w:rsidRDefault="00AB12ED" w:rsidP="00F26943">
      <w:pPr>
        <w:jc w:val="center"/>
        <w:rPr>
          <w:rFonts w:eastAsia="Times New Roman" w:cs="Arial"/>
          <w:b/>
          <w:sz w:val="32"/>
          <w:szCs w:val="32"/>
        </w:rPr>
      </w:pPr>
    </w:p>
    <w:p w:rsidR="003D47DF" w:rsidRDefault="003D47DF" w:rsidP="00F26943">
      <w:pPr>
        <w:jc w:val="center"/>
        <w:rPr>
          <w:rFonts w:eastAsia="Times New Roman" w:cs="Arial"/>
          <w:b/>
          <w:sz w:val="32"/>
          <w:szCs w:val="32"/>
        </w:rPr>
      </w:pPr>
    </w:p>
    <w:p w:rsidR="00EC05F9" w:rsidRDefault="00EC05F9" w:rsidP="00F26943">
      <w:pPr>
        <w:jc w:val="center"/>
        <w:rPr>
          <w:rFonts w:eastAsia="Times New Roman" w:cs="Arial"/>
          <w:b/>
          <w:sz w:val="32"/>
          <w:szCs w:val="32"/>
        </w:rPr>
      </w:pPr>
    </w:p>
    <w:p w:rsidR="00EC05F9" w:rsidRDefault="00EC05F9" w:rsidP="00F26943">
      <w:pPr>
        <w:jc w:val="center"/>
        <w:rPr>
          <w:rFonts w:eastAsia="Times New Roman" w:cs="Arial"/>
          <w:b/>
          <w:sz w:val="32"/>
          <w:szCs w:val="32"/>
        </w:rPr>
      </w:pPr>
    </w:p>
    <w:p w:rsidR="00D65C5A" w:rsidRDefault="00D65C5A" w:rsidP="00F26943">
      <w:pPr>
        <w:jc w:val="center"/>
        <w:rPr>
          <w:rFonts w:eastAsia="Times New Roman" w:cs="Arial"/>
          <w:b/>
          <w:sz w:val="32"/>
          <w:szCs w:val="32"/>
        </w:rPr>
      </w:pPr>
    </w:p>
    <w:p w:rsidR="00DC46C3" w:rsidRDefault="00DC46C3" w:rsidP="00F26943">
      <w:pPr>
        <w:jc w:val="center"/>
        <w:rPr>
          <w:rFonts w:eastAsia="Times New Roman" w:cs="Arial"/>
          <w:b/>
          <w:sz w:val="32"/>
          <w:szCs w:val="32"/>
        </w:rPr>
      </w:pPr>
    </w:p>
    <w:p w:rsidR="00D65C5A" w:rsidRDefault="00D65C5A" w:rsidP="00F26943">
      <w:pPr>
        <w:jc w:val="center"/>
        <w:rPr>
          <w:rFonts w:eastAsia="Times New Roman" w:cs="Arial"/>
          <w:b/>
          <w:sz w:val="32"/>
          <w:szCs w:val="32"/>
        </w:rPr>
      </w:pPr>
    </w:p>
    <w:p w:rsidR="00D65C5A" w:rsidRDefault="00D65C5A" w:rsidP="00F26943">
      <w:pPr>
        <w:jc w:val="center"/>
        <w:rPr>
          <w:rFonts w:eastAsia="Times New Roman" w:cs="Arial"/>
          <w:b/>
          <w:sz w:val="32"/>
          <w:szCs w:val="32"/>
        </w:rPr>
      </w:pPr>
    </w:p>
    <w:p w:rsidR="00EC05F9" w:rsidRDefault="00EC05F9" w:rsidP="00F26943">
      <w:pPr>
        <w:jc w:val="center"/>
        <w:rPr>
          <w:rFonts w:eastAsia="Times New Roman" w:cs="Arial"/>
          <w:b/>
          <w:sz w:val="32"/>
          <w:szCs w:val="32"/>
        </w:rPr>
      </w:pPr>
    </w:p>
    <w:p w:rsidR="00AD4B8A" w:rsidRPr="00AD4B8A" w:rsidRDefault="00AD4B8A" w:rsidP="00AD4B8A">
      <w:pPr>
        <w:rPr>
          <w:rFonts w:eastAsia="Times New Roman" w:cs="Arial"/>
          <w:b/>
          <w:sz w:val="32"/>
          <w:szCs w:val="32"/>
        </w:rPr>
      </w:pPr>
    </w:p>
    <w:p w:rsidR="001A7C11" w:rsidRPr="001A7C11" w:rsidRDefault="001A7C11" w:rsidP="00A85CA0">
      <w:pPr>
        <w:pStyle w:val="ListParagraph"/>
        <w:rPr>
          <w:rFonts w:eastAsia="Times New Roman" w:cs="Arial"/>
          <w:b/>
          <w:sz w:val="22"/>
          <w:szCs w:val="22"/>
        </w:rPr>
      </w:pPr>
    </w:p>
    <w:p w:rsidR="00B741AB" w:rsidRPr="00B741AB" w:rsidRDefault="00B741AB" w:rsidP="00B741AB">
      <w:pPr>
        <w:tabs>
          <w:tab w:val="left" w:pos="1080"/>
        </w:tabs>
        <w:rPr>
          <w:rFonts w:eastAsiaTheme="minorHAnsi" w:cs="Arial"/>
          <w:b/>
          <w:sz w:val="20"/>
          <w:u w:val="single"/>
        </w:rPr>
      </w:pPr>
      <w:r w:rsidRPr="00B741AB">
        <w:rPr>
          <w:rFonts w:eastAsiaTheme="minorHAnsi" w:cs="Arial"/>
          <w:b/>
          <w:sz w:val="20"/>
          <w:u w:val="single"/>
        </w:rPr>
        <w:tab/>
        <w:t>ITEM</w:t>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r>
      <w:r w:rsidRPr="00B741AB">
        <w:rPr>
          <w:rFonts w:eastAsiaTheme="minorHAnsi" w:cs="Arial"/>
          <w:b/>
          <w:sz w:val="20"/>
          <w:u w:val="single"/>
        </w:rPr>
        <w:tab/>
        <w:t xml:space="preserve">         </w:t>
      </w:r>
      <w:r w:rsidRPr="00B741AB">
        <w:rPr>
          <w:rFonts w:eastAsiaTheme="minorHAnsi" w:cs="Arial"/>
          <w:b/>
          <w:sz w:val="20"/>
          <w:u w:val="single"/>
        </w:rPr>
        <w:tab/>
        <w:t>PAGE NUMBER</w:t>
      </w:r>
    </w:p>
    <w:p w:rsidR="00B741AB" w:rsidRPr="000A23DA" w:rsidRDefault="00B741AB" w:rsidP="00B741AB">
      <w:pPr>
        <w:numPr>
          <w:ilvl w:val="0"/>
          <w:numId w:val="14"/>
        </w:numPr>
        <w:rPr>
          <w:rFonts w:eastAsia="Times New Roman" w:cs="Arial"/>
          <w:b/>
          <w:sz w:val="20"/>
        </w:rPr>
      </w:pPr>
      <w:r w:rsidRPr="00B741AB">
        <w:rPr>
          <w:rFonts w:eastAsia="Times New Roman" w:cs="Arial"/>
          <w:b/>
          <w:sz w:val="20"/>
        </w:rPr>
        <w:t>STATE AGENCY ADMINISTERING THE PLAN</w:t>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t xml:space="preserve">         </w:t>
      </w:r>
      <w:r w:rsidRPr="00B741AB">
        <w:rPr>
          <w:rFonts w:eastAsia="Times New Roman" w:cs="Arial"/>
          <w:b/>
          <w:sz w:val="20"/>
        </w:rPr>
        <w:tab/>
      </w:r>
      <w:r w:rsidRPr="000A23DA">
        <w:rPr>
          <w:rFonts w:eastAsia="Times New Roman" w:cs="Arial"/>
          <w:b/>
          <w:sz w:val="20"/>
        </w:rPr>
        <w:tab/>
        <w:t xml:space="preserve">   </w:t>
      </w:r>
      <w:r w:rsidRPr="000A23DA">
        <w:rPr>
          <w:rFonts w:eastAsia="Times New Roman" w:cs="Arial"/>
          <w:b/>
          <w:sz w:val="20"/>
        </w:rPr>
        <w:tab/>
        <w:t>4</w:t>
      </w:r>
    </w:p>
    <w:p w:rsidR="00B741AB" w:rsidRPr="000A23DA" w:rsidRDefault="00B741AB" w:rsidP="008A4B9B">
      <w:pPr>
        <w:numPr>
          <w:ilvl w:val="0"/>
          <w:numId w:val="14"/>
        </w:numPr>
        <w:rPr>
          <w:rFonts w:eastAsia="Times New Roman" w:cs="Arial"/>
          <w:b/>
          <w:sz w:val="20"/>
        </w:rPr>
      </w:pPr>
      <w:r w:rsidRPr="000A23DA">
        <w:rPr>
          <w:rFonts w:eastAsia="Times New Roman" w:cs="Arial"/>
          <w:b/>
          <w:sz w:val="20"/>
        </w:rPr>
        <w:t xml:space="preserve">ORGANIZATION &amp; STRUCTURE OF THE CHILD WELFARE SERVICES PROGRAM      </w:t>
      </w:r>
      <w:r w:rsidRPr="000A23DA">
        <w:rPr>
          <w:rFonts w:eastAsia="Times New Roman" w:cs="Arial"/>
          <w:b/>
          <w:sz w:val="20"/>
        </w:rPr>
        <w:tab/>
      </w:r>
      <w:r w:rsidRPr="000A23DA">
        <w:rPr>
          <w:rFonts w:eastAsia="Times New Roman" w:cs="Arial"/>
          <w:b/>
          <w:sz w:val="20"/>
        </w:rPr>
        <w:tab/>
      </w:r>
      <w:r w:rsidR="00CB7425">
        <w:rPr>
          <w:rFonts w:eastAsia="Times New Roman" w:cs="Arial"/>
          <w:b/>
          <w:sz w:val="20"/>
        </w:rPr>
        <w:tab/>
      </w:r>
      <w:r w:rsidRPr="000A23DA">
        <w:rPr>
          <w:rFonts w:eastAsia="Times New Roman" w:cs="Arial"/>
          <w:b/>
          <w:sz w:val="20"/>
        </w:rPr>
        <w:t>4</w:t>
      </w:r>
    </w:p>
    <w:p w:rsidR="00B741AB" w:rsidRPr="000A23DA" w:rsidRDefault="00B741AB" w:rsidP="00B741AB">
      <w:pPr>
        <w:numPr>
          <w:ilvl w:val="0"/>
          <w:numId w:val="14"/>
        </w:numPr>
        <w:rPr>
          <w:rFonts w:eastAsia="Times New Roman" w:cs="Arial"/>
          <w:b/>
          <w:sz w:val="20"/>
        </w:rPr>
      </w:pPr>
      <w:r w:rsidRPr="000A23DA">
        <w:rPr>
          <w:rFonts w:eastAsia="Times New Roman" w:cs="Arial"/>
          <w:b/>
          <w:sz w:val="20"/>
        </w:rPr>
        <w:t>FEDERAL REVIEWS</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00120DA4" w:rsidRPr="000A23DA">
        <w:rPr>
          <w:rFonts w:eastAsia="Times New Roman" w:cs="Arial"/>
          <w:b/>
          <w:sz w:val="20"/>
        </w:rPr>
        <w:tab/>
      </w:r>
      <w:r w:rsidR="00120DA4" w:rsidRPr="000A23DA">
        <w:rPr>
          <w:rFonts w:eastAsia="Times New Roman" w:cs="Arial"/>
          <w:b/>
          <w:sz w:val="20"/>
        </w:rPr>
        <w:tab/>
      </w:r>
      <w:r w:rsidR="00120DA4" w:rsidRPr="000A23DA">
        <w:rPr>
          <w:rFonts w:eastAsia="Times New Roman" w:cs="Arial"/>
          <w:b/>
          <w:sz w:val="20"/>
        </w:rPr>
        <w:tab/>
      </w:r>
      <w:r w:rsidR="00120DA4" w:rsidRPr="000A23DA">
        <w:rPr>
          <w:rFonts w:eastAsia="Times New Roman" w:cs="Arial"/>
          <w:b/>
          <w:sz w:val="20"/>
        </w:rPr>
        <w:tab/>
      </w:r>
      <w:r w:rsidRPr="000A23DA">
        <w:rPr>
          <w:rFonts w:eastAsia="Times New Roman" w:cs="Arial"/>
          <w:b/>
          <w:sz w:val="20"/>
        </w:rPr>
        <w:t xml:space="preserve">          </w:t>
      </w:r>
      <w:r w:rsidR="008A4B9B" w:rsidRPr="000A23DA">
        <w:rPr>
          <w:rFonts w:eastAsia="Times New Roman" w:cs="Arial"/>
          <w:b/>
          <w:sz w:val="20"/>
        </w:rPr>
        <w:t xml:space="preserve">    </w:t>
      </w:r>
      <w:r w:rsidR="00CB7425">
        <w:rPr>
          <w:rFonts w:eastAsia="Times New Roman" w:cs="Arial"/>
          <w:b/>
          <w:sz w:val="20"/>
        </w:rPr>
        <w:t xml:space="preserve">          </w:t>
      </w:r>
      <w:r w:rsidRPr="000A23DA">
        <w:rPr>
          <w:rFonts w:eastAsia="Times New Roman" w:cs="Arial"/>
          <w:b/>
          <w:sz w:val="20"/>
        </w:rPr>
        <w:t>1</w:t>
      </w:r>
      <w:r w:rsidR="005A2B94" w:rsidRPr="000A23DA">
        <w:rPr>
          <w:rFonts w:eastAsia="Times New Roman" w:cs="Arial"/>
          <w:b/>
          <w:sz w:val="20"/>
        </w:rPr>
        <w:t>5</w:t>
      </w:r>
    </w:p>
    <w:p w:rsidR="00B741AB" w:rsidRPr="000A23DA" w:rsidRDefault="00B741AB" w:rsidP="00B741AB">
      <w:pPr>
        <w:numPr>
          <w:ilvl w:val="0"/>
          <w:numId w:val="14"/>
        </w:numPr>
        <w:rPr>
          <w:rFonts w:eastAsia="Times New Roman" w:cs="Arial"/>
          <w:b/>
          <w:sz w:val="20"/>
        </w:rPr>
      </w:pPr>
      <w:r w:rsidRPr="000A23DA">
        <w:rPr>
          <w:rFonts w:eastAsia="Times New Roman" w:cs="Arial"/>
          <w:b/>
          <w:sz w:val="20"/>
        </w:rPr>
        <w:t>VISION STATEMENT</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t xml:space="preserve">           1</w:t>
      </w:r>
      <w:r w:rsidR="005A2B94" w:rsidRPr="000A23DA">
        <w:rPr>
          <w:rFonts w:eastAsia="Times New Roman" w:cs="Arial"/>
          <w:b/>
          <w:sz w:val="20"/>
        </w:rPr>
        <w:t>6</w:t>
      </w:r>
    </w:p>
    <w:p w:rsidR="00B741AB" w:rsidRPr="000A23DA" w:rsidRDefault="00B741AB" w:rsidP="00B741AB">
      <w:pPr>
        <w:numPr>
          <w:ilvl w:val="0"/>
          <w:numId w:val="14"/>
        </w:numPr>
        <w:rPr>
          <w:rFonts w:eastAsia="Times New Roman" w:cs="Arial"/>
          <w:b/>
          <w:sz w:val="20"/>
        </w:rPr>
      </w:pPr>
      <w:r w:rsidRPr="000A23DA">
        <w:rPr>
          <w:rFonts w:eastAsia="Times New Roman" w:cs="Arial"/>
          <w:b/>
          <w:sz w:val="20"/>
        </w:rPr>
        <w:t>PRINCIPLES OF OPERATION &amp; PRACTICE MODEL</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00120DA4" w:rsidRPr="000A23DA">
        <w:rPr>
          <w:rFonts w:eastAsia="Times New Roman" w:cs="Arial"/>
          <w:b/>
          <w:color w:val="0000FF"/>
          <w:sz w:val="20"/>
        </w:rPr>
        <w:t xml:space="preserve">     </w:t>
      </w:r>
      <w:r w:rsidRPr="000A23DA">
        <w:rPr>
          <w:rFonts w:eastAsia="Times New Roman" w:cs="Arial"/>
          <w:b/>
          <w:color w:val="0000FF"/>
          <w:sz w:val="20"/>
        </w:rPr>
        <w:t xml:space="preserve">           </w:t>
      </w:r>
      <w:r w:rsidR="00120DA4" w:rsidRPr="000A23DA">
        <w:rPr>
          <w:rFonts w:eastAsia="Times New Roman" w:cs="Arial"/>
          <w:b/>
          <w:color w:val="0000FF"/>
          <w:sz w:val="20"/>
        </w:rPr>
        <w:t xml:space="preserve">      </w:t>
      </w:r>
      <w:r w:rsidR="00CB7425">
        <w:rPr>
          <w:rFonts w:eastAsia="Times New Roman" w:cs="Arial"/>
          <w:b/>
          <w:color w:val="0000FF"/>
          <w:sz w:val="20"/>
        </w:rPr>
        <w:t xml:space="preserve">  </w:t>
      </w:r>
      <w:r w:rsidRPr="000A23DA">
        <w:rPr>
          <w:rFonts w:eastAsia="Times New Roman" w:cs="Arial"/>
          <w:b/>
          <w:sz w:val="20"/>
        </w:rPr>
        <w:t>1</w:t>
      </w:r>
      <w:r w:rsidR="00515AA1">
        <w:rPr>
          <w:rFonts w:eastAsia="Times New Roman" w:cs="Arial"/>
          <w:b/>
          <w:sz w:val="20"/>
        </w:rPr>
        <w:t>7</w:t>
      </w:r>
    </w:p>
    <w:p w:rsidR="00B741AB" w:rsidRPr="000A23DA" w:rsidRDefault="00B741AB" w:rsidP="00B741AB">
      <w:pPr>
        <w:numPr>
          <w:ilvl w:val="0"/>
          <w:numId w:val="14"/>
        </w:numPr>
        <w:rPr>
          <w:rFonts w:eastAsia="Times New Roman" w:cs="Arial"/>
          <w:b/>
          <w:sz w:val="20"/>
        </w:rPr>
      </w:pPr>
      <w:r w:rsidRPr="000A23DA">
        <w:rPr>
          <w:rFonts w:eastAsia="Times New Roman" w:cs="Arial"/>
          <w:b/>
          <w:sz w:val="20"/>
        </w:rPr>
        <w:t xml:space="preserve">ORGANIZATION OF THE </w:t>
      </w:r>
      <w:r w:rsidR="00333EE6">
        <w:rPr>
          <w:rFonts w:eastAsia="Times New Roman" w:cs="Arial"/>
          <w:b/>
          <w:sz w:val="20"/>
        </w:rPr>
        <w:t>FINAL REPORT</w:t>
      </w:r>
      <w:r w:rsidRPr="000A23DA">
        <w:rPr>
          <w:rFonts w:eastAsia="Times New Roman" w:cs="Arial"/>
          <w:b/>
          <w:sz w:val="20"/>
        </w:rPr>
        <w:t xml:space="preserve"> AND POINT OF CONTACT</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t xml:space="preserve">  </w:t>
      </w:r>
      <w:r w:rsidR="005A2B94" w:rsidRPr="000A23DA">
        <w:rPr>
          <w:rFonts w:eastAsia="Times New Roman" w:cs="Arial"/>
          <w:b/>
          <w:sz w:val="20"/>
        </w:rPr>
        <w:t>18</w:t>
      </w:r>
      <w:r w:rsidR="00BA7A9D">
        <w:rPr>
          <w:rFonts w:eastAsia="Times New Roman" w:cs="Arial"/>
          <w:b/>
          <w:sz w:val="20"/>
        </w:rPr>
        <w:t xml:space="preserve"> &amp; </w:t>
      </w:r>
      <w:r w:rsidR="005A2B94" w:rsidRPr="000A23DA">
        <w:rPr>
          <w:rFonts w:eastAsia="Times New Roman" w:cs="Arial"/>
          <w:b/>
          <w:sz w:val="20"/>
        </w:rPr>
        <w:t>19</w:t>
      </w:r>
      <w:r w:rsidRPr="000A23DA">
        <w:rPr>
          <w:rFonts w:eastAsia="Times New Roman" w:cs="Arial"/>
          <w:b/>
          <w:sz w:val="20"/>
        </w:rPr>
        <w:tab/>
      </w:r>
    </w:p>
    <w:p w:rsidR="00B741AB" w:rsidRPr="000A23DA" w:rsidRDefault="00B55413" w:rsidP="00B741AB">
      <w:pPr>
        <w:numPr>
          <w:ilvl w:val="0"/>
          <w:numId w:val="14"/>
        </w:numPr>
        <w:rPr>
          <w:rFonts w:eastAsia="Times New Roman" w:cs="Arial"/>
          <w:b/>
          <w:sz w:val="20"/>
        </w:rPr>
      </w:pPr>
      <w:r>
        <w:rPr>
          <w:rFonts w:eastAsia="Times New Roman" w:cs="Arial"/>
          <w:b/>
          <w:sz w:val="20"/>
        </w:rPr>
        <w:t>FINAL</w:t>
      </w:r>
      <w:r w:rsidR="00B741AB" w:rsidRPr="000A23DA">
        <w:rPr>
          <w:rFonts w:eastAsia="Times New Roman" w:cs="Arial"/>
          <w:b/>
          <w:sz w:val="20"/>
        </w:rPr>
        <w:t xml:space="preserve"> REPORT </w:t>
      </w:r>
      <w:r>
        <w:rPr>
          <w:rFonts w:eastAsia="Times New Roman" w:cs="Arial"/>
          <w:b/>
          <w:sz w:val="20"/>
        </w:rPr>
        <w:t xml:space="preserve">– 2015-2019 </w:t>
      </w:r>
      <w:r w:rsidR="00515AA1">
        <w:rPr>
          <w:rFonts w:eastAsia="Times New Roman" w:cs="Arial"/>
          <w:b/>
          <w:sz w:val="20"/>
        </w:rPr>
        <w:t xml:space="preserve">CFSP </w:t>
      </w:r>
      <w:r w:rsidR="00B741AB" w:rsidRPr="000A23DA">
        <w:rPr>
          <w:rFonts w:eastAsia="Times New Roman" w:cs="Arial"/>
          <w:b/>
          <w:sz w:val="20"/>
        </w:rPr>
        <w:t>/ ASSESSMENT OF PERFORMANCE</w:t>
      </w:r>
      <w:r w:rsidR="00B741AB" w:rsidRPr="000A23DA">
        <w:rPr>
          <w:rFonts w:eastAsia="Times New Roman" w:cs="Arial"/>
          <w:b/>
          <w:sz w:val="20"/>
        </w:rPr>
        <w:tab/>
      </w:r>
      <w:r w:rsidR="00B741AB" w:rsidRPr="000A23DA">
        <w:rPr>
          <w:rFonts w:eastAsia="Times New Roman" w:cs="Arial"/>
          <w:b/>
          <w:sz w:val="20"/>
        </w:rPr>
        <w:tab/>
        <w:t xml:space="preserve">           </w:t>
      </w:r>
      <w:r w:rsidR="00515AA1">
        <w:rPr>
          <w:rFonts w:eastAsia="Times New Roman" w:cs="Arial"/>
          <w:b/>
          <w:sz w:val="20"/>
        </w:rPr>
        <w:tab/>
      </w:r>
      <w:r w:rsidR="00515AA1">
        <w:rPr>
          <w:rFonts w:eastAsia="Times New Roman" w:cs="Arial"/>
          <w:b/>
          <w:sz w:val="20"/>
        </w:rPr>
        <w:tab/>
        <w:t xml:space="preserve">           </w:t>
      </w:r>
      <w:r w:rsidR="008A40EB" w:rsidRPr="000A23DA">
        <w:rPr>
          <w:rFonts w:eastAsia="Times New Roman" w:cs="Arial"/>
          <w:b/>
          <w:sz w:val="20"/>
        </w:rPr>
        <w:t>2</w:t>
      </w:r>
      <w:r w:rsidR="005A2B94" w:rsidRPr="000A23DA">
        <w:rPr>
          <w:rFonts w:eastAsia="Times New Roman" w:cs="Arial"/>
          <w:b/>
          <w:sz w:val="20"/>
        </w:rPr>
        <w:t>0</w:t>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SAFETY OUTCOME 1</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003E4672" w:rsidRPr="000A23DA">
        <w:rPr>
          <w:rFonts w:eastAsia="Times New Roman" w:cs="Arial"/>
          <w:b/>
          <w:sz w:val="20"/>
        </w:rPr>
        <w:tab/>
      </w:r>
      <w:r w:rsidRPr="000A23DA">
        <w:rPr>
          <w:rFonts w:eastAsia="Times New Roman" w:cs="Arial"/>
          <w:b/>
          <w:sz w:val="20"/>
        </w:rPr>
        <w:t xml:space="preserve">           </w:t>
      </w:r>
      <w:r w:rsidR="008A40EB" w:rsidRPr="000A23DA">
        <w:rPr>
          <w:rFonts w:eastAsia="Times New Roman" w:cs="Arial"/>
          <w:b/>
          <w:sz w:val="20"/>
        </w:rPr>
        <w:t>2</w:t>
      </w:r>
      <w:r w:rsidR="005A2B94" w:rsidRPr="000A23DA">
        <w:rPr>
          <w:rFonts w:eastAsia="Times New Roman" w:cs="Arial"/>
          <w:b/>
          <w:sz w:val="20"/>
        </w:rPr>
        <w:t>0</w:t>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SAFETY OUTCOME 2</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00CB7425">
        <w:rPr>
          <w:rFonts w:eastAsia="Times New Roman" w:cs="Arial"/>
          <w:b/>
          <w:sz w:val="20"/>
        </w:rPr>
        <w:tab/>
      </w:r>
      <w:r w:rsidR="00CB7425">
        <w:rPr>
          <w:rFonts w:eastAsia="Times New Roman" w:cs="Arial"/>
          <w:b/>
          <w:sz w:val="20"/>
        </w:rPr>
        <w:tab/>
      </w:r>
      <w:r w:rsidR="003E4672" w:rsidRPr="000A23DA">
        <w:rPr>
          <w:rFonts w:eastAsia="Times New Roman" w:cs="Arial"/>
          <w:b/>
          <w:sz w:val="20"/>
        </w:rPr>
        <w:tab/>
      </w:r>
      <w:r w:rsidRPr="000A23DA">
        <w:rPr>
          <w:rFonts w:eastAsia="Times New Roman" w:cs="Arial"/>
          <w:b/>
          <w:sz w:val="20"/>
        </w:rPr>
        <w:t xml:space="preserve">           2</w:t>
      </w:r>
      <w:r w:rsidR="00DC00D2" w:rsidRPr="000A23DA">
        <w:rPr>
          <w:rFonts w:eastAsia="Times New Roman" w:cs="Arial"/>
          <w:b/>
          <w:sz w:val="20"/>
        </w:rPr>
        <w:t>2</w:t>
      </w:r>
      <w:r w:rsidRPr="000A23DA">
        <w:rPr>
          <w:rFonts w:eastAsia="Times New Roman" w:cs="Arial"/>
          <w:b/>
          <w:sz w:val="20"/>
        </w:rPr>
        <w:br/>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PERMANENCY OUTCOME 1</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003E4672" w:rsidRPr="000A23DA">
        <w:rPr>
          <w:rFonts w:eastAsia="Times New Roman" w:cs="Arial"/>
          <w:b/>
          <w:sz w:val="20"/>
        </w:rPr>
        <w:t xml:space="preserve">       </w:t>
      </w:r>
      <w:r w:rsidR="00CB7425">
        <w:rPr>
          <w:rFonts w:eastAsia="Times New Roman" w:cs="Arial"/>
          <w:b/>
          <w:sz w:val="20"/>
        </w:rPr>
        <w:tab/>
      </w:r>
      <w:r w:rsidR="00CB7425">
        <w:rPr>
          <w:rFonts w:eastAsia="Times New Roman" w:cs="Arial"/>
          <w:b/>
          <w:sz w:val="20"/>
        </w:rPr>
        <w:tab/>
      </w:r>
      <w:r w:rsidR="00CB7425">
        <w:rPr>
          <w:rFonts w:eastAsia="Times New Roman" w:cs="Arial"/>
          <w:b/>
          <w:sz w:val="20"/>
        </w:rPr>
        <w:tab/>
        <w:t xml:space="preserve">          </w:t>
      </w:r>
      <w:r w:rsidR="005A2B94" w:rsidRPr="000A23DA">
        <w:rPr>
          <w:rFonts w:eastAsia="Times New Roman" w:cs="Arial"/>
          <w:b/>
          <w:sz w:val="20"/>
        </w:rPr>
        <w:t>3</w:t>
      </w:r>
      <w:r w:rsidR="008B123E">
        <w:rPr>
          <w:rFonts w:eastAsia="Times New Roman" w:cs="Arial"/>
          <w:b/>
          <w:sz w:val="20"/>
        </w:rPr>
        <w:t>8</w:t>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PERMANENCY OUTCOME 2</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00120DA4" w:rsidRPr="000A23DA">
        <w:rPr>
          <w:rFonts w:eastAsia="Times New Roman" w:cs="Arial"/>
          <w:b/>
          <w:sz w:val="20"/>
        </w:rPr>
        <w:t xml:space="preserve">     </w:t>
      </w:r>
      <w:r w:rsidR="003E4672" w:rsidRPr="000A23DA">
        <w:rPr>
          <w:rFonts w:eastAsia="Times New Roman" w:cs="Arial"/>
          <w:b/>
          <w:sz w:val="20"/>
        </w:rPr>
        <w:tab/>
        <w:t xml:space="preserve">          </w:t>
      </w:r>
      <w:r w:rsidR="00515AA1">
        <w:rPr>
          <w:rFonts w:eastAsia="Times New Roman" w:cs="Arial"/>
          <w:b/>
          <w:sz w:val="20"/>
        </w:rPr>
        <w:t>48</w:t>
      </w:r>
      <w:r w:rsidRPr="000A23DA">
        <w:rPr>
          <w:rFonts w:eastAsia="Times New Roman" w:cs="Arial"/>
          <w:b/>
          <w:sz w:val="20"/>
        </w:rPr>
        <w:br/>
      </w:r>
    </w:p>
    <w:p w:rsidR="00B741AB" w:rsidRPr="00B741AB" w:rsidRDefault="000A23DA" w:rsidP="0081187A">
      <w:pPr>
        <w:numPr>
          <w:ilvl w:val="0"/>
          <w:numId w:val="82"/>
        </w:numPr>
        <w:rPr>
          <w:rFonts w:eastAsia="Times New Roman" w:cs="Arial"/>
          <w:b/>
          <w:sz w:val="20"/>
        </w:rPr>
      </w:pPr>
      <w:r>
        <w:rPr>
          <w:rFonts w:eastAsia="Times New Roman" w:cs="Arial"/>
          <w:b/>
          <w:sz w:val="20"/>
        </w:rPr>
        <w:t>WELL-BEING OUTCOME 1</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 xml:space="preserve">        </w:t>
      </w:r>
      <w:r w:rsidR="00120DA4">
        <w:rPr>
          <w:rFonts w:eastAsia="Times New Roman" w:cs="Arial"/>
          <w:b/>
          <w:sz w:val="20"/>
        </w:rPr>
        <w:t xml:space="preserve"> </w:t>
      </w:r>
      <w:r w:rsidR="00B741AB" w:rsidRPr="00B741AB">
        <w:rPr>
          <w:rFonts w:eastAsia="Times New Roman" w:cs="Arial"/>
          <w:b/>
          <w:color w:val="0000FF"/>
          <w:sz w:val="20"/>
        </w:rPr>
        <w:t xml:space="preserve">       </w:t>
      </w:r>
      <w:r w:rsidR="003E4672">
        <w:rPr>
          <w:rFonts w:eastAsia="Times New Roman" w:cs="Arial"/>
          <w:b/>
          <w:color w:val="0000FF"/>
          <w:sz w:val="20"/>
        </w:rPr>
        <w:t xml:space="preserve">    </w:t>
      </w:r>
      <w:r>
        <w:rPr>
          <w:rFonts w:eastAsia="Times New Roman" w:cs="Arial"/>
          <w:b/>
          <w:color w:val="0000FF"/>
          <w:sz w:val="20"/>
        </w:rPr>
        <w:t xml:space="preserve">       </w:t>
      </w:r>
      <w:r w:rsidR="00CB7425">
        <w:rPr>
          <w:rFonts w:eastAsia="Times New Roman" w:cs="Arial"/>
          <w:b/>
          <w:color w:val="0000FF"/>
          <w:sz w:val="20"/>
        </w:rPr>
        <w:tab/>
        <w:t xml:space="preserve">          </w:t>
      </w:r>
      <w:r w:rsidR="005A2B94">
        <w:rPr>
          <w:rFonts w:eastAsia="Times New Roman" w:cs="Arial"/>
          <w:b/>
          <w:sz w:val="20"/>
        </w:rPr>
        <w:t>7</w:t>
      </w:r>
      <w:r w:rsidR="00515AA1">
        <w:rPr>
          <w:rFonts w:eastAsia="Times New Roman" w:cs="Arial"/>
          <w:b/>
          <w:sz w:val="20"/>
        </w:rPr>
        <w:t>2</w:t>
      </w:r>
    </w:p>
    <w:p w:rsidR="00B741AB" w:rsidRPr="00B741AB" w:rsidRDefault="000A23DA" w:rsidP="0081187A">
      <w:pPr>
        <w:numPr>
          <w:ilvl w:val="0"/>
          <w:numId w:val="82"/>
        </w:numPr>
        <w:rPr>
          <w:rFonts w:eastAsia="Times New Roman" w:cs="Arial"/>
          <w:b/>
          <w:sz w:val="20"/>
        </w:rPr>
      </w:pPr>
      <w:r>
        <w:rPr>
          <w:rFonts w:eastAsia="Times New Roman" w:cs="Arial"/>
          <w:b/>
          <w:sz w:val="20"/>
        </w:rPr>
        <w:t>WELL-BEING OUTCOME 2</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 xml:space="preserve">        </w:t>
      </w:r>
      <w:r w:rsidRPr="00B741AB">
        <w:rPr>
          <w:rFonts w:eastAsia="Times New Roman" w:cs="Arial"/>
          <w:b/>
          <w:color w:val="0000FF"/>
          <w:sz w:val="20"/>
        </w:rPr>
        <w:t xml:space="preserve">       </w:t>
      </w:r>
      <w:r>
        <w:rPr>
          <w:rFonts w:eastAsia="Times New Roman" w:cs="Arial"/>
          <w:b/>
          <w:color w:val="0000FF"/>
          <w:sz w:val="20"/>
        </w:rPr>
        <w:t xml:space="preserve">           </w:t>
      </w:r>
      <w:r w:rsidR="00CB7425">
        <w:rPr>
          <w:rFonts w:eastAsia="Times New Roman" w:cs="Arial"/>
          <w:b/>
          <w:color w:val="0000FF"/>
          <w:sz w:val="20"/>
        </w:rPr>
        <w:t xml:space="preserve">                       </w:t>
      </w:r>
      <w:r w:rsidR="00515AA1">
        <w:rPr>
          <w:rFonts w:eastAsia="Times New Roman" w:cs="Arial"/>
          <w:b/>
          <w:sz w:val="20"/>
        </w:rPr>
        <w:t>78</w:t>
      </w:r>
    </w:p>
    <w:p w:rsidR="00B741AB" w:rsidRPr="00B741AB" w:rsidRDefault="000A23DA" w:rsidP="0081187A">
      <w:pPr>
        <w:numPr>
          <w:ilvl w:val="0"/>
          <w:numId w:val="82"/>
        </w:numPr>
        <w:rPr>
          <w:rFonts w:eastAsia="Times New Roman" w:cs="Arial"/>
          <w:b/>
          <w:sz w:val="20"/>
        </w:rPr>
      </w:pPr>
      <w:r>
        <w:rPr>
          <w:rFonts w:eastAsia="Times New Roman" w:cs="Arial"/>
          <w:b/>
          <w:sz w:val="20"/>
        </w:rPr>
        <w:t xml:space="preserve">WELL-BEING OUTCOME 3 </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 xml:space="preserve">         </w:t>
      </w:r>
      <w:r w:rsidRPr="00B741AB">
        <w:rPr>
          <w:rFonts w:eastAsia="Times New Roman" w:cs="Arial"/>
          <w:b/>
          <w:color w:val="0000FF"/>
          <w:sz w:val="20"/>
        </w:rPr>
        <w:t xml:space="preserve">       </w:t>
      </w:r>
      <w:r>
        <w:rPr>
          <w:rFonts w:eastAsia="Times New Roman" w:cs="Arial"/>
          <w:b/>
          <w:color w:val="0000FF"/>
          <w:sz w:val="20"/>
        </w:rPr>
        <w:t xml:space="preserve">   </w:t>
      </w:r>
      <w:r w:rsidR="00B741AB" w:rsidRPr="00B741AB">
        <w:rPr>
          <w:rFonts w:eastAsia="Times New Roman" w:cs="Arial"/>
          <w:b/>
          <w:sz w:val="20"/>
        </w:rPr>
        <w:t xml:space="preserve">       </w:t>
      </w:r>
      <w:r w:rsidR="003E4672">
        <w:rPr>
          <w:rFonts w:eastAsia="Times New Roman" w:cs="Arial"/>
          <w:b/>
          <w:sz w:val="20"/>
        </w:rPr>
        <w:t xml:space="preserve"> </w:t>
      </w:r>
      <w:r w:rsidR="00CB7425">
        <w:rPr>
          <w:rFonts w:eastAsia="Times New Roman" w:cs="Arial"/>
          <w:b/>
          <w:sz w:val="20"/>
        </w:rPr>
        <w:t xml:space="preserve">                      </w:t>
      </w:r>
      <w:r w:rsidR="00DC00D2">
        <w:rPr>
          <w:rFonts w:eastAsia="Times New Roman" w:cs="Arial"/>
          <w:b/>
          <w:sz w:val="20"/>
        </w:rPr>
        <w:t>8</w:t>
      </w:r>
      <w:r w:rsidR="00515AA1">
        <w:rPr>
          <w:rFonts w:eastAsia="Times New Roman" w:cs="Arial"/>
          <w:b/>
          <w:sz w:val="20"/>
        </w:rPr>
        <w:t>0</w:t>
      </w:r>
      <w:r w:rsidR="00B741AB" w:rsidRPr="00B741AB">
        <w:rPr>
          <w:rFonts w:eastAsia="Times New Roman" w:cs="Arial"/>
          <w:b/>
          <w:sz w:val="20"/>
        </w:rPr>
        <w:br/>
      </w:r>
    </w:p>
    <w:p w:rsidR="00B741AB" w:rsidRPr="000A23DA" w:rsidRDefault="00B741AB" w:rsidP="0081187A">
      <w:pPr>
        <w:numPr>
          <w:ilvl w:val="0"/>
          <w:numId w:val="82"/>
        </w:numPr>
        <w:rPr>
          <w:rFonts w:eastAsia="Times New Roman" w:cs="Arial"/>
          <w:b/>
          <w:sz w:val="20"/>
        </w:rPr>
      </w:pPr>
      <w:r w:rsidRPr="00B741AB">
        <w:rPr>
          <w:rFonts w:eastAsia="Times New Roman" w:cs="Arial"/>
          <w:b/>
          <w:sz w:val="20"/>
        </w:rPr>
        <w:t>SYSTEMIC FACTOR:</w:t>
      </w:r>
      <w:r w:rsidR="00DC00D2">
        <w:rPr>
          <w:rFonts w:eastAsia="Times New Roman" w:cs="Arial"/>
          <w:b/>
          <w:sz w:val="20"/>
        </w:rPr>
        <w:t xml:space="preserve"> STATEWIDE INFORMATION SYSTEM</w:t>
      </w:r>
      <w:r w:rsidR="00DC00D2">
        <w:rPr>
          <w:rFonts w:eastAsia="Times New Roman" w:cs="Arial"/>
          <w:b/>
          <w:sz w:val="20"/>
        </w:rPr>
        <w:tab/>
      </w:r>
      <w:r w:rsidR="00DC00D2">
        <w:rPr>
          <w:rFonts w:eastAsia="Times New Roman" w:cs="Arial"/>
          <w:b/>
          <w:sz w:val="20"/>
        </w:rPr>
        <w:tab/>
      </w:r>
      <w:r w:rsidR="00DC00D2" w:rsidRPr="000A23DA">
        <w:rPr>
          <w:rFonts w:eastAsia="Times New Roman" w:cs="Arial"/>
          <w:b/>
          <w:color w:val="0000FF"/>
          <w:sz w:val="20"/>
        </w:rPr>
        <w:t>.</w:t>
      </w:r>
      <w:r w:rsidRPr="000A23DA">
        <w:rPr>
          <w:rFonts w:eastAsia="Times New Roman" w:cs="Arial"/>
          <w:b/>
          <w:color w:val="0000FF"/>
          <w:sz w:val="20"/>
        </w:rPr>
        <w:t xml:space="preserve">  </w:t>
      </w:r>
      <w:r w:rsidRPr="000A23DA">
        <w:rPr>
          <w:rFonts w:eastAsia="Times New Roman" w:cs="Arial"/>
          <w:b/>
          <w:sz w:val="20"/>
        </w:rPr>
        <w:tab/>
        <w:t xml:space="preserve">         </w:t>
      </w:r>
      <w:r w:rsidR="003E4672" w:rsidRPr="000A23DA">
        <w:rPr>
          <w:rFonts w:eastAsia="Times New Roman" w:cs="Arial"/>
          <w:b/>
          <w:sz w:val="20"/>
        </w:rPr>
        <w:t xml:space="preserve"> </w:t>
      </w:r>
      <w:r w:rsidR="00CB7425">
        <w:rPr>
          <w:rFonts w:eastAsia="Times New Roman" w:cs="Arial"/>
          <w:b/>
          <w:sz w:val="20"/>
        </w:rPr>
        <w:t xml:space="preserve">                           </w:t>
      </w:r>
      <w:r w:rsidR="005A2B94" w:rsidRPr="000A23DA">
        <w:rPr>
          <w:rFonts w:eastAsia="Times New Roman" w:cs="Arial"/>
          <w:b/>
          <w:sz w:val="20"/>
        </w:rPr>
        <w:t>8</w:t>
      </w:r>
      <w:r w:rsidR="00515AA1">
        <w:rPr>
          <w:rFonts w:eastAsia="Times New Roman" w:cs="Arial"/>
          <w:b/>
          <w:sz w:val="20"/>
        </w:rPr>
        <w:t>2</w:t>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SYSTEMIC FACTOR: CASE REVIEW SYSTEM</w:t>
      </w:r>
      <w:r w:rsidR="00120DA4" w:rsidRPr="000A23DA">
        <w:rPr>
          <w:rFonts w:eastAsia="Times New Roman" w:cs="Arial"/>
          <w:b/>
          <w:sz w:val="20"/>
        </w:rPr>
        <w:tab/>
      </w:r>
      <w:r w:rsidR="00120DA4" w:rsidRPr="000A23DA">
        <w:rPr>
          <w:rFonts w:eastAsia="Times New Roman" w:cs="Arial"/>
          <w:b/>
          <w:sz w:val="20"/>
        </w:rPr>
        <w:tab/>
      </w:r>
      <w:r w:rsidR="00120DA4" w:rsidRPr="000A23DA">
        <w:rPr>
          <w:rFonts w:eastAsia="Times New Roman" w:cs="Arial"/>
          <w:b/>
          <w:sz w:val="20"/>
        </w:rPr>
        <w:tab/>
      </w:r>
      <w:r w:rsidR="00120DA4" w:rsidRPr="000A23DA">
        <w:rPr>
          <w:rFonts w:eastAsia="Times New Roman" w:cs="Arial"/>
          <w:b/>
          <w:sz w:val="20"/>
        </w:rPr>
        <w:tab/>
      </w:r>
      <w:r w:rsidR="00120DA4" w:rsidRPr="000A23DA">
        <w:rPr>
          <w:rFonts w:eastAsia="Times New Roman" w:cs="Arial"/>
          <w:b/>
          <w:color w:val="0000FF"/>
          <w:sz w:val="20"/>
        </w:rPr>
        <w:t xml:space="preserve"> </w:t>
      </w:r>
      <w:r w:rsidR="003E4672" w:rsidRPr="000A23DA">
        <w:rPr>
          <w:rFonts w:eastAsia="Times New Roman" w:cs="Arial"/>
          <w:b/>
          <w:sz w:val="20"/>
        </w:rPr>
        <w:t xml:space="preserve">      </w:t>
      </w:r>
      <w:r w:rsidR="00CB7425">
        <w:rPr>
          <w:rFonts w:eastAsia="Times New Roman" w:cs="Arial"/>
          <w:b/>
          <w:sz w:val="20"/>
        </w:rPr>
        <w:t xml:space="preserve">                                           </w:t>
      </w:r>
      <w:r w:rsidR="00DC00D2" w:rsidRPr="000A23DA">
        <w:rPr>
          <w:rFonts w:eastAsia="Times New Roman" w:cs="Arial"/>
          <w:b/>
          <w:sz w:val="20"/>
        </w:rPr>
        <w:t>9</w:t>
      </w:r>
      <w:r w:rsidR="00515AA1">
        <w:rPr>
          <w:rFonts w:eastAsia="Times New Roman" w:cs="Arial"/>
          <w:b/>
          <w:sz w:val="20"/>
        </w:rPr>
        <w:t>0</w:t>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SYSTEMIC FACTOR: QUALITY ASSURANCE / CQI</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t xml:space="preserve">          </w:t>
      </w:r>
      <w:r w:rsidR="00813504" w:rsidRPr="000A23DA">
        <w:rPr>
          <w:rFonts w:eastAsia="Times New Roman" w:cs="Arial"/>
          <w:b/>
          <w:sz w:val="20"/>
        </w:rPr>
        <w:t xml:space="preserve"> </w:t>
      </w:r>
      <w:r w:rsidR="003E4672" w:rsidRPr="000A23DA">
        <w:rPr>
          <w:rFonts w:eastAsia="Times New Roman" w:cs="Arial"/>
          <w:b/>
          <w:sz w:val="20"/>
        </w:rPr>
        <w:t xml:space="preserve">          </w:t>
      </w:r>
      <w:r w:rsidR="00CB7425">
        <w:rPr>
          <w:rFonts w:eastAsia="Times New Roman" w:cs="Arial"/>
          <w:b/>
          <w:sz w:val="20"/>
        </w:rPr>
        <w:t xml:space="preserve">             </w:t>
      </w:r>
      <w:r w:rsidR="00515AA1">
        <w:rPr>
          <w:rFonts w:eastAsia="Times New Roman" w:cs="Arial"/>
          <w:b/>
          <w:sz w:val="20"/>
        </w:rPr>
        <w:t xml:space="preserve">   97</w:t>
      </w:r>
    </w:p>
    <w:p w:rsidR="00B741AB" w:rsidRPr="00B741AB" w:rsidRDefault="00B741AB" w:rsidP="0081187A">
      <w:pPr>
        <w:numPr>
          <w:ilvl w:val="0"/>
          <w:numId w:val="82"/>
        </w:numPr>
        <w:rPr>
          <w:rFonts w:eastAsia="Times New Roman" w:cs="Arial"/>
          <w:b/>
          <w:sz w:val="20"/>
        </w:rPr>
      </w:pPr>
      <w:r w:rsidRPr="000A23DA">
        <w:rPr>
          <w:rFonts w:eastAsia="Times New Roman" w:cs="Arial"/>
          <w:b/>
          <w:sz w:val="20"/>
        </w:rPr>
        <w:t>SYSTEMIC FACTOR: TRAINING</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t xml:space="preserve">               </w:t>
      </w:r>
      <w:r w:rsidR="003E4672" w:rsidRPr="000A23DA">
        <w:rPr>
          <w:rFonts w:eastAsia="Times New Roman" w:cs="Arial"/>
          <w:b/>
          <w:sz w:val="20"/>
        </w:rPr>
        <w:t xml:space="preserve">      </w:t>
      </w:r>
      <w:r w:rsidR="00515AA1">
        <w:rPr>
          <w:rFonts w:eastAsia="Times New Roman" w:cs="Arial"/>
          <w:b/>
          <w:sz w:val="20"/>
        </w:rPr>
        <w:t xml:space="preserve"> </w:t>
      </w:r>
      <w:r w:rsidRPr="000A23DA">
        <w:rPr>
          <w:rFonts w:eastAsia="Times New Roman" w:cs="Arial"/>
          <w:b/>
          <w:sz w:val="20"/>
        </w:rPr>
        <w:t>1</w:t>
      </w:r>
      <w:r w:rsidR="00515AA1">
        <w:rPr>
          <w:rFonts w:eastAsia="Times New Roman" w:cs="Arial"/>
          <w:b/>
          <w:sz w:val="20"/>
        </w:rPr>
        <w:t>07</w:t>
      </w:r>
      <w:r w:rsidR="00DC00D2">
        <w:rPr>
          <w:rFonts w:eastAsia="Times New Roman" w:cs="Arial"/>
          <w:b/>
          <w:sz w:val="20"/>
        </w:rPr>
        <w:t xml:space="preserve">  </w:t>
      </w:r>
    </w:p>
    <w:p w:rsidR="00B741AB" w:rsidRPr="00B741AB" w:rsidRDefault="00B741AB" w:rsidP="0081187A">
      <w:pPr>
        <w:numPr>
          <w:ilvl w:val="0"/>
          <w:numId w:val="82"/>
        </w:numPr>
        <w:rPr>
          <w:rFonts w:eastAsia="Times New Roman" w:cs="Arial"/>
          <w:b/>
          <w:sz w:val="20"/>
        </w:rPr>
      </w:pPr>
      <w:r w:rsidRPr="00B741AB">
        <w:rPr>
          <w:rFonts w:eastAsia="Times New Roman" w:cs="Arial"/>
          <w:b/>
          <w:sz w:val="20"/>
        </w:rPr>
        <w:t>SYSTEMIC FACTOR: SERVICE ARRAY</w:t>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003E4672">
        <w:rPr>
          <w:rFonts w:eastAsia="Times New Roman" w:cs="Arial"/>
          <w:b/>
          <w:sz w:val="20"/>
        </w:rPr>
        <w:tab/>
        <w:t xml:space="preserve">       </w:t>
      </w:r>
      <w:r w:rsidR="00CB7425">
        <w:rPr>
          <w:rFonts w:eastAsia="Times New Roman" w:cs="Arial"/>
          <w:b/>
          <w:sz w:val="20"/>
        </w:rPr>
        <w:t xml:space="preserve">             </w:t>
      </w:r>
      <w:r w:rsidR="00515AA1">
        <w:rPr>
          <w:rFonts w:eastAsia="Times New Roman" w:cs="Arial"/>
          <w:b/>
          <w:sz w:val="20"/>
        </w:rPr>
        <w:t xml:space="preserve"> </w:t>
      </w:r>
      <w:r w:rsidR="003E4672">
        <w:rPr>
          <w:rFonts w:eastAsia="Times New Roman" w:cs="Arial"/>
          <w:b/>
          <w:sz w:val="20"/>
        </w:rPr>
        <w:t xml:space="preserve"> </w:t>
      </w:r>
      <w:r w:rsidRPr="00B741AB">
        <w:rPr>
          <w:rFonts w:eastAsia="Times New Roman" w:cs="Arial"/>
          <w:b/>
          <w:sz w:val="20"/>
        </w:rPr>
        <w:t>1</w:t>
      </w:r>
      <w:r w:rsidR="00515AA1">
        <w:rPr>
          <w:rFonts w:eastAsia="Times New Roman" w:cs="Arial"/>
          <w:b/>
          <w:sz w:val="20"/>
        </w:rPr>
        <w:t>18</w:t>
      </w:r>
    </w:p>
    <w:p w:rsidR="00B741AB" w:rsidRPr="00B741AB" w:rsidRDefault="00B741AB" w:rsidP="0081187A">
      <w:pPr>
        <w:numPr>
          <w:ilvl w:val="0"/>
          <w:numId w:val="82"/>
        </w:numPr>
        <w:rPr>
          <w:rFonts w:eastAsia="Times New Roman" w:cs="Arial"/>
          <w:b/>
          <w:sz w:val="20"/>
        </w:rPr>
      </w:pPr>
      <w:r w:rsidRPr="00B741AB">
        <w:rPr>
          <w:rFonts w:eastAsia="Times New Roman" w:cs="Arial"/>
          <w:b/>
          <w:sz w:val="20"/>
        </w:rPr>
        <w:t>SYSTEMIC FACTOR: AGENCY R</w:t>
      </w:r>
      <w:r>
        <w:rPr>
          <w:rFonts w:eastAsia="Times New Roman" w:cs="Arial"/>
          <w:b/>
          <w:sz w:val="20"/>
        </w:rPr>
        <w:t>ESPONSIVENESS TO THE COMMUNITY</w:t>
      </w:r>
      <w:r>
        <w:rPr>
          <w:rFonts w:eastAsia="Times New Roman" w:cs="Arial"/>
          <w:b/>
          <w:sz w:val="20"/>
        </w:rPr>
        <w:tab/>
      </w:r>
      <w:r w:rsidR="003E4672">
        <w:rPr>
          <w:rFonts w:eastAsia="Times New Roman" w:cs="Arial"/>
          <w:b/>
          <w:sz w:val="20"/>
        </w:rPr>
        <w:tab/>
        <w:t xml:space="preserve">       </w:t>
      </w:r>
      <w:r w:rsidR="00515AA1">
        <w:rPr>
          <w:rFonts w:eastAsia="Times New Roman" w:cs="Arial"/>
          <w:b/>
          <w:sz w:val="20"/>
        </w:rPr>
        <w:t xml:space="preserve">              </w:t>
      </w:r>
      <w:r w:rsidR="003E4672">
        <w:rPr>
          <w:rFonts w:eastAsia="Times New Roman" w:cs="Arial"/>
          <w:b/>
          <w:sz w:val="20"/>
        </w:rPr>
        <w:t xml:space="preserve"> </w:t>
      </w:r>
      <w:r w:rsidRPr="00B741AB">
        <w:rPr>
          <w:rFonts w:eastAsia="Times New Roman" w:cs="Arial"/>
          <w:b/>
          <w:sz w:val="20"/>
        </w:rPr>
        <w:t>1</w:t>
      </w:r>
      <w:r w:rsidR="00515AA1">
        <w:rPr>
          <w:rFonts w:eastAsia="Times New Roman" w:cs="Arial"/>
          <w:b/>
          <w:sz w:val="20"/>
        </w:rPr>
        <w:t>2</w:t>
      </w:r>
      <w:r w:rsidR="008B123E">
        <w:rPr>
          <w:rFonts w:eastAsia="Times New Roman" w:cs="Arial"/>
          <w:b/>
          <w:sz w:val="20"/>
        </w:rPr>
        <w:t>9</w:t>
      </w:r>
    </w:p>
    <w:p w:rsidR="00B741AB" w:rsidRPr="00B741AB" w:rsidRDefault="00B741AB" w:rsidP="0081187A">
      <w:pPr>
        <w:numPr>
          <w:ilvl w:val="0"/>
          <w:numId w:val="82"/>
        </w:numPr>
        <w:rPr>
          <w:rFonts w:eastAsia="Times New Roman" w:cs="Arial"/>
          <w:b/>
          <w:sz w:val="20"/>
        </w:rPr>
      </w:pPr>
      <w:r w:rsidRPr="00B741AB">
        <w:rPr>
          <w:rFonts w:eastAsia="Times New Roman" w:cs="Arial"/>
          <w:b/>
          <w:sz w:val="20"/>
        </w:rPr>
        <w:t>SYSTEMIC FACTOR: FOSTER/ADOPTIVE PARENT</w:t>
      </w:r>
      <w:r w:rsidR="00120DA4">
        <w:rPr>
          <w:rFonts w:eastAsia="Times New Roman" w:cs="Arial"/>
          <w:b/>
          <w:sz w:val="20"/>
        </w:rPr>
        <w:t xml:space="preserve"> </w:t>
      </w:r>
      <w:r w:rsidR="00120DA4">
        <w:rPr>
          <w:rFonts w:eastAsia="Times New Roman" w:cs="Arial"/>
          <w:b/>
          <w:sz w:val="20"/>
        </w:rPr>
        <w:tab/>
      </w:r>
      <w:r w:rsidR="00120DA4">
        <w:rPr>
          <w:rFonts w:eastAsia="Times New Roman" w:cs="Arial"/>
          <w:b/>
          <w:sz w:val="20"/>
        </w:rPr>
        <w:tab/>
      </w:r>
      <w:r w:rsidR="00120DA4">
        <w:rPr>
          <w:rFonts w:eastAsia="Times New Roman" w:cs="Arial"/>
          <w:b/>
          <w:sz w:val="20"/>
        </w:rPr>
        <w:tab/>
      </w:r>
      <w:r w:rsidR="003E4672">
        <w:rPr>
          <w:rFonts w:eastAsia="Times New Roman" w:cs="Arial"/>
          <w:b/>
          <w:sz w:val="20"/>
        </w:rPr>
        <w:t xml:space="preserve">    </w:t>
      </w:r>
      <w:r w:rsidR="00515AA1">
        <w:rPr>
          <w:rFonts w:eastAsia="Times New Roman" w:cs="Arial"/>
          <w:b/>
          <w:sz w:val="20"/>
        </w:rPr>
        <w:t xml:space="preserve">                                           </w:t>
      </w:r>
      <w:r w:rsidR="003E4672">
        <w:rPr>
          <w:rFonts w:eastAsia="Times New Roman" w:cs="Arial"/>
          <w:b/>
          <w:sz w:val="20"/>
        </w:rPr>
        <w:t xml:space="preserve"> </w:t>
      </w:r>
      <w:r w:rsidRPr="00B741AB">
        <w:rPr>
          <w:rFonts w:eastAsia="Times New Roman" w:cs="Arial"/>
          <w:b/>
          <w:sz w:val="20"/>
        </w:rPr>
        <w:t>1</w:t>
      </w:r>
      <w:r w:rsidR="00515AA1">
        <w:rPr>
          <w:rFonts w:eastAsia="Times New Roman" w:cs="Arial"/>
          <w:b/>
          <w:sz w:val="20"/>
        </w:rPr>
        <w:t>5</w:t>
      </w:r>
      <w:r w:rsidR="008B123E">
        <w:rPr>
          <w:rFonts w:eastAsia="Times New Roman" w:cs="Arial"/>
          <w:b/>
          <w:sz w:val="20"/>
        </w:rPr>
        <w:t>7</w:t>
      </w:r>
      <w:r w:rsidRPr="00B741AB">
        <w:rPr>
          <w:rFonts w:eastAsia="Times New Roman" w:cs="Arial"/>
          <w:b/>
          <w:sz w:val="20"/>
        </w:rPr>
        <w:br/>
        <w:t>LICENSING/RECRUITMENT/RETENTION</w:t>
      </w:r>
      <w:r w:rsidRPr="00B741AB">
        <w:rPr>
          <w:rFonts w:eastAsia="Times New Roman" w:cs="Arial"/>
          <w:b/>
          <w:sz w:val="20"/>
        </w:rPr>
        <w:br/>
      </w:r>
    </w:p>
    <w:p w:rsidR="00B741AB" w:rsidRPr="000A23DA" w:rsidRDefault="00B741AB" w:rsidP="0081187A">
      <w:pPr>
        <w:numPr>
          <w:ilvl w:val="0"/>
          <w:numId w:val="82"/>
        </w:numPr>
        <w:rPr>
          <w:rFonts w:eastAsia="Times New Roman" w:cs="Arial"/>
          <w:b/>
          <w:sz w:val="20"/>
        </w:rPr>
      </w:pPr>
      <w:r w:rsidRPr="00B741AB">
        <w:rPr>
          <w:rFonts w:eastAsia="Times New Roman" w:cs="Arial"/>
          <w:b/>
          <w:sz w:val="20"/>
        </w:rPr>
        <w:t>YEARLY REPORT: OFFICE OF CHILD WELFARE POLICY</w:t>
      </w:r>
      <w:r w:rsidR="00120DA4">
        <w:rPr>
          <w:rFonts w:eastAsia="Times New Roman" w:cs="Arial"/>
          <w:b/>
          <w:sz w:val="20"/>
        </w:rPr>
        <w:tab/>
      </w:r>
      <w:r w:rsidR="00120DA4">
        <w:rPr>
          <w:rFonts w:eastAsia="Times New Roman" w:cs="Arial"/>
          <w:b/>
          <w:sz w:val="20"/>
        </w:rPr>
        <w:tab/>
      </w:r>
      <w:r w:rsidR="00120DA4">
        <w:rPr>
          <w:rFonts w:eastAsia="Times New Roman" w:cs="Arial"/>
          <w:b/>
          <w:sz w:val="20"/>
        </w:rPr>
        <w:tab/>
      </w:r>
      <w:r w:rsidRPr="000A23DA">
        <w:rPr>
          <w:rFonts w:eastAsia="Times New Roman" w:cs="Arial"/>
          <w:b/>
          <w:sz w:val="20"/>
        </w:rPr>
        <w:tab/>
        <w:t xml:space="preserve">         </w:t>
      </w:r>
      <w:r w:rsidR="00515AA1">
        <w:rPr>
          <w:rFonts w:eastAsia="Times New Roman" w:cs="Arial"/>
          <w:b/>
          <w:sz w:val="20"/>
        </w:rPr>
        <w:t xml:space="preserve">             </w:t>
      </w:r>
      <w:r w:rsidRPr="000A23DA">
        <w:rPr>
          <w:rFonts w:eastAsia="Times New Roman" w:cs="Arial"/>
          <w:b/>
          <w:sz w:val="20"/>
        </w:rPr>
        <w:t>1</w:t>
      </w:r>
      <w:r w:rsidR="00515AA1">
        <w:rPr>
          <w:rFonts w:eastAsia="Times New Roman" w:cs="Arial"/>
          <w:b/>
          <w:sz w:val="20"/>
        </w:rPr>
        <w:t>6</w:t>
      </w:r>
      <w:r w:rsidR="008B123E">
        <w:rPr>
          <w:rFonts w:eastAsia="Times New Roman" w:cs="Arial"/>
          <w:b/>
          <w:sz w:val="20"/>
        </w:rPr>
        <w:t>3</w:t>
      </w:r>
    </w:p>
    <w:p w:rsidR="00B741AB" w:rsidRPr="000A23DA" w:rsidRDefault="00B741AB" w:rsidP="0081187A">
      <w:pPr>
        <w:numPr>
          <w:ilvl w:val="0"/>
          <w:numId w:val="82"/>
        </w:numPr>
        <w:rPr>
          <w:rFonts w:eastAsia="Times New Roman" w:cs="Arial"/>
          <w:b/>
          <w:sz w:val="20"/>
        </w:rPr>
      </w:pPr>
      <w:r w:rsidRPr="000A23DA">
        <w:rPr>
          <w:rFonts w:eastAsia="Times New Roman" w:cs="Arial"/>
          <w:b/>
          <w:sz w:val="20"/>
        </w:rPr>
        <w:t>YEARLY REPORT: OFFICE OF CHILD WELFARE ELIGIBILITY</w:t>
      </w:r>
      <w:r w:rsidRPr="000A23DA">
        <w:rPr>
          <w:rFonts w:eastAsia="Times New Roman" w:cs="Arial"/>
          <w:b/>
          <w:sz w:val="20"/>
        </w:rPr>
        <w:tab/>
      </w:r>
      <w:r w:rsidRPr="000A23DA">
        <w:rPr>
          <w:rFonts w:eastAsia="Times New Roman" w:cs="Arial"/>
          <w:b/>
          <w:sz w:val="20"/>
        </w:rPr>
        <w:tab/>
      </w:r>
      <w:r w:rsidRPr="000A23DA">
        <w:rPr>
          <w:rFonts w:eastAsia="Times New Roman" w:cs="Arial"/>
          <w:b/>
          <w:color w:val="0000FF"/>
          <w:sz w:val="20"/>
        </w:rPr>
        <w:t xml:space="preserve"> </w:t>
      </w:r>
      <w:r w:rsidR="003E4672" w:rsidRPr="000A23DA">
        <w:rPr>
          <w:rFonts w:eastAsia="Times New Roman" w:cs="Arial"/>
          <w:b/>
          <w:sz w:val="20"/>
        </w:rPr>
        <w:t xml:space="preserve">           </w:t>
      </w:r>
      <w:r w:rsidR="00515AA1">
        <w:rPr>
          <w:rFonts w:eastAsia="Times New Roman" w:cs="Arial"/>
          <w:b/>
          <w:sz w:val="20"/>
        </w:rPr>
        <w:t xml:space="preserve">                   </w:t>
      </w:r>
      <w:r w:rsidR="003E4672" w:rsidRPr="000A23DA">
        <w:rPr>
          <w:rFonts w:eastAsia="Times New Roman" w:cs="Arial"/>
          <w:b/>
          <w:sz w:val="20"/>
        </w:rPr>
        <w:t xml:space="preserve">    </w:t>
      </w:r>
      <w:r w:rsidR="00813504" w:rsidRPr="000A23DA">
        <w:rPr>
          <w:rFonts w:eastAsia="Times New Roman" w:cs="Arial"/>
          <w:b/>
          <w:sz w:val="20"/>
        </w:rPr>
        <w:t>1</w:t>
      </w:r>
      <w:r w:rsidR="00515AA1">
        <w:rPr>
          <w:rFonts w:eastAsia="Times New Roman" w:cs="Arial"/>
          <w:b/>
          <w:sz w:val="20"/>
        </w:rPr>
        <w:t>6</w:t>
      </w:r>
      <w:r w:rsidR="008B123E">
        <w:rPr>
          <w:rFonts w:eastAsia="Times New Roman" w:cs="Arial"/>
          <w:b/>
          <w:sz w:val="20"/>
        </w:rPr>
        <w:t>7</w:t>
      </w:r>
    </w:p>
    <w:p w:rsidR="00B741AB" w:rsidRPr="00B741AB" w:rsidRDefault="00B741AB" w:rsidP="0081187A">
      <w:pPr>
        <w:numPr>
          <w:ilvl w:val="0"/>
          <w:numId w:val="82"/>
        </w:numPr>
        <w:rPr>
          <w:rFonts w:eastAsia="Times New Roman" w:cs="Arial"/>
          <w:b/>
          <w:sz w:val="20"/>
        </w:rPr>
      </w:pPr>
      <w:r w:rsidRPr="000A23DA">
        <w:rPr>
          <w:rFonts w:eastAsia="Times New Roman" w:cs="Arial"/>
          <w:b/>
          <w:sz w:val="20"/>
        </w:rPr>
        <w:t>YEARLY REPORT: OFFICE OF FINANCIAL RESOURCE MANAGEMENT</w:t>
      </w:r>
      <w:r w:rsidRPr="000A23DA">
        <w:rPr>
          <w:rFonts w:eastAsia="Times New Roman" w:cs="Arial"/>
          <w:b/>
          <w:sz w:val="20"/>
        </w:rPr>
        <w:tab/>
      </w:r>
      <w:r w:rsidRPr="00B741AB">
        <w:rPr>
          <w:rFonts w:eastAsia="Times New Roman" w:cs="Arial"/>
          <w:b/>
          <w:sz w:val="20"/>
        </w:rPr>
        <w:tab/>
      </w:r>
      <w:r w:rsidRPr="00B741AB">
        <w:rPr>
          <w:rFonts w:eastAsia="Times New Roman" w:cs="Arial"/>
          <w:b/>
          <w:sz w:val="20"/>
        </w:rPr>
        <w:tab/>
        <w:t xml:space="preserve">         1</w:t>
      </w:r>
      <w:r w:rsidR="00515AA1">
        <w:rPr>
          <w:rFonts w:eastAsia="Times New Roman" w:cs="Arial"/>
          <w:b/>
          <w:sz w:val="20"/>
        </w:rPr>
        <w:t>6</w:t>
      </w:r>
      <w:r w:rsidR="008B123E">
        <w:rPr>
          <w:rFonts w:eastAsia="Times New Roman" w:cs="Arial"/>
          <w:b/>
          <w:sz w:val="20"/>
        </w:rPr>
        <w:t>8</w:t>
      </w:r>
      <w:r w:rsidRPr="00B741AB">
        <w:rPr>
          <w:rFonts w:eastAsia="Times New Roman" w:cs="Arial"/>
          <w:b/>
          <w:sz w:val="20"/>
        </w:rPr>
        <w:br/>
      </w:r>
    </w:p>
    <w:p w:rsidR="00B741AB" w:rsidRPr="00B741AB" w:rsidRDefault="00B741AB" w:rsidP="00B741AB">
      <w:pPr>
        <w:numPr>
          <w:ilvl w:val="0"/>
          <w:numId w:val="14"/>
        </w:numPr>
        <w:rPr>
          <w:rFonts w:eastAsia="Times New Roman" w:cs="Arial"/>
          <w:b/>
          <w:sz w:val="20"/>
        </w:rPr>
      </w:pPr>
      <w:r w:rsidRPr="00B741AB">
        <w:rPr>
          <w:rFonts w:eastAsia="Times New Roman" w:cs="Arial"/>
          <w:b/>
          <w:sz w:val="20"/>
        </w:rPr>
        <w:t>PLAN FOR IMPROVEMENT</w:t>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006E3F41">
        <w:rPr>
          <w:rFonts w:eastAsia="Times New Roman" w:cs="Arial"/>
          <w:b/>
          <w:sz w:val="20"/>
        </w:rPr>
        <w:tab/>
      </w:r>
      <w:r w:rsidRPr="00B741AB">
        <w:rPr>
          <w:rFonts w:eastAsia="Times New Roman" w:cs="Arial"/>
          <w:b/>
          <w:sz w:val="20"/>
        </w:rPr>
        <w:tab/>
        <w:t xml:space="preserve">         </w:t>
      </w:r>
      <w:r w:rsidR="00515AA1">
        <w:rPr>
          <w:rFonts w:eastAsia="Times New Roman" w:cs="Arial"/>
          <w:b/>
          <w:sz w:val="20"/>
        </w:rPr>
        <w:t>16</w:t>
      </w:r>
      <w:r w:rsidR="008B123E">
        <w:rPr>
          <w:rFonts w:eastAsia="Times New Roman" w:cs="Arial"/>
          <w:b/>
          <w:sz w:val="20"/>
        </w:rPr>
        <w:t>9</w:t>
      </w:r>
      <w:r w:rsidR="00515AA1">
        <w:rPr>
          <w:rFonts w:eastAsia="Times New Roman" w:cs="Arial"/>
          <w:b/>
          <w:sz w:val="20"/>
        </w:rPr>
        <w:br/>
      </w:r>
    </w:p>
    <w:p w:rsidR="00B741AB" w:rsidRPr="00B741AB" w:rsidRDefault="00B741AB" w:rsidP="00B741AB">
      <w:pPr>
        <w:numPr>
          <w:ilvl w:val="0"/>
          <w:numId w:val="14"/>
        </w:numPr>
        <w:spacing w:after="200" w:line="276" w:lineRule="auto"/>
        <w:rPr>
          <w:rFonts w:eastAsia="Times New Roman" w:cs="Arial"/>
          <w:b/>
          <w:sz w:val="20"/>
        </w:rPr>
      </w:pPr>
      <w:r w:rsidRPr="00B741AB">
        <w:rPr>
          <w:rFonts w:eastAsia="Times New Roman" w:cs="Arial"/>
          <w:b/>
          <w:sz w:val="20"/>
        </w:rPr>
        <w:t>APPENDICES</w:t>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t xml:space="preserve">         </w:t>
      </w:r>
      <w:r w:rsidR="005A2B94">
        <w:rPr>
          <w:rFonts w:eastAsia="Times New Roman" w:cs="Arial"/>
          <w:b/>
          <w:sz w:val="20"/>
        </w:rPr>
        <w:t>1</w:t>
      </w:r>
      <w:r w:rsidR="006277B6">
        <w:rPr>
          <w:rFonts w:eastAsia="Times New Roman" w:cs="Arial"/>
          <w:b/>
          <w:sz w:val="20"/>
        </w:rPr>
        <w:t>8</w:t>
      </w:r>
      <w:r w:rsidR="008B123E">
        <w:rPr>
          <w:rFonts w:eastAsia="Times New Roman" w:cs="Arial"/>
          <w:b/>
          <w:sz w:val="20"/>
        </w:rPr>
        <w:t>4</w:t>
      </w:r>
    </w:p>
    <w:p w:rsidR="00B741AB" w:rsidRPr="000A23DA" w:rsidRDefault="00B741AB" w:rsidP="00B741AB">
      <w:pPr>
        <w:ind w:left="1440" w:hanging="360"/>
        <w:rPr>
          <w:rFonts w:eastAsia="Times New Roman" w:cs="Arial"/>
          <w:b/>
          <w:sz w:val="20"/>
        </w:rPr>
      </w:pPr>
      <w:r w:rsidRPr="00B741AB">
        <w:rPr>
          <w:rFonts w:eastAsia="Times New Roman" w:cs="Arial"/>
          <w:b/>
          <w:sz w:val="20"/>
        </w:rPr>
        <w:t>Appendix 1:</w:t>
      </w:r>
      <w:r w:rsidRPr="00B741AB">
        <w:rPr>
          <w:rFonts w:eastAsia="Times New Roman" w:cs="Arial"/>
          <w:b/>
          <w:sz w:val="20"/>
        </w:rPr>
        <w:tab/>
        <w:t>Financial Report</w:t>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Pr="00B741AB">
        <w:rPr>
          <w:rFonts w:eastAsia="Times New Roman" w:cs="Arial"/>
          <w:b/>
          <w:sz w:val="20"/>
        </w:rPr>
        <w:tab/>
      </w:r>
      <w:r w:rsidR="00515AA1">
        <w:rPr>
          <w:rFonts w:eastAsia="Times New Roman" w:cs="Arial"/>
          <w:b/>
          <w:sz w:val="20"/>
        </w:rPr>
        <w:t xml:space="preserve">                                   </w:t>
      </w:r>
      <w:r w:rsidR="005A2B94" w:rsidRPr="000A23DA">
        <w:rPr>
          <w:rFonts w:eastAsia="Times New Roman" w:cs="Arial"/>
          <w:b/>
          <w:sz w:val="20"/>
        </w:rPr>
        <w:t>1</w:t>
      </w:r>
      <w:r w:rsidR="00515AA1">
        <w:rPr>
          <w:rFonts w:eastAsia="Times New Roman" w:cs="Arial"/>
          <w:b/>
          <w:sz w:val="20"/>
        </w:rPr>
        <w:t>8</w:t>
      </w:r>
      <w:r w:rsidR="008B123E">
        <w:rPr>
          <w:rFonts w:eastAsia="Times New Roman" w:cs="Arial"/>
          <w:b/>
          <w:sz w:val="20"/>
        </w:rPr>
        <w:t>5</w:t>
      </w:r>
    </w:p>
    <w:p w:rsidR="00B741AB" w:rsidRPr="000A23DA" w:rsidRDefault="00B741AB" w:rsidP="00B741AB">
      <w:pPr>
        <w:ind w:left="1440" w:hanging="360"/>
        <w:rPr>
          <w:rFonts w:eastAsia="Times New Roman" w:cs="Arial"/>
          <w:b/>
          <w:sz w:val="20"/>
        </w:rPr>
      </w:pPr>
      <w:r w:rsidRPr="000A23DA">
        <w:rPr>
          <w:rFonts w:eastAsia="Times New Roman" w:cs="Arial"/>
          <w:b/>
          <w:sz w:val="20"/>
        </w:rPr>
        <w:t>Appendix 2:</w:t>
      </w:r>
      <w:r w:rsidRPr="000A23DA">
        <w:rPr>
          <w:rFonts w:eastAsia="Times New Roman" w:cs="Arial"/>
          <w:b/>
          <w:sz w:val="20"/>
        </w:rPr>
        <w:tab/>
        <w:t>Stakeholders</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color w:val="0000FF"/>
          <w:sz w:val="20"/>
        </w:rPr>
        <w:tab/>
      </w:r>
      <w:r w:rsidRPr="000A23DA">
        <w:rPr>
          <w:rFonts w:eastAsia="Times New Roman" w:cs="Arial"/>
          <w:b/>
          <w:sz w:val="20"/>
        </w:rPr>
        <w:t xml:space="preserve">             </w:t>
      </w:r>
      <w:r w:rsidR="003E4672" w:rsidRPr="000A23DA">
        <w:rPr>
          <w:rFonts w:eastAsia="Times New Roman" w:cs="Arial"/>
          <w:b/>
          <w:sz w:val="20"/>
        </w:rPr>
        <w:t xml:space="preserve">         </w:t>
      </w:r>
      <w:r w:rsidR="005A2B94" w:rsidRPr="000A23DA">
        <w:rPr>
          <w:rFonts w:eastAsia="Times New Roman" w:cs="Arial"/>
          <w:b/>
          <w:sz w:val="20"/>
        </w:rPr>
        <w:t>1</w:t>
      </w:r>
      <w:r w:rsidR="00515AA1">
        <w:rPr>
          <w:rFonts w:eastAsia="Times New Roman" w:cs="Arial"/>
          <w:b/>
          <w:sz w:val="20"/>
        </w:rPr>
        <w:t>8</w:t>
      </w:r>
      <w:r w:rsidR="008B123E">
        <w:rPr>
          <w:rFonts w:eastAsia="Times New Roman" w:cs="Arial"/>
          <w:b/>
          <w:sz w:val="20"/>
        </w:rPr>
        <w:t>6</w:t>
      </w:r>
    </w:p>
    <w:p w:rsidR="00B741AB" w:rsidRPr="000A23DA" w:rsidRDefault="00B741AB" w:rsidP="00B741AB">
      <w:pPr>
        <w:ind w:left="1440" w:hanging="360"/>
        <w:rPr>
          <w:rFonts w:eastAsia="Times New Roman" w:cs="Arial"/>
          <w:b/>
          <w:sz w:val="20"/>
        </w:rPr>
      </w:pPr>
      <w:r w:rsidRPr="000A23DA">
        <w:rPr>
          <w:rFonts w:eastAsia="Times New Roman" w:cs="Arial"/>
          <w:b/>
          <w:sz w:val="20"/>
        </w:rPr>
        <w:t>Appendix 3:</w:t>
      </w:r>
      <w:r w:rsidRPr="000A23DA">
        <w:rPr>
          <w:rFonts w:eastAsia="Times New Roman" w:cs="Arial"/>
          <w:b/>
          <w:sz w:val="20"/>
        </w:rPr>
        <w:tab/>
        <w:t>State QA Committee (SQAC) Report</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t xml:space="preserve">      </w:t>
      </w:r>
      <w:r w:rsidR="00515AA1">
        <w:rPr>
          <w:rFonts w:eastAsia="Times New Roman" w:cs="Arial"/>
          <w:b/>
          <w:sz w:val="20"/>
        </w:rPr>
        <w:t xml:space="preserve">             </w:t>
      </w:r>
      <w:r w:rsidRPr="000A23DA">
        <w:rPr>
          <w:rFonts w:eastAsia="Times New Roman" w:cs="Arial"/>
          <w:b/>
          <w:sz w:val="20"/>
        </w:rPr>
        <w:t xml:space="preserve">   </w:t>
      </w:r>
      <w:r w:rsidR="005A2B94" w:rsidRPr="000A23DA">
        <w:rPr>
          <w:rFonts w:eastAsia="Times New Roman" w:cs="Arial"/>
          <w:b/>
          <w:sz w:val="20"/>
        </w:rPr>
        <w:t>1</w:t>
      </w:r>
      <w:r w:rsidR="00515AA1">
        <w:rPr>
          <w:rFonts w:eastAsia="Times New Roman" w:cs="Arial"/>
          <w:b/>
          <w:sz w:val="20"/>
        </w:rPr>
        <w:t>8</w:t>
      </w:r>
      <w:r w:rsidR="008B123E">
        <w:rPr>
          <w:rFonts w:eastAsia="Times New Roman" w:cs="Arial"/>
          <w:b/>
          <w:sz w:val="20"/>
        </w:rPr>
        <w:t>9</w:t>
      </w:r>
    </w:p>
    <w:p w:rsidR="00B741AB" w:rsidRPr="000A23DA" w:rsidRDefault="00B741AB" w:rsidP="00B741AB">
      <w:pPr>
        <w:ind w:left="1440" w:hanging="360"/>
        <w:rPr>
          <w:rFonts w:eastAsia="Times New Roman" w:cs="Arial"/>
          <w:b/>
          <w:sz w:val="20"/>
        </w:rPr>
      </w:pPr>
      <w:r w:rsidRPr="000A23DA">
        <w:rPr>
          <w:rFonts w:eastAsia="Times New Roman" w:cs="Arial"/>
          <w:b/>
          <w:sz w:val="20"/>
        </w:rPr>
        <w:t>Appendix 4:</w:t>
      </w:r>
      <w:r w:rsidRPr="000A23DA">
        <w:rPr>
          <w:rFonts w:eastAsia="Times New Roman" w:cs="Arial"/>
          <w:b/>
          <w:sz w:val="20"/>
        </w:rPr>
        <w:tab/>
        <w:t>Departmental Response to SQAC Recommendations</w:t>
      </w:r>
      <w:r w:rsidRPr="000A23DA">
        <w:rPr>
          <w:rFonts w:eastAsia="Times New Roman" w:cs="Arial"/>
          <w:b/>
          <w:sz w:val="20"/>
        </w:rPr>
        <w:tab/>
      </w:r>
      <w:r w:rsidRPr="000A23DA">
        <w:rPr>
          <w:rFonts w:eastAsia="Times New Roman" w:cs="Arial"/>
          <w:b/>
          <w:sz w:val="20"/>
        </w:rPr>
        <w:tab/>
      </w:r>
      <w:r w:rsidRPr="000A23DA">
        <w:rPr>
          <w:rFonts w:eastAsia="Times New Roman" w:cs="Arial"/>
          <w:b/>
          <w:color w:val="0000FF"/>
          <w:sz w:val="20"/>
        </w:rPr>
        <w:tab/>
      </w:r>
      <w:r w:rsidRPr="000A23DA">
        <w:rPr>
          <w:rFonts w:eastAsia="Times New Roman" w:cs="Arial"/>
          <w:b/>
          <w:sz w:val="20"/>
        </w:rPr>
        <w:tab/>
        <w:t xml:space="preserve">         </w:t>
      </w:r>
      <w:r w:rsidR="00515AA1">
        <w:rPr>
          <w:rFonts w:eastAsia="Times New Roman" w:cs="Arial"/>
          <w:b/>
          <w:sz w:val="20"/>
        </w:rPr>
        <w:t>19</w:t>
      </w:r>
      <w:r w:rsidR="008B123E">
        <w:rPr>
          <w:rFonts w:eastAsia="Times New Roman" w:cs="Arial"/>
          <w:b/>
          <w:sz w:val="20"/>
        </w:rPr>
        <w:t>5</w:t>
      </w:r>
    </w:p>
    <w:p w:rsidR="00B741AB" w:rsidRPr="000A23DA" w:rsidRDefault="00B741AB" w:rsidP="00B741AB">
      <w:pPr>
        <w:ind w:left="1440" w:hanging="360"/>
        <w:rPr>
          <w:rFonts w:eastAsia="Times New Roman" w:cs="Arial"/>
          <w:b/>
          <w:sz w:val="20"/>
        </w:rPr>
      </w:pPr>
      <w:r w:rsidRPr="000A23DA">
        <w:rPr>
          <w:rFonts w:eastAsia="Times New Roman" w:cs="Arial"/>
          <w:b/>
          <w:sz w:val="20"/>
        </w:rPr>
        <w:t>Appendix 5:</w:t>
      </w:r>
      <w:r w:rsidRPr="000A23DA">
        <w:rPr>
          <w:rFonts w:eastAsia="Times New Roman" w:cs="Arial"/>
          <w:b/>
          <w:sz w:val="20"/>
        </w:rPr>
        <w:tab/>
        <w:t>AFCARS Improvement Plan</w:t>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r>
      <w:r w:rsidRPr="000A23DA">
        <w:rPr>
          <w:rFonts w:eastAsia="Times New Roman" w:cs="Arial"/>
          <w:b/>
          <w:sz w:val="20"/>
        </w:rPr>
        <w:tab/>
        <w:t xml:space="preserve">       </w:t>
      </w:r>
      <w:r w:rsidR="00515AA1">
        <w:rPr>
          <w:rFonts w:eastAsia="Times New Roman" w:cs="Arial"/>
          <w:b/>
          <w:sz w:val="20"/>
        </w:rPr>
        <w:t xml:space="preserve">                          </w:t>
      </w:r>
      <w:r w:rsidRPr="000A23DA">
        <w:rPr>
          <w:rFonts w:eastAsia="Times New Roman" w:cs="Arial"/>
          <w:b/>
          <w:sz w:val="20"/>
        </w:rPr>
        <w:t xml:space="preserve">  </w:t>
      </w:r>
      <w:r w:rsidR="008B123E">
        <w:rPr>
          <w:rFonts w:eastAsia="Times New Roman" w:cs="Arial"/>
          <w:b/>
          <w:sz w:val="20"/>
        </w:rPr>
        <w:t>200</w:t>
      </w:r>
    </w:p>
    <w:p w:rsidR="00B741AB" w:rsidRPr="00B741AB" w:rsidRDefault="00B741AB" w:rsidP="00B741AB">
      <w:pPr>
        <w:ind w:left="1440" w:hanging="360"/>
        <w:rPr>
          <w:rFonts w:eastAsia="Times New Roman" w:cs="Arial"/>
          <w:b/>
          <w:sz w:val="20"/>
        </w:rPr>
      </w:pPr>
      <w:r w:rsidRPr="000A23DA">
        <w:rPr>
          <w:rFonts w:eastAsia="Times New Roman" w:cs="Arial"/>
          <w:b/>
          <w:sz w:val="20"/>
        </w:rPr>
        <w:t xml:space="preserve">Appendix </w:t>
      </w:r>
      <w:r w:rsidR="00515AA1">
        <w:rPr>
          <w:rFonts w:eastAsia="Times New Roman" w:cs="Arial"/>
          <w:b/>
          <w:sz w:val="20"/>
        </w:rPr>
        <w:t>6</w:t>
      </w:r>
      <w:r w:rsidRPr="000A23DA">
        <w:rPr>
          <w:rFonts w:eastAsia="Times New Roman" w:cs="Arial"/>
          <w:b/>
          <w:sz w:val="20"/>
        </w:rPr>
        <w:t>:</w:t>
      </w:r>
      <w:r w:rsidRPr="000A23DA">
        <w:rPr>
          <w:rFonts w:eastAsia="Times New Roman" w:cs="Arial"/>
          <w:b/>
          <w:sz w:val="20"/>
        </w:rPr>
        <w:tab/>
        <w:t>Tools of Choice Research Synopsis</w:t>
      </w:r>
      <w:r w:rsidR="005A2B94" w:rsidRPr="000A23DA">
        <w:rPr>
          <w:rFonts w:eastAsia="Times New Roman" w:cs="Arial"/>
          <w:b/>
          <w:sz w:val="20"/>
        </w:rPr>
        <w:t xml:space="preserve"> &amp; Update</w:t>
      </w:r>
      <w:r w:rsidRPr="000A23DA">
        <w:rPr>
          <w:rFonts w:eastAsia="Times New Roman" w:cs="Arial"/>
          <w:b/>
          <w:sz w:val="20"/>
        </w:rPr>
        <w:tab/>
      </w:r>
      <w:r w:rsidRPr="000A23DA">
        <w:rPr>
          <w:rFonts w:eastAsia="Times New Roman" w:cs="Arial"/>
          <w:b/>
          <w:sz w:val="20"/>
        </w:rPr>
        <w:tab/>
        <w:t xml:space="preserve">     </w:t>
      </w:r>
      <w:r w:rsidR="005A2B94" w:rsidRPr="000A23DA">
        <w:rPr>
          <w:rFonts w:eastAsia="Times New Roman" w:cs="Arial"/>
          <w:b/>
          <w:sz w:val="20"/>
        </w:rPr>
        <w:t xml:space="preserve">             </w:t>
      </w:r>
      <w:r w:rsidRPr="000A23DA">
        <w:rPr>
          <w:rFonts w:eastAsia="Times New Roman" w:cs="Arial"/>
          <w:b/>
          <w:sz w:val="20"/>
        </w:rPr>
        <w:t xml:space="preserve"> </w:t>
      </w:r>
      <w:r w:rsidR="00515AA1">
        <w:rPr>
          <w:rFonts w:eastAsia="Times New Roman" w:cs="Arial"/>
          <w:b/>
          <w:sz w:val="20"/>
        </w:rPr>
        <w:t xml:space="preserve">                </w:t>
      </w:r>
      <w:r w:rsidRPr="000A23DA">
        <w:rPr>
          <w:rFonts w:eastAsia="Times New Roman" w:cs="Arial"/>
          <w:b/>
          <w:sz w:val="20"/>
        </w:rPr>
        <w:t>2</w:t>
      </w:r>
      <w:r w:rsidR="00515AA1">
        <w:rPr>
          <w:rFonts w:eastAsia="Times New Roman" w:cs="Arial"/>
          <w:b/>
          <w:sz w:val="20"/>
        </w:rPr>
        <w:t>0</w:t>
      </w:r>
      <w:r w:rsidR="008B123E">
        <w:rPr>
          <w:rFonts w:eastAsia="Times New Roman" w:cs="Arial"/>
          <w:b/>
          <w:sz w:val="20"/>
        </w:rPr>
        <w:t>3</w:t>
      </w:r>
    </w:p>
    <w:p w:rsidR="00B741AB" w:rsidRDefault="00B741AB" w:rsidP="00B741AB">
      <w:pPr>
        <w:ind w:left="1440" w:hanging="360"/>
        <w:rPr>
          <w:rFonts w:eastAsia="Times New Roman" w:cs="Arial"/>
          <w:b/>
          <w:sz w:val="20"/>
        </w:rPr>
      </w:pPr>
    </w:p>
    <w:p w:rsidR="0035581D" w:rsidRDefault="0035581D" w:rsidP="00B741AB">
      <w:pPr>
        <w:ind w:left="1440" w:hanging="360"/>
        <w:rPr>
          <w:rFonts w:eastAsia="Times New Roman" w:cs="Arial"/>
          <w:b/>
          <w:sz w:val="20"/>
        </w:rPr>
      </w:pPr>
    </w:p>
    <w:p w:rsidR="003E4672" w:rsidRDefault="003E4672" w:rsidP="00B741AB">
      <w:pPr>
        <w:ind w:left="1440" w:hanging="360"/>
        <w:rPr>
          <w:rFonts w:eastAsia="Times New Roman" w:cs="Arial"/>
          <w:b/>
          <w:sz w:val="20"/>
        </w:rPr>
      </w:pPr>
    </w:p>
    <w:p w:rsidR="0035581D" w:rsidRDefault="0035581D" w:rsidP="00B741AB">
      <w:pPr>
        <w:ind w:left="1440" w:hanging="360"/>
        <w:rPr>
          <w:rFonts w:eastAsia="Times New Roman" w:cs="Arial"/>
          <w:b/>
          <w:sz w:val="20"/>
        </w:rPr>
      </w:pPr>
    </w:p>
    <w:p w:rsidR="00A52BA8" w:rsidRDefault="00A52BA8" w:rsidP="00B741AB">
      <w:pPr>
        <w:rPr>
          <w:rFonts w:eastAsia="Times New Roman" w:cs="Arial"/>
          <w:b/>
          <w:sz w:val="20"/>
          <w:u w:val="single"/>
        </w:rPr>
      </w:pPr>
    </w:p>
    <w:p w:rsidR="00515AA1" w:rsidRDefault="00515AA1" w:rsidP="00B741AB">
      <w:pPr>
        <w:rPr>
          <w:rFonts w:eastAsia="Times New Roman" w:cs="Arial"/>
          <w:b/>
          <w:sz w:val="20"/>
          <w:u w:val="single"/>
        </w:rPr>
      </w:pPr>
    </w:p>
    <w:p w:rsidR="00515AA1" w:rsidRDefault="00515AA1" w:rsidP="00B741AB">
      <w:pPr>
        <w:rPr>
          <w:rFonts w:eastAsia="Times New Roman" w:cs="Arial"/>
          <w:b/>
          <w:sz w:val="20"/>
          <w:u w:val="single"/>
        </w:rPr>
      </w:pPr>
    </w:p>
    <w:p w:rsidR="00515AA1" w:rsidRDefault="00515AA1" w:rsidP="00B741AB">
      <w:pPr>
        <w:rPr>
          <w:rFonts w:eastAsia="Times New Roman" w:cs="Arial"/>
          <w:b/>
          <w:sz w:val="20"/>
          <w:u w:val="single"/>
        </w:rPr>
      </w:pPr>
    </w:p>
    <w:p w:rsidR="00515AA1" w:rsidRDefault="00515AA1" w:rsidP="00B741AB">
      <w:pPr>
        <w:rPr>
          <w:rFonts w:eastAsia="Times New Roman" w:cs="Arial"/>
          <w:b/>
          <w:sz w:val="20"/>
          <w:u w:val="single"/>
        </w:rPr>
      </w:pPr>
    </w:p>
    <w:p w:rsidR="00515AA1" w:rsidRDefault="00515AA1" w:rsidP="00B741AB">
      <w:pPr>
        <w:rPr>
          <w:rFonts w:eastAsia="Times New Roman" w:cs="Arial"/>
          <w:b/>
          <w:sz w:val="20"/>
          <w:u w:val="single"/>
        </w:rPr>
      </w:pPr>
    </w:p>
    <w:p w:rsidR="00515AA1" w:rsidRDefault="00515AA1" w:rsidP="00B741AB">
      <w:pPr>
        <w:rPr>
          <w:rFonts w:eastAsia="Times New Roman" w:cs="Arial"/>
          <w:b/>
          <w:sz w:val="20"/>
          <w:u w:val="single"/>
        </w:rPr>
      </w:pPr>
    </w:p>
    <w:p w:rsidR="00B741AB" w:rsidRPr="00B741AB" w:rsidRDefault="00DE587E" w:rsidP="00B741AB">
      <w:pPr>
        <w:rPr>
          <w:rFonts w:eastAsia="Times New Roman" w:cs="Arial"/>
          <w:b/>
          <w:sz w:val="20"/>
          <w:u w:val="single"/>
        </w:rPr>
      </w:pPr>
      <w:r>
        <w:rPr>
          <w:rFonts w:eastAsia="Times New Roman" w:cs="Arial"/>
          <w:b/>
          <w:sz w:val="20"/>
          <w:u w:val="single"/>
        </w:rPr>
        <w:br/>
      </w:r>
      <w:r>
        <w:rPr>
          <w:rFonts w:eastAsia="Times New Roman" w:cs="Arial"/>
          <w:b/>
          <w:sz w:val="20"/>
          <w:u w:val="single"/>
        </w:rPr>
        <w:br/>
      </w:r>
      <w:r>
        <w:rPr>
          <w:rFonts w:eastAsia="Times New Roman" w:cs="Arial"/>
          <w:b/>
          <w:sz w:val="20"/>
          <w:u w:val="single"/>
        </w:rPr>
        <w:br/>
      </w:r>
      <w:r w:rsidR="00B741AB" w:rsidRPr="00B741AB">
        <w:rPr>
          <w:rFonts w:eastAsia="Times New Roman" w:cs="Arial"/>
          <w:b/>
          <w:sz w:val="20"/>
          <w:u w:val="single"/>
        </w:rPr>
        <w:t>ITEM</w:t>
      </w:r>
      <w:r w:rsidR="00B741AB" w:rsidRPr="00B741AB">
        <w:rPr>
          <w:rFonts w:eastAsia="Times New Roman" w:cs="Arial"/>
          <w:b/>
          <w:sz w:val="20"/>
          <w:u w:val="single"/>
        </w:rPr>
        <w:tab/>
      </w:r>
      <w:r w:rsidR="00B741AB" w:rsidRPr="00B741AB">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3E4672">
        <w:rPr>
          <w:rFonts w:eastAsia="Times New Roman" w:cs="Arial"/>
          <w:b/>
          <w:sz w:val="20"/>
          <w:u w:val="single"/>
        </w:rPr>
        <w:tab/>
      </w:r>
      <w:r w:rsidR="00B741AB" w:rsidRPr="00B741AB">
        <w:rPr>
          <w:rFonts w:eastAsia="Times New Roman" w:cs="Arial"/>
          <w:b/>
          <w:sz w:val="20"/>
          <w:u w:val="single"/>
        </w:rPr>
        <w:tab/>
      </w:r>
      <w:r w:rsidR="00B741AB" w:rsidRPr="00B741AB">
        <w:rPr>
          <w:rFonts w:eastAsia="Times New Roman" w:cs="Arial"/>
          <w:b/>
          <w:sz w:val="20"/>
          <w:u w:val="single"/>
        </w:rPr>
        <w:tab/>
        <w:t>PAGE NUMBER(S)</w:t>
      </w:r>
    </w:p>
    <w:p w:rsidR="00A85CA0" w:rsidRPr="00AD4B8A" w:rsidRDefault="00A85CA0" w:rsidP="00A85CA0">
      <w:pPr>
        <w:rPr>
          <w:rFonts w:eastAsia="Times New Roman" w:cs="Arial"/>
          <w:b/>
          <w:sz w:val="20"/>
        </w:rPr>
      </w:pPr>
    </w:p>
    <w:p w:rsidR="00A85CA0" w:rsidRPr="00AD4B8A" w:rsidRDefault="00A85CA0" w:rsidP="00A85CA0">
      <w:pPr>
        <w:rPr>
          <w:rFonts w:eastAsia="Times New Roman" w:cs="Arial"/>
          <w:b/>
          <w:sz w:val="20"/>
        </w:rPr>
      </w:pPr>
      <w:r w:rsidRPr="00AD4B8A">
        <w:rPr>
          <w:rFonts w:eastAsia="Times New Roman" w:cs="Arial"/>
          <w:b/>
          <w:sz w:val="20"/>
        </w:rPr>
        <w:t>FAMILY PRESERVATION/SUPPORT/PROMOTING SAFE AND STABLE FAMILIES</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Pr>
          <w:rFonts w:eastAsia="Times New Roman" w:cs="Arial"/>
          <w:b/>
          <w:sz w:val="20"/>
        </w:rPr>
        <w:t>2</w:t>
      </w:r>
      <w:r w:rsidR="00515AA1">
        <w:rPr>
          <w:rFonts w:eastAsia="Times New Roman" w:cs="Arial"/>
          <w:b/>
          <w:sz w:val="20"/>
        </w:rPr>
        <w:t>4</w:t>
      </w:r>
      <w:r w:rsidRPr="00AD4B8A">
        <w:rPr>
          <w:rFonts w:eastAsia="Times New Roman" w:cs="Arial"/>
          <w:b/>
          <w:sz w:val="20"/>
        </w:rPr>
        <w:t xml:space="preserve">, </w:t>
      </w:r>
      <w:r>
        <w:rPr>
          <w:rFonts w:eastAsia="Times New Roman" w:cs="Arial"/>
          <w:b/>
          <w:sz w:val="20"/>
        </w:rPr>
        <w:t>1</w:t>
      </w:r>
      <w:r w:rsidR="00515AA1">
        <w:rPr>
          <w:rFonts w:eastAsia="Times New Roman" w:cs="Arial"/>
          <w:b/>
          <w:sz w:val="20"/>
        </w:rPr>
        <w:t>2</w:t>
      </w:r>
      <w:r w:rsidR="002C1B7D">
        <w:rPr>
          <w:rFonts w:eastAsia="Times New Roman" w:cs="Arial"/>
          <w:b/>
          <w:sz w:val="20"/>
        </w:rPr>
        <w:t>5</w:t>
      </w:r>
    </w:p>
    <w:p w:rsidR="00A85CA0" w:rsidRPr="00AD4B8A" w:rsidRDefault="00A85CA0" w:rsidP="00A85CA0">
      <w:pPr>
        <w:rPr>
          <w:rFonts w:eastAsia="Times New Roman" w:cs="Arial"/>
          <w:b/>
          <w:sz w:val="20"/>
        </w:rPr>
      </w:pPr>
    </w:p>
    <w:p w:rsidR="00A85CA0" w:rsidRPr="00AD4B8A" w:rsidRDefault="00A85CA0" w:rsidP="00A85CA0">
      <w:pPr>
        <w:rPr>
          <w:rFonts w:eastAsia="Times New Roman" w:cs="Arial"/>
          <w:b/>
          <w:sz w:val="20"/>
        </w:rPr>
      </w:pPr>
      <w:r w:rsidRPr="00AD4B8A">
        <w:rPr>
          <w:rFonts w:eastAsia="Times New Roman" w:cs="Arial"/>
          <w:b/>
          <w:sz w:val="20"/>
        </w:rPr>
        <w:t>CHILD MALTREATMENT DEATHS</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t>2</w:t>
      </w:r>
      <w:r w:rsidR="00515AA1">
        <w:rPr>
          <w:rFonts w:eastAsia="Times New Roman" w:cs="Arial"/>
          <w:b/>
          <w:sz w:val="20"/>
        </w:rPr>
        <w:t>4</w:t>
      </w:r>
    </w:p>
    <w:p w:rsidR="00A85CA0" w:rsidRPr="00AD4B8A" w:rsidRDefault="00A85CA0" w:rsidP="00A85CA0">
      <w:pPr>
        <w:rPr>
          <w:rFonts w:eastAsia="Times New Roman" w:cs="Arial"/>
          <w:b/>
          <w:sz w:val="20"/>
        </w:rPr>
      </w:pPr>
    </w:p>
    <w:p w:rsidR="00A85CA0" w:rsidRPr="00AD4B8A" w:rsidRDefault="00A85CA0" w:rsidP="00A85CA0">
      <w:pPr>
        <w:rPr>
          <w:rFonts w:eastAsia="Times New Roman" w:cs="Arial"/>
          <w:b/>
          <w:sz w:val="20"/>
        </w:rPr>
      </w:pPr>
      <w:r w:rsidRPr="00AD4B8A">
        <w:rPr>
          <w:rFonts w:eastAsia="Times New Roman" w:cs="Arial"/>
          <w:b/>
          <w:sz w:val="20"/>
        </w:rPr>
        <w:t>POPULATIONS AT GREATEST RISK OF MALTREATMENT</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2</w:t>
      </w:r>
      <w:r w:rsidR="00515AA1">
        <w:rPr>
          <w:rFonts w:eastAsia="Times New Roman" w:cs="Arial"/>
          <w:b/>
          <w:sz w:val="20"/>
        </w:rPr>
        <w:t>6</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br/>
      </w:r>
    </w:p>
    <w:p w:rsidR="00B25681" w:rsidRDefault="00A85CA0" w:rsidP="00A85CA0">
      <w:pPr>
        <w:rPr>
          <w:rFonts w:eastAsia="Times New Roman" w:cs="Arial"/>
          <w:b/>
          <w:sz w:val="20"/>
        </w:rPr>
      </w:pPr>
      <w:r w:rsidRPr="00AD4B8A">
        <w:rPr>
          <w:rFonts w:eastAsia="Times New Roman" w:cs="Arial"/>
          <w:b/>
          <w:sz w:val="20"/>
        </w:rPr>
        <w:t>CAPTA</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2</w:t>
      </w:r>
      <w:r w:rsidR="008B123E">
        <w:rPr>
          <w:rFonts w:eastAsia="Times New Roman" w:cs="Arial"/>
          <w:b/>
          <w:sz w:val="20"/>
        </w:rPr>
        <w:t>8</w:t>
      </w:r>
    </w:p>
    <w:p w:rsidR="00B25681" w:rsidRDefault="00B25681" w:rsidP="00A85CA0">
      <w:pPr>
        <w:rPr>
          <w:rFonts w:eastAsia="Times New Roman" w:cs="Arial"/>
          <w:b/>
          <w:sz w:val="20"/>
        </w:rPr>
      </w:pPr>
    </w:p>
    <w:p w:rsidR="00A85CA0" w:rsidRPr="00AD4B8A" w:rsidRDefault="00B25681" w:rsidP="00A85CA0">
      <w:pPr>
        <w:rPr>
          <w:rFonts w:eastAsia="Times New Roman" w:cs="Arial"/>
          <w:b/>
          <w:sz w:val="20"/>
        </w:rPr>
      </w:pPr>
      <w:r>
        <w:rPr>
          <w:rFonts w:eastAsia="Times New Roman" w:cs="Arial"/>
          <w:b/>
          <w:sz w:val="20"/>
        </w:rPr>
        <w:t>CARA UPDATE</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3</w:t>
      </w:r>
      <w:r w:rsidR="008B123E">
        <w:rPr>
          <w:rFonts w:eastAsia="Times New Roman" w:cs="Arial"/>
          <w:b/>
          <w:sz w:val="20"/>
        </w:rPr>
        <w:t>7</w:t>
      </w:r>
      <w:r w:rsidR="00A85CA0" w:rsidRPr="00AD4B8A">
        <w:rPr>
          <w:rFonts w:eastAsia="Times New Roman" w:cs="Arial"/>
          <w:b/>
          <w:sz w:val="20"/>
        </w:rPr>
        <w:br/>
      </w:r>
    </w:p>
    <w:p w:rsidR="00A85CA0" w:rsidRDefault="00A85CA0" w:rsidP="00A85CA0">
      <w:pPr>
        <w:rPr>
          <w:rFonts w:eastAsia="Times New Roman" w:cs="Arial"/>
          <w:b/>
          <w:sz w:val="20"/>
        </w:rPr>
      </w:pPr>
      <w:r w:rsidRPr="00AD4B8A">
        <w:rPr>
          <w:rFonts w:eastAsia="Times New Roman" w:cs="Arial"/>
          <w:b/>
          <w:sz w:val="20"/>
        </w:rPr>
        <w:t>SERVICES FOR CHILDREN &lt; FIVE YEARS OF AGE</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4</w:t>
      </w:r>
      <w:r w:rsidR="008B123E">
        <w:rPr>
          <w:rFonts w:eastAsia="Times New Roman" w:cs="Arial"/>
          <w:b/>
          <w:sz w:val="20"/>
        </w:rPr>
        <w:t>1</w:t>
      </w:r>
      <w:r w:rsidR="00EF15EA">
        <w:rPr>
          <w:rFonts w:eastAsia="Times New Roman" w:cs="Arial"/>
          <w:b/>
          <w:sz w:val="20"/>
        </w:rPr>
        <w:t xml:space="preserve"> / 13</w:t>
      </w:r>
      <w:r w:rsidR="002C1B7D">
        <w:rPr>
          <w:rFonts w:eastAsia="Times New Roman" w:cs="Arial"/>
          <w:b/>
          <w:sz w:val="20"/>
        </w:rPr>
        <w:t>2</w:t>
      </w:r>
    </w:p>
    <w:p w:rsidR="00CE6EC2" w:rsidRDefault="00CE6EC2" w:rsidP="00A85CA0">
      <w:pPr>
        <w:rPr>
          <w:rFonts w:eastAsia="Times New Roman" w:cs="Arial"/>
          <w:b/>
          <w:sz w:val="20"/>
        </w:rPr>
      </w:pPr>
    </w:p>
    <w:p w:rsidR="00A85CA0" w:rsidRDefault="00A85CA0" w:rsidP="00A85CA0">
      <w:pPr>
        <w:rPr>
          <w:rFonts w:eastAsia="Times New Roman" w:cs="Arial"/>
          <w:b/>
          <w:sz w:val="20"/>
        </w:rPr>
      </w:pPr>
      <w:r w:rsidRPr="00AD4B8A">
        <w:rPr>
          <w:rFonts w:eastAsia="Times New Roman" w:cs="Arial"/>
          <w:b/>
          <w:sz w:val="20"/>
        </w:rPr>
        <w:t>CHILDREN ADOPTED FROM OTHER COUNTRIES (INTER-COUNTRY ADOPTIONS)</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4</w:t>
      </w:r>
      <w:r w:rsidR="008B123E">
        <w:rPr>
          <w:rFonts w:eastAsia="Times New Roman" w:cs="Arial"/>
          <w:b/>
          <w:sz w:val="20"/>
        </w:rPr>
        <w:t>5</w:t>
      </w:r>
    </w:p>
    <w:p w:rsidR="00EF15EA" w:rsidRDefault="00EF15EA" w:rsidP="00A85CA0">
      <w:pPr>
        <w:rPr>
          <w:rFonts w:eastAsia="Times New Roman" w:cs="Arial"/>
          <w:b/>
          <w:sz w:val="20"/>
        </w:rPr>
      </w:pPr>
    </w:p>
    <w:p w:rsidR="00EF15EA" w:rsidRPr="00AD4B8A" w:rsidRDefault="00EF15EA" w:rsidP="00A85CA0">
      <w:pPr>
        <w:rPr>
          <w:rFonts w:eastAsia="Times New Roman" w:cs="Arial"/>
          <w:b/>
          <w:sz w:val="20"/>
        </w:rPr>
      </w:pPr>
      <w:r>
        <w:rPr>
          <w:rFonts w:eastAsia="Times New Roman" w:cs="Arial"/>
          <w:b/>
          <w:sz w:val="20"/>
        </w:rPr>
        <w:t>KINSHIP NAVIGATOR FUNDING</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53</w:t>
      </w:r>
    </w:p>
    <w:p w:rsidR="00A85CA0" w:rsidRPr="00AD4B8A" w:rsidRDefault="00A85CA0" w:rsidP="00A85CA0">
      <w:pPr>
        <w:rPr>
          <w:rFonts w:eastAsia="Times New Roman" w:cs="Arial"/>
          <w:b/>
          <w:sz w:val="20"/>
        </w:rPr>
      </w:pPr>
    </w:p>
    <w:p w:rsidR="00A85CA0" w:rsidRPr="00AD4B8A" w:rsidRDefault="00A85CA0" w:rsidP="00A85CA0">
      <w:pPr>
        <w:rPr>
          <w:rFonts w:eastAsia="Times New Roman" w:cs="Arial"/>
          <w:b/>
          <w:sz w:val="20"/>
        </w:rPr>
      </w:pPr>
      <w:r w:rsidRPr="00AD4B8A">
        <w:rPr>
          <w:rFonts w:eastAsia="Times New Roman" w:cs="Arial"/>
          <w:b/>
          <w:sz w:val="20"/>
        </w:rPr>
        <w:t>ADOPTION AND LEGAL GUARDIANSHIP INCENTIVE PAYMENTS</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5</w:t>
      </w:r>
      <w:r w:rsidR="00EF15EA">
        <w:rPr>
          <w:rFonts w:eastAsia="Times New Roman" w:cs="Arial"/>
          <w:b/>
          <w:sz w:val="20"/>
        </w:rPr>
        <w:t>4</w:t>
      </w:r>
    </w:p>
    <w:p w:rsidR="00A85CA0" w:rsidRPr="00AD4B8A" w:rsidRDefault="00A85CA0" w:rsidP="00A85CA0">
      <w:pPr>
        <w:rPr>
          <w:rFonts w:eastAsia="Times New Roman" w:cs="Arial"/>
          <w:b/>
          <w:sz w:val="20"/>
        </w:rPr>
      </w:pPr>
    </w:p>
    <w:p w:rsidR="00A85CA0" w:rsidRPr="00AD4B8A" w:rsidRDefault="00A85CA0" w:rsidP="00A85CA0">
      <w:pPr>
        <w:rPr>
          <w:rFonts w:eastAsia="Times New Roman" w:cs="Arial"/>
          <w:b/>
          <w:sz w:val="20"/>
        </w:rPr>
      </w:pPr>
      <w:r w:rsidRPr="00AD4B8A">
        <w:rPr>
          <w:rFonts w:eastAsia="Times New Roman" w:cs="Arial"/>
          <w:b/>
          <w:sz w:val="20"/>
        </w:rPr>
        <w:t>CHAFEE FOSTER CARE INDEPENDENCE PROGRAM</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5</w:t>
      </w:r>
      <w:r w:rsidR="008B123E">
        <w:rPr>
          <w:rFonts w:eastAsia="Times New Roman" w:cs="Arial"/>
          <w:b/>
          <w:sz w:val="20"/>
        </w:rPr>
        <w:t>6</w:t>
      </w:r>
      <w:r w:rsidRPr="00AD4B8A">
        <w:rPr>
          <w:rFonts w:eastAsia="Times New Roman" w:cs="Arial"/>
          <w:b/>
          <w:sz w:val="20"/>
        </w:rPr>
        <w:br/>
      </w:r>
    </w:p>
    <w:p w:rsidR="00A85CA0" w:rsidRPr="00AD4B8A" w:rsidRDefault="00A85CA0" w:rsidP="00A85CA0">
      <w:pPr>
        <w:rPr>
          <w:rFonts w:eastAsia="Times New Roman" w:cs="Arial"/>
          <w:b/>
          <w:sz w:val="20"/>
        </w:rPr>
      </w:pPr>
      <w:r w:rsidRPr="00AD4B8A">
        <w:rPr>
          <w:rFonts w:eastAsia="Times New Roman" w:cs="Arial"/>
          <w:b/>
          <w:sz w:val="20"/>
        </w:rPr>
        <w:t>CASEWORKER VISITS WITH CHILD</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00B25681">
        <w:rPr>
          <w:rFonts w:eastAsia="Times New Roman" w:cs="Arial"/>
          <w:b/>
          <w:sz w:val="20"/>
        </w:rPr>
        <w:t>7</w:t>
      </w:r>
      <w:r w:rsidR="00EF15EA">
        <w:rPr>
          <w:rFonts w:eastAsia="Times New Roman" w:cs="Arial"/>
          <w:b/>
          <w:sz w:val="20"/>
        </w:rPr>
        <w:t>5</w:t>
      </w:r>
      <w:r w:rsidRPr="00AD4B8A">
        <w:rPr>
          <w:rFonts w:eastAsia="Times New Roman" w:cs="Arial"/>
          <w:b/>
          <w:sz w:val="20"/>
        </w:rPr>
        <w:br/>
      </w:r>
    </w:p>
    <w:p w:rsidR="00A85CA0" w:rsidRDefault="00A85CA0" w:rsidP="00A85CA0">
      <w:pPr>
        <w:rPr>
          <w:rFonts w:eastAsia="Times New Roman" w:cs="Arial"/>
          <w:b/>
          <w:sz w:val="20"/>
        </w:rPr>
      </w:pPr>
      <w:r w:rsidRPr="00AD4B8A">
        <w:rPr>
          <w:rFonts w:eastAsia="Times New Roman" w:cs="Arial"/>
          <w:b/>
          <w:sz w:val="20"/>
        </w:rPr>
        <w:t>PROGRAM SUPPORT</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Pr>
          <w:rFonts w:eastAsia="Times New Roman" w:cs="Arial"/>
          <w:b/>
          <w:sz w:val="20"/>
        </w:rPr>
        <w:t>1</w:t>
      </w:r>
      <w:r w:rsidR="00B25681">
        <w:rPr>
          <w:rFonts w:eastAsia="Times New Roman" w:cs="Arial"/>
          <w:b/>
          <w:sz w:val="20"/>
        </w:rPr>
        <w:t>1</w:t>
      </w:r>
      <w:r w:rsidR="00EF15EA">
        <w:rPr>
          <w:rFonts w:eastAsia="Times New Roman" w:cs="Arial"/>
          <w:b/>
          <w:sz w:val="20"/>
        </w:rPr>
        <w:t>6</w:t>
      </w:r>
    </w:p>
    <w:p w:rsidR="00CC2DE9" w:rsidRDefault="00CC2DE9" w:rsidP="00A85CA0">
      <w:pPr>
        <w:rPr>
          <w:rFonts w:eastAsia="Times New Roman" w:cs="Arial"/>
          <w:b/>
          <w:sz w:val="20"/>
        </w:rPr>
      </w:pPr>
    </w:p>
    <w:p w:rsidR="00CC2DE9" w:rsidRPr="00AD4B8A" w:rsidRDefault="00123B83" w:rsidP="00A85CA0">
      <w:pPr>
        <w:rPr>
          <w:rFonts w:eastAsia="Times New Roman" w:cs="Arial"/>
          <w:b/>
          <w:sz w:val="20"/>
        </w:rPr>
      </w:pPr>
      <w:r>
        <w:rPr>
          <w:rFonts w:eastAsia="Times New Roman" w:cs="Arial"/>
          <w:b/>
          <w:sz w:val="20"/>
        </w:rPr>
        <w:t>STEPHANIE TUBBS JONES CHILD WELFARE SERVICES PROGRAM</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118-119</w:t>
      </w:r>
    </w:p>
    <w:p w:rsidR="00A85CA0" w:rsidRPr="00AD4B8A" w:rsidRDefault="00A85CA0" w:rsidP="00A85CA0">
      <w:pPr>
        <w:rPr>
          <w:rFonts w:eastAsia="Times New Roman" w:cs="Arial"/>
          <w:b/>
          <w:sz w:val="20"/>
        </w:rPr>
      </w:pPr>
    </w:p>
    <w:p w:rsidR="0035581D" w:rsidRDefault="00A85CA0" w:rsidP="00A85CA0">
      <w:pPr>
        <w:rPr>
          <w:rFonts w:eastAsia="Times New Roman" w:cs="Arial"/>
          <w:b/>
          <w:sz w:val="20"/>
        </w:rPr>
      </w:pPr>
      <w:r w:rsidRPr="00AD4B8A">
        <w:rPr>
          <w:rFonts w:eastAsia="Times New Roman" w:cs="Arial"/>
          <w:b/>
          <w:sz w:val="20"/>
        </w:rPr>
        <w:t>JUVENILE JUSTICE TRANSFERS</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Pr>
          <w:rFonts w:eastAsia="Times New Roman" w:cs="Arial"/>
          <w:b/>
          <w:sz w:val="20"/>
        </w:rPr>
        <w:t>1</w:t>
      </w:r>
      <w:r w:rsidR="00EF15EA">
        <w:rPr>
          <w:rFonts w:eastAsia="Times New Roman" w:cs="Arial"/>
          <w:b/>
          <w:sz w:val="20"/>
        </w:rPr>
        <w:t>2</w:t>
      </w:r>
      <w:r w:rsidR="008B123E">
        <w:rPr>
          <w:rFonts w:eastAsia="Times New Roman" w:cs="Arial"/>
          <w:b/>
          <w:sz w:val="20"/>
        </w:rPr>
        <w:t>6</w:t>
      </w:r>
    </w:p>
    <w:p w:rsidR="0035581D" w:rsidRDefault="0035581D" w:rsidP="00A85CA0">
      <w:pPr>
        <w:rPr>
          <w:rFonts w:eastAsia="Times New Roman" w:cs="Arial"/>
          <w:b/>
          <w:sz w:val="20"/>
        </w:rPr>
      </w:pPr>
    </w:p>
    <w:p w:rsidR="00CE6EC2" w:rsidRDefault="0035581D" w:rsidP="00A85CA0">
      <w:pPr>
        <w:rPr>
          <w:rFonts w:eastAsia="Times New Roman" w:cs="Arial"/>
          <w:b/>
          <w:sz w:val="20"/>
        </w:rPr>
      </w:pPr>
      <w:r>
        <w:rPr>
          <w:rFonts w:eastAsia="Times New Roman" w:cs="Arial"/>
          <w:b/>
          <w:sz w:val="20"/>
        </w:rPr>
        <w:t>PSYCHOTROPIC MEDICATION / MONITORING PROTOCOL</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1</w:t>
      </w:r>
      <w:r w:rsidR="00EF15EA">
        <w:rPr>
          <w:rFonts w:eastAsia="Times New Roman" w:cs="Arial"/>
          <w:b/>
          <w:sz w:val="20"/>
        </w:rPr>
        <w:t>2</w:t>
      </w:r>
      <w:r w:rsidR="008B123E">
        <w:rPr>
          <w:rFonts w:eastAsia="Times New Roman" w:cs="Arial"/>
          <w:b/>
          <w:sz w:val="20"/>
        </w:rPr>
        <w:t>6</w:t>
      </w:r>
    </w:p>
    <w:p w:rsidR="00CE6EC2" w:rsidRDefault="00CE6EC2" w:rsidP="00A85CA0">
      <w:pPr>
        <w:rPr>
          <w:rFonts w:eastAsia="Times New Roman" w:cs="Arial"/>
          <w:b/>
          <w:sz w:val="20"/>
        </w:rPr>
      </w:pPr>
    </w:p>
    <w:p w:rsidR="00B25681" w:rsidRDefault="00B25681" w:rsidP="00A85CA0">
      <w:pPr>
        <w:rPr>
          <w:rFonts w:eastAsia="Times New Roman" w:cs="Arial"/>
          <w:b/>
          <w:sz w:val="20"/>
        </w:rPr>
      </w:pPr>
      <w:r>
        <w:rPr>
          <w:rFonts w:eastAsia="Times New Roman" w:cs="Arial"/>
          <w:b/>
          <w:sz w:val="20"/>
        </w:rPr>
        <w:t>ESSA</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1</w:t>
      </w:r>
      <w:r w:rsidR="00EF15EA">
        <w:rPr>
          <w:rFonts w:eastAsia="Times New Roman" w:cs="Arial"/>
          <w:b/>
          <w:sz w:val="20"/>
        </w:rPr>
        <w:t>3</w:t>
      </w:r>
      <w:r w:rsidR="008B123E">
        <w:rPr>
          <w:rFonts w:eastAsia="Times New Roman" w:cs="Arial"/>
          <w:b/>
          <w:sz w:val="20"/>
        </w:rPr>
        <w:t>5</w:t>
      </w:r>
      <w:r w:rsidRPr="00AD4B8A">
        <w:rPr>
          <w:rFonts w:eastAsia="Times New Roman" w:cs="Arial"/>
          <w:b/>
          <w:sz w:val="20"/>
        </w:rPr>
        <w:br/>
      </w:r>
    </w:p>
    <w:p w:rsidR="00A85CA0" w:rsidRPr="00AD4B8A" w:rsidRDefault="00CE6EC2" w:rsidP="00A85CA0">
      <w:pPr>
        <w:rPr>
          <w:rFonts w:eastAsia="Times New Roman" w:cs="Arial"/>
          <w:b/>
          <w:sz w:val="20"/>
        </w:rPr>
      </w:pPr>
      <w:r w:rsidRPr="00AD4B8A">
        <w:rPr>
          <w:rFonts w:eastAsia="Times New Roman" w:cs="Arial"/>
          <w:b/>
          <w:sz w:val="20"/>
        </w:rPr>
        <w:t>COURT COLLABORATION</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Pr>
          <w:rFonts w:eastAsia="Times New Roman" w:cs="Arial"/>
          <w:b/>
          <w:sz w:val="20"/>
        </w:rPr>
        <w:t xml:space="preserve">            </w:t>
      </w:r>
      <w:r w:rsidR="00B25681">
        <w:rPr>
          <w:rFonts w:eastAsia="Times New Roman" w:cs="Arial"/>
          <w:b/>
          <w:sz w:val="20"/>
        </w:rPr>
        <w:t xml:space="preserve"> </w:t>
      </w:r>
      <w:r w:rsidR="00EF15EA">
        <w:rPr>
          <w:rFonts w:eastAsia="Times New Roman" w:cs="Arial"/>
          <w:b/>
          <w:sz w:val="20"/>
        </w:rPr>
        <w:t>13</w:t>
      </w:r>
      <w:r w:rsidR="008B123E">
        <w:rPr>
          <w:rFonts w:eastAsia="Times New Roman" w:cs="Arial"/>
          <w:b/>
          <w:sz w:val="20"/>
        </w:rPr>
        <w:t>5</w:t>
      </w:r>
      <w:r w:rsidR="00EF15EA">
        <w:rPr>
          <w:rFonts w:eastAsia="Times New Roman" w:cs="Arial"/>
          <w:b/>
          <w:sz w:val="20"/>
        </w:rPr>
        <w:t>/14</w:t>
      </w:r>
      <w:r w:rsidR="00BA7A9D">
        <w:rPr>
          <w:rFonts w:eastAsia="Times New Roman" w:cs="Arial"/>
          <w:b/>
          <w:sz w:val="20"/>
        </w:rPr>
        <w:t>6</w:t>
      </w:r>
      <w:r w:rsidR="00A85CA0" w:rsidRPr="00AD4B8A">
        <w:rPr>
          <w:rFonts w:eastAsia="Times New Roman" w:cs="Arial"/>
          <w:b/>
          <w:sz w:val="20"/>
        </w:rPr>
        <w:br/>
      </w:r>
    </w:p>
    <w:p w:rsidR="00A9528B" w:rsidRDefault="00A85CA0" w:rsidP="00A85CA0">
      <w:pPr>
        <w:rPr>
          <w:rFonts w:eastAsia="Times New Roman" w:cs="Arial"/>
          <w:b/>
          <w:sz w:val="20"/>
        </w:rPr>
      </w:pPr>
      <w:r w:rsidRPr="00AD4B8A">
        <w:rPr>
          <w:rFonts w:eastAsia="Times New Roman" w:cs="Arial"/>
          <w:b/>
          <w:sz w:val="20"/>
        </w:rPr>
        <w:t>CONSULTATION AND COORDINATION BETWEEN STATES AND TRIBES</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t>1</w:t>
      </w:r>
      <w:r w:rsidR="00EF15EA">
        <w:rPr>
          <w:rFonts w:eastAsia="Times New Roman" w:cs="Arial"/>
          <w:b/>
          <w:sz w:val="20"/>
        </w:rPr>
        <w:t>4</w:t>
      </w:r>
      <w:r w:rsidR="008B123E">
        <w:rPr>
          <w:rFonts w:eastAsia="Times New Roman" w:cs="Arial"/>
          <w:b/>
          <w:sz w:val="20"/>
        </w:rPr>
        <w:t>8</w:t>
      </w:r>
      <w:r w:rsidR="00A9528B">
        <w:rPr>
          <w:rFonts w:eastAsia="Times New Roman" w:cs="Arial"/>
          <w:b/>
          <w:sz w:val="20"/>
        </w:rPr>
        <w:br/>
      </w:r>
    </w:p>
    <w:p w:rsidR="00A85CA0" w:rsidRPr="00AD4B8A" w:rsidRDefault="00A9528B" w:rsidP="00A85CA0">
      <w:pPr>
        <w:rPr>
          <w:rFonts w:eastAsia="Times New Roman" w:cs="Arial"/>
          <w:b/>
          <w:sz w:val="20"/>
        </w:rPr>
      </w:pPr>
      <w:r>
        <w:rPr>
          <w:rFonts w:eastAsia="Times New Roman" w:cs="Arial"/>
          <w:b/>
          <w:sz w:val="20"/>
        </w:rPr>
        <w:t>INTER-JURISDICTIONAL PLACEMENT</w:t>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t>1</w:t>
      </w:r>
      <w:r w:rsidR="008B123E">
        <w:rPr>
          <w:rFonts w:eastAsia="Times New Roman" w:cs="Arial"/>
          <w:b/>
          <w:sz w:val="20"/>
        </w:rPr>
        <w:t>60</w:t>
      </w:r>
      <w:r w:rsidR="00A85CA0" w:rsidRPr="00AD4B8A">
        <w:rPr>
          <w:rFonts w:eastAsia="Times New Roman" w:cs="Arial"/>
          <w:b/>
          <w:sz w:val="20"/>
        </w:rPr>
        <w:br/>
      </w:r>
    </w:p>
    <w:tbl>
      <w:tblPr>
        <w:tblW w:w="1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720"/>
        <w:gridCol w:w="9090"/>
        <w:gridCol w:w="706"/>
      </w:tblGrid>
      <w:tr w:rsidR="00A85CA0" w:rsidRPr="00AD4B8A" w:rsidTr="00A85CA0">
        <w:trPr>
          <w:cantSplit/>
          <w:trHeight w:val="266"/>
        </w:trPr>
        <w:tc>
          <w:tcPr>
            <w:tcW w:w="918" w:type="dxa"/>
            <w:tcBorders>
              <w:top w:val="nil"/>
              <w:left w:val="nil"/>
              <w:bottom w:val="nil"/>
              <w:right w:val="nil"/>
            </w:tcBorders>
            <w:shd w:val="clear" w:color="auto" w:fill="auto"/>
          </w:tcPr>
          <w:p w:rsidR="00A85CA0" w:rsidRPr="00AD4B8A" w:rsidRDefault="00A85CA0" w:rsidP="00A9528B">
            <w:pPr>
              <w:rPr>
                <w:rFonts w:eastAsia="Times New Roman" w:cs="Arial"/>
                <w:b/>
                <w:sz w:val="22"/>
                <w:szCs w:val="22"/>
              </w:rPr>
            </w:pPr>
          </w:p>
        </w:tc>
        <w:tc>
          <w:tcPr>
            <w:tcW w:w="720" w:type="dxa"/>
            <w:tcBorders>
              <w:top w:val="nil"/>
              <w:left w:val="nil"/>
              <w:bottom w:val="nil"/>
              <w:right w:val="nil"/>
            </w:tcBorders>
          </w:tcPr>
          <w:p w:rsidR="00A85CA0" w:rsidRPr="00AD4B8A" w:rsidRDefault="00A85CA0" w:rsidP="00A85CA0">
            <w:pPr>
              <w:rPr>
                <w:rFonts w:eastAsia="Times New Roman" w:cs="Arial"/>
                <w:b/>
                <w:szCs w:val="24"/>
              </w:rPr>
            </w:pPr>
          </w:p>
        </w:tc>
        <w:tc>
          <w:tcPr>
            <w:tcW w:w="9090" w:type="dxa"/>
            <w:tcBorders>
              <w:top w:val="nil"/>
              <w:left w:val="nil"/>
              <w:bottom w:val="nil"/>
              <w:right w:val="nil"/>
            </w:tcBorders>
          </w:tcPr>
          <w:p w:rsidR="00A85CA0" w:rsidRPr="00AD4B8A" w:rsidRDefault="00A85CA0" w:rsidP="00A85CA0">
            <w:pPr>
              <w:rPr>
                <w:rFonts w:eastAsia="Times New Roman" w:cs="Arial"/>
                <w:b/>
                <w:szCs w:val="24"/>
              </w:rPr>
            </w:pPr>
          </w:p>
        </w:tc>
        <w:tc>
          <w:tcPr>
            <w:tcW w:w="706" w:type="dxa"/>
            <w:tcBorders>
              <w:top w:val="nil"/>
              <w:left w:val="nil"/>
              <w:bottom w:val="nil"/>
              <w:right w:val="nil"/>
            </w:tcBorders>
          </w:tcPr>
          <w:p w:rsidR="00A85CA0" w:rsidRPr="00AD4B8A" w:rsidRDefault="00A85CA0" w:rsidP="00A85CA0">
            <w:pPr>
              <w:rPr>
                <w:rFonts w:eastAsia="Times New Roman" w:cs="Arial"/>
                <w:b/>
                <w:sz w:val="22"/>
                <w:szCs w:val="22"/>
              </w:rPr>
            </w:pPr>
          </w:p>
        </w:tc>
      </w:tr>
    </w:tbl>
    <w:p w:rsidR="00A85CA0" w:rsidRDefault="00A85CA0" w:rsidP="00A85CA0">
      <w:pPr>
        <w:ind w:left="3240"/>
        <w:rPr>
          <w:rFonts w:eastAsia="Times New Roman" w:cs="Arial"/>
          <w:b/>
          <w:szCs w:val="24"/>
          <w:u w:val="single"/>
        </w:rPr>
      </w:pPr>
    </w:p>
    <w:p w:rsidR="00A85CA0" w:rsidRDefault="00A85CA0" w:rsidP="00A85CA0">
      <w:pPr>
        <w:ind w:left="3240"/>
        <w:rPr>
          <w:rFonts w:eastAsia="Times New Roman" w:cs="Arial"/>
          <w:b/>
          <w:szCs w:val="24"/>
          <w:u w:val="single"/>
        </w:rPr>
      </w:pPr>
    </w:p>
    <w:p w:rsidR="00A85CA0" w:rsidRDefault="00A85CA0" w:rsidP="00A85CA0">
      <w:pPr>
        <w:ind w:left="3240"/>
        <w:rPr>
          <w:rFonts w:eastAsia="Times New Roman" w:cs="Arial"/>
          <w:b/>
          <w:szCs w:val="24"/>
          <w:u w:val="single"/>
        </w:rPr>
      </w:pPr>
    </w:p>
    <w:p w:rsidR="00A85CA0" w:rsidRDefault="00A85CA0" w:rsidP="00A85CA0">
      <w:pPr>
        <w:ind w:left="3240"/>
        <w:rPr>
          <w:rFonts w:eastAsia="Times New Roman" w:cs="Arial"/>
          <w:b/>
          <w:szCs w:val="24"/>
          <w:u w:val="single"/>
        </w:rPr>
      </w:pPr>
    </w:p>
    <w:tbl>
      <w:tblPr>
        <w:tblW w:w="1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720"/>
        <w:gridCol w:w="9090"/>
        <w:gridCol w:w="706"/>
      </w:tblGrid>
      <w:tr w:rsidR="00AD4B8A" w:rsidRPr="002524AF" w:rsidTr="008D0B66">
        <w:trPr>
          <w:cantSplit/>
          <w:trHeight w:val="266"/>
        </w:trPr>
        <w:tc>
          <w:tcPr>
            <w:tcW w:w="918" w:type="dxa"/>
            <w:tcBorders>
              <w:top w:val="nil"/>
              <w:left w:val="nil"/>
              <w:bottom w:val="nil"/>
              <w:right w:val="nil"/>
            </w:tcBorders>
            <w:shd w:val="clear" w:color="auto" w:fill="auto"/>
          </w:tcPr>
          <w:p w:rsidR="00AD4B8A" w:rsidRPr="002524AF" w:rsidRDefault="00AD4B8A" w:rsidP="00AD4B8A">
            <w:pPr>
              <w:rPr>
                <w:rFonts w:eastAsia="Times New Roman" w:cs="Arial"/>
                <w:b/>
                <w:sz w:val="22"/>
                <w:szCs w:val="22"/>
              </w:rPr>
            </w:pPr>
          </w:p>
        </w:tc>
        <w:tc>
          <w:tcPr>
            <w:tcW w:w="720" w:type="dxa"/>
            <w:tcBorders>
              <w:top w:val="nil"/>
              <w:left w:val="nil"/>
              <w:bottom w:val="nil"/>
              <w:right w:val="nil"/>
            </w:tcBorders>
          </w:tcPr>
          <w:p w:rsidR="00AD4B8A" w:rsidRPr="002524AF" w:rsidRDefault="00AD4B8A" w:rsidP="00AD4B8A">
            <w:pPr>
              <w:rPr>
                <w:rFonts w:eastAsia="Times New Roman" w:cs="Arial"/>
                <w:b/>
                <w:sz w:val="22"/>
                <w:szCs w:val="22"/>
              </w:rPr>
            </w:pPr>
          </w:p>
        </w:tc>
        <w:tc>
          <w:tcPr>
            <w:tcW w:w="9090" w:type="dxa"/>
            <w:tcBorders>
              <w:top w:val="nil"/>
              <w:left w:val="nil"/>
              <w:bottom w:val="nil"/>
              <w:right w:val="nil"/>
            </w:tcBorders>
          </w:tcPr>
          <w:p w:rsidR="00AD4B8A" w:rsidRPr="002524AF" w:rsidRDefault="00AD4B8A" w:rsidP="00AD4B8A">
            <w:pPr>
              <w:rPr>
                <w:rFonts w:eastAsia="Times New Roman" w:cs="Arial"/>
                <w:b/>
                <w:sz w:val="22"/>
                <w:szCs w:val="22"/>
              </w:rPr>
            </w:pPr>
          </w:p>
        </w:tc>
        <w:tc>
          <w:tcPr>
            <w:tcW w:w="706" w:type="dxa"/>
            <w:tcBorders>
              <w:top w:val="nil"/>
              <w:left w:val="nil"/>
              <w:bottom w:val="nil"/>
              <w:right w:val="nil"/>
            </w:tcBorders>
          </w:tcPr>
          <w:p w:rsidR="00AD4B8A" w:rsidRPr="002524AF" w:rsidRDefault="00AD4B8A" w:rsidP="00AD4B8A">
            <w:pPr>
              <w:rPr>
                <w:rFonts w:eastAsia="Times New Roman" w:cs="Arial"/>
                <w:b/>
                <w:sz w:val="22"/>
                <w:szCs w:val="22"/>
              </w:rPr>
            </w:pPr>
          </w:p>
        </w:tc>
      </w:tr>
    </w:tbl>
    <w:p w:rsidR="002524AF" w:rsidRDefault="002524AF" w:rsidP="008E4BC5">
      <w:pPr>
        <w:ind w:left="3240"/>
        <w:rPr>
          <w:rFonts w:eastAsia="Times New Roman" w:cs="Arial"/>
          <w:b/>
          <w:sz w:val="22"/>
          <w:szCs w:val="22"/>
          <w:u w:val="single"/>
        </w:rPr>
      </w:pPr>
    </w:p>
    <w:p w:rsidR="00DC00D2" w:rsidRPr="005D6C90" w:rsidRDefault="00DC00D2" w:rsidP="008E4BC5">
      <w:pPr>
        <w:ind w:left="3240"/>
        <w:rPr>
          <w:rFonts w:eastAsia="Times New Roman" w:cs="Arial"/>
          <w:b/>
          <w:sz w:val="22"/>
          <w:szCs w:val="22"/>
          <w:u w:val="single"/>
        </w:rPr>
      </w:pPr>
    </w:p>
    <w:p w:rsidR="002524AF" w:rsidRPr="005D6C90" w:rsidRDefault="002524AF" w:rsidP="008E4BC5">
      <w:pPr>
        <w:ind w:left="3240"/>
        <w:rPr>
          <w:rFonts w:eastAsia="Times New Roman" w:cs="Arial"/>
          <w:b/>
          <w:sz w:val="22"/>
          <w:szCs w:val="22"/>
          <w:u w:val="single"/>
        </w:rPr>
      </w:pPr>
    </w:p>
    <w:p w:rsidR="00A85CA0" w:rsidRDefault="00A85CA0" w:rsidP="008E4BC5">
      <w:pPr>
        <w:ind w:left="3240"/>
        <w:rPr>
          <w:rFonts w:eastAsia="Times New Roman" w:cs="Arial"/>
          <w:b/>
          <w:sz w:val="22"/>
          <w:szCs w:val="22"/>
          <w:u w:val="single"/>
        </w:rPr>
      </w:pPr>
    </w:p>
    <w:p w:rsidR="00A85CA0" w:rsidRDefault="00A85CA0" w:rsidP="008E4BC5">
      <w:pPr>
        <w:ind w:left="3240"/>
        <w:rPr>
          <w:rFonts w:eastAsia="Times New Roman" w:cs="Arial"/>
          <w:b/>
          <w:sz w:val="22"/>
          <w:szCs w:val="22"/>
          <w:u w:val="single"/>
        </w:rPr>
      </w:pPr>
    </w:p>
    <w:p w:rsidR="00A85CA0" w:rsidRDefault="00A85CA0" w:rsidP="008E4BC5">
      <w:pPr>
        <w:ind w:left="3240"/>
        <w:rPr>
          <w:rFonts w:eastAsia="Times New Roman" w:cs="Arial"/>
          <w:b/>
          <w:sz w:val="22"/>
          <w:szCs w:val="22"/>
          <w:u w:val="single"/>
        </w:rPr>
      </w:pPr>
    </w:p>
    <w:p w:rsidR="00A85CA0" w:rsidRDefault="00A85CA0" w:rsidP="008E4BC5">
      <w:pPr>
        <w:ind w:left="3240"/>
        <w:rPr>
          <w:rFonts w:eastAsia="Times New Roman" w:cs="Arial"/>
          <w:b/>
          <w:sz w:val="22"/>
          <w:szCs w:val="22"/>
          <w:u w:val="single"/>
        </w:rPr>
      </w:pPr>
    </w:p>
    <w:p w:rsidR="003E4672" w:rsidRDefault="003E4672" w:rsidP="008E4BC5">
      <w:pPr>
        <w:ind w:left="3240"/>
        <w:rPr>
          <w:rFonts w:eastAsia="Times New Roman" w:cs="Arial"/>
          <w:b/>
          <w:sz w:val="22"/>
          <w:szCs w:val="22"/>
          <w:u w:val="single"/>
        </w:rPr>
      </w:pPr>
    </w:p>
    <w:p w:rsidR="00EF15EA" w:rsidRDefault="00EF15EA" w:rsidP="008E4BC5">
      <w:pPr>
        <w:ind w:left="3240"/>
        <w:rPr>
          <w:rFonts w:eastAsia="Times New Roman" w:cs="Arial"/>
          <w:b/>
          <w:sz w:val="22"/>
          <w:szCs w:val="22"/>
          <w:u w:val="single"/>
        </w:rPr>
      </w:pPr>
    </w:p>
    <w:p w:rsidR="00EF15EA" w:rsidRDefault="00EF15EA" w:rsidP="008E4BC5">
      <w:pPr>
        <w:ind w:left="3240"/>
        <w:rPr>
          <w:rFonts w:eastAsia="Times New Roman" w:cs="Arial"/>
          <w:b/>
          <w:sz w:val="22"/>
          <w:szCs w:val="22"/>
          <w:u w:val="single"/>
        </w:rPr>
      </w:pPr>
    </w:p>
    <w:p w:rsidR="00A85CA0" w:rsidRPr="0016568F" w:rsidRDefault="0016568F" w:rsidP="0016568F">
      <w:pPr>
        <w:ind w:left="3240"/>
        <w:rPr>
          <w:rFonts w:ascii="Arial Bold" w:eastAsia="Times New Roman" w:hAnsi="Arial Bold" w:cs="Arial"/>
          <w:b/>
          <w:szCs w:val="24"/>
          <w:u w:val="single"/>
        </w:rPr>
      </w:pPr>
      <w:r w:rsidRPr="0016568F">
        <w:rPr>
          <w:rFonts w:eastAsia="Times New Roman" w:cs="Arial"/>
          <w:b/>
          <w:sz w:val="22"/>
          <w:szCs w:val="22"/>
        </w:rPr>
        <w:tab/>
      </w:r>
      <w:r w:rsidRPr="0016568F">
        <w:rPr>
          <w:rFonts w:eastAsia="Times New Roman" w:cs="Arial"/>
          <w:b/>
          <w:sz w:val="22"/>
          <w:szCs w:val="22"/>
        </w:rPr>
        <w:tab/>
      </w:r>
      <w:r w:rsidR="00A85CA0" w:rsidRPr="0016568F">
        <w:rPr>
          <w:rFonts w:eastAsia="Times New Roman" w:cs="Arial"/>
          <w:b/>
          <w:szCs w:val="24"/>
          <w:u w:val="single"/>
        </w:rPr>
        <w:t>201</w:t>
      </w:r>
      <w:r w:rsidR="00CB011B" w:rsidRPr="0016568F">
        <w:rPr>
          <w:rFonts w:eastAsia="Times New Roman" w:cs="Arial"/>
          <w:b/>
          <w:szCs w:val="24"/>
          <w:u w:val="single"/>
        </w:rPr>
        <w:t>9</w:t>
      </w:r>
      <w:r w:rsidR="00A85CA0" w:rsidRPr="0016568F">
        <w:rPr>
          <w:rFonts w:eastAsia="Times New Roman" w:cs="Arial"/>
          <w:b/>
          <w:szCs w:val="24"/>
          <w:u w:val="single"/>
        </w:rPr>
        <w:t xml:space="preserve"> </w:t>
      </w:r>
      <w:r w:rsidR="00CB011B" w:rsidRPr="0016568F">
        <w:rPr>
          <w:rFonts w:eastAsia="Times New Roman" w:cs="Arial"/>
          <w:b/>
          <w:szCs w:val="24"/>
          <w:u w:val="single"/>
        </w:rPr>
        <w:t>Final Report</w:t>
      </w:r>
    </w:p>
    <w:p w:rsidR="00A85CA0" w:rsidRPr="00AD4B8A" w:rsidRDefault="00A85CA0" w:rsidP="00A85CA0">
      <w:pPr>
        <w:ind w:left="360"/>
        <w:rPr>
          <w:rFonts w:ascii="Arial Bold" w:eastAsia="Times New Roman" w:hAnsi="Arial Bold" w:cs="Arial"/>
          <w:b/>
          <w:szCs w:val="24"/>
          <w:u w:val="single"/>
        </w:rPr>
      </w:pPr>
    </w:p>
    <w:p w:rsidR="00A85CA0" w:rsidRPr="00AD4B8A" w:rsidRDefault="00A85CA0" w:rsidP="00A85CA0">
      <w:pPr>
        <w:numPr>
          <w:ilvl w:val="0"/>
          <w:numId w:val="11"/>
        </w:numPr>
        <w:spacing w:after="200" w:line="276" w:lineRule="auto"/>
        <w:ind w:left="450" w:hanging="450"/>
        <w:rPr>
          <w:rFonts w:eastAsia="Times New Roman" w:cs="Arial"/>
          <w:b/>
          <w:sz w:val="28"/>
          <w:szCs w:val="28"/>
        </w:rPr>
      </w:pPr>
      <w:r w:rsidRPr="00AD4B8A">
        <w:rPr>
          <w:rFonts w:ascii="Arial Bold" w:eastAsia="Times New Roman" w:hAnsi="Arial Bold" w:cs="Arial"/>
          <w:b/>
          <w:sz w:val="20"/>
        </w:rPr>
        <w:t>GENERAL INFORMATION</w:t>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r w:rsidR="003F554F">
        <w:rPr>
          <w:rFonts w:ascii="Arial Bold" w:eastAsia="Times New Roman" w:hAnsi="Arial Bold" w:cs="Arial"/>
          <w:b/>
          <w:sz w:val="20"/>
        </w:rPr>
        <w:tab/>
      </w:r>
    </w:p>
    <w:p w:rsidR="00A85CA0" w:rsidRPr="00AD4B8A" w:rsidRDefault="00A85CA0" w:rsidP="00A85CA0">
      <w:pPr>
        <w:keepNext/>
        <w:tabs>
          <w:tab w:val="left" w:pos="360"/>
        </w:tabs>
        <w:outlineLvl w:val="2"/>
        <w:rPr>
          <w:rFonts w:eastAsia="Times New Roman"/>
          <w:b/>
          <w:bCs/>
          <w:color w:val="0000FF"/>
          <w:sz w:val="20"/>
          <w:szCs w:val="24"/>
          <w:u w:val="single"/>
        </w:rPr>
      </w:pPr>
      <w:r w:rsidRPr="00AD4B8A">
        <w:rPr>
          <w:rFonts w:eastAsia="Times New Roman"/>
          <w:b/>
          <w:bCs/>
          <w:sz w:val="20"/>
          <w:szCs w:val="24"/>
          <w:u w:val="single"/>
        </w:rPr>
        <w:t>STATE AGENCY</w:t>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p>
    <w:p w:rsidR="00A85CA0" w:rsidRPr="00AD4B8A" w:rsidRDefault="00A85CA0" w:rsidP="00A85CA0">
      <w:pPr>
        <w:rPr>
          <w:rFonts w:eastAsia="Times New Roman" w:cs="Arial"/>
          <w:sz w:val="20"/>
        </w:rPr>
      </w:pPr>
      <w:r w:rsidRPr="00AD4B8A">
        <w:rPr>
          <w:rFonts w:eastAsia="Times New Roman" w:cs="Arial"/>
          <w:sz w:val="20"/>
        </w:rPr>
        <w:t>The Alabama Department of Human Resources (DHR) is designated by the Governor as the Agency to administer the Social Services Block Grant (Title XX), Title IV-B and Title IV-E Programs.  DHR administers the IV-B, subpart two, Promoting Safe and Stable Families plan and supervises services provided by the Department and purchased through community service providers.</w:t>
      </w:r>
    </w:p>
    <w:p w:rsidR="00A85CA0" w:rsidRPr="00AD4B8A" w:rsidRDefault="00A85CA0" w:rsidP="00A85CA0">
      <w:pPr>
        <w:rPr>
          <w:rFonts w:eastAsia="Times New Roman" w:cs="Arial"/>
          <w:sz w:val="20"/>
        </w:rPr>
      </w:pPr>
    </w:p>
    <w:p w:rsidR="00060408" w:rsidRPr="008807D2" w:rsidRDefault="00060408" w:rsidP="00060408">
      <w:pPr>
        <w:rPr>
          <w:rFonts w:eastAsia="Calibri" w:cs="Arial"/>
          <w:sz w:val="20"/>
        </w:rPr>
      </w:pPr>
      <w:r w:rsidRPr="008807D2">
        <w:rPr>
          <w:rFonts w:eastAsia="Times New Roman" w:cs="Arial"/>
          <w:sz w:val="20"/>
        </w:rPr>
        <w:t xml:space="preserve">The </w:t>
      </w:r>
      <w:r w:rsidRPr="008807D2">
        <w:rPr>
          <w:rFonts w:eastAsia="Times New Roman" w:cs="Arial"/>
          <w:sz w:val="20"/>
          <w:u w:val="single"/>
        </w:rPr>
        <w:t>Family Services Division</w:t>
      </w:r>
      <w:r w:rsidRPr="008807D2">
        <w:rPr>
          <w:rFonts w:eastAsia="Times New Roman" w:cs="Arial"/>
          <w:sz w:val="20"/>
        </w:rPr>
        <w:t xml:space="preserve"> (FSD), with oversight from the Deputy Commissioner fo</w:t>
      </w:r>
      <w:r w:rsidR="0016568F" w:rsidRPr="008807D2">
        <w:rPr>
          <w:rFonts w:eastAsia="Times New Roman" w:cs="Arial"/>
          <w:sz w:val="20"/>
        </w:rPr>
        <w:t>r Children and Family Services,</w:t>
      </w:r>
      <w:r w:rsidRPr="008807D2">
        <w:rPr>
          <w:rFonts w:eastAsia="Times New Roman" w:cs="Arial"/>
          <w:sz w:val="20"/>
        </w:rPr>
        <w:t xml:space="preserve"> has primary responsibility for the social service components of the Title IV-E plan and programs that include: A) Independent Living Services, B) the Title IV-B plan and programs for children and their families funded through the Social Services Block Grant, and C) the Child Abuse Prevention and Treatment Act (CAPTA).  There is additional involvement from other key offices within the Department.  Reporting to the Deputy Commissioner of Quality Assurance, the </w:t>
      </w:r>
      <w:r w:rsidRPr="008807D2">
        <w:rPr>
          <w:rFonts w:eastAsia="Times New Roman" w:cs="Arial"/>
          <w:sz w:val="20"/>
          <w:u w:val="single"/>
        </w:rPr>
        <w:t>Quality Assurance Division</w:t>
      </w:r>
      <w:r w:rsidRPr="008807D2">
        <w:rPr>
          <w:rFonts w:eastAsia="Times New Roman" w:cs="Arial"/>
          <w:sz w:val="20"/>
        </w:rPr>
        <w:t xml:space="preserve"> (QAD) has a lead role in promoting and ensuring </w:t>
      </w:r>
      <w:r w:rsidRPr="008807D2">
        <w:rPr>
          <w:rFonts w:eastAsia="Times New Roman" w:cs="Arial"/>
          <w:sz w:val="20"/>
          <w:u w:val="single"/>
        </w:rPr>
        <w:t>Continuous Quality</w:t>
      </w:r>
      <w:r w:rsidRPr="008807D2">
        <w:rPr>
          <w:rFonts w:eastAsia="Times New Roman" w:cs="Arial"/>
          <w:sz w:val="20"/>
        </w:rPr>
        <w:t xml:space="preserve"> </w:t>
      </w:r>
      <w:r w:rsidRPr="008807D2">
        <w:rPr>
          <w:rFonts w:eastAsia="Times New Roman" w:cs="Arial"/>
          <w:sz w:val="20"/>
          <w:u w:val="single"/>
        </w:rPr>
        <w:t>Improvement</w:t>
      </w:r>
      <w:r w:rsidRPr="008807D2">
        <w:rPr>
          <w:rFonts w:eastAsia="Times New Roman" w:cs="Arial"/>
          <w:sz w:val="20"/>
        </w:rPr>
        <w:t xml:space="preserve"> (CQI) in DHR’s child welfare programs.  Reporting to the Deputy Commissioner for Administrative Services, the </w:t>
      </w:r>
      <w:r w:rsidRPr="008807D2">
        <w:rPr>
          <w:rFonts w:eastAsia="Times New Roman" w:cs="Arial"/>
          <w:sz w:val="20"/>
          <w:u w:val="single"/>
        </w:rPr>
        <w:t>Resource Management Division</w:t>
      </w:r>
      <w:r w:rsidRPr="008807D2">
        <w:rPr>
          <w:rFonts w:eastAsia="Times New Roman" w:cs="Arial"/>
          <w:sz w:val="20"/>
        </w:rPr>
        <w:t xml:space="preserve"> (RMD) is responsible for regulatory and residential licensure functions, procuring/contracting services for the child welfare continuum, utilization review, and family preservation/support services.  </w:t>
      </w:r>
      <w:r w:rsidRPr="008807D2">
        <w:rPr>
          <w:rFonts w:eastAsia="Times New Roman" w:cs="Arial"/>
          <w:bCs/>
          <w:sz w:val="20"/>
        </w:rPr>
        <w:t xml:space="preserve">The population served by DHR includes dependent children, youth, and their families, as well as in-home children, youth and their families receiving prevention and intervention services to ensure safety, permanency and well-being.  </w:t>
      </w:r>
      <w:r w:rsidRPr="008807D2">
        <w:rPr>
          <w:rFonts w:eastAsia="Times New Roman" w:cs="Arial"/>
          <w:bCs/>
          <w:sz w:val="20"/>
        </w:rPr>
        <w:br/>
      </w:r>
    </w:p>
    <w:p w:rsidR="00AB59DF" w:rsidRPr="008807D2" w:rsidRDefault="00AB59DF" w:rsidP="00AB59DF">
      <w:pPr>
        <w:rPr>
          <w:rFonts w:eastAsia="Times New Roman" w:cs="Arial"/>
          <w:sz w:val="20"/>
        </w:rPr>
      </w:pPr>
      <w:r w:rsidRPr="008807D2">
        <w:rPr>
          <w:rFonts w:cs="Arial"/>
          <w:sz w:val="20"/>
        </w:rPr>
        <w:t>Alabama meets the Maintenance of Effort (MOE) requirement of $1,016,682 through the State Family Options program and does not supplant any state funds.  The Substantial Portion of Funds requirement for Promoting Safe and Stable Families is met with the following allocation of funds for FY 2017: Family Preservation 31.2%, Family Support 23.1%, Time-Limited Reunification 20.5%, Adoption Promotion and Support 25.2%.</w:t>
      </w:r>
      <w:r w:rsidRPr="008807D2">
        <w:rPr>
          <w:rFonts w:cs="Arial"/>
          <w:sz w:val="20"/>
        </w:rPr>
        <w:br/>
      </w:r>
    </w:p>
    <w:p w:rsidR="00A85CA0" w:rsidRPr="00AD4B8A" w:rsidRDefault="00A85CA0" w:rsidP="00A85CA0">
      <w:pPr>
        <w:keepNext/>
        <w:numPr>
          <w:ilvl w:val="0"/>
          <w:numId w:val="11"/>
        </w:numPr>
        <w:spacing w:after="200" w:line="276" w:lineRule="auto"/>
        <w:ind w:left="446" w:hanging="446"/>
        <w:outlineLvl w:val="2"/>
        <w:rPr>
          <w:rFonts w:eastAsia="Times New Roman"/>
          <w:b/>
          <w:bCs/>
          <w:color w:val="0000FF"/>
          <w:sz w:val="20"/>
          <w:szCs w:val="26"/>
        </w:rPr>
      </w:pPr>
      <w:r w:rsidRPr="00AD4B8A">
        <w:rPr>
          <w:rFonts w:eastAsia="Times New Roman"/>
          <w:b/>
          <w:bCs/>
          <w:sz w:val="20"/>
          <w:szCs w:val="26"/>
          <w:u w:val="single"/>
        </w:rPr>
        <w:t xml:space="preserve">ORGANIZATION/STRUCTURE OF THE CHILD WELFARE SERVICES PROGRAM–FAMILY SERVICES DIVISION </w:t>
      </w:r>
    </w:p>
    <w:p w:rsidR="003A50A9" w:rsidRPr="005F04D1" w:rsidRDefault="003A50A9" w:rsidP="003A50A9">
      <w:pPr>
        <w:rPr>
          <w:rFonts w:eastAsia="Times New Roman"/>
          <w:b/>
          <w:color w:val="0000FF"/>
          <w:sz w:val="20"/>
          <w:szCs w:val="24"/>
          <w:bdr w:val="single" w:sz="4" w:space="0" w:color="auto"/>
        </w:rPr>
      </w:pPr>
      <w:r w:rsidRPr="003A50A9">
        <w:rPr>
          <w:rFonts w:eastAsia="Times New Roman"/>
          <w:b/>
          <w:sz w:val="20"/>
          <w:szCs w:val="24"/>
          <w:bdr w:val="single" w:sz="4" w:space="0" w:color="auto"/>
        </w:rPr>
        <w:t xml:space="preserve">Director – Family Services                  </w:t>
      </w:r>
    </w:p>
    <w:p w:rsidR="005F04D1" w:rsidRPr="00EB0385" w:rsidRDefault="005F04D1" w:rsidP="005F04D1">
      <w:pPr>
        <w:rPr>
          <w:rFonts w:cs="Arial"/>
          <w:b/>
          <w:color w:val="0000FF"/>
        </w:rPr>
      </w:pPr>
      <w:r w:rsidRPr="005F04D1">
        <w:rPr>
          <w:rFonts w:cs="Arial"/>
          <w:sz w:val="20"/>
        </w:rPr>
        <w:t xml:space="preserve">The </w:t>
      </w:r>
      <w:r w:rsidRPr="005F04D1">
        <w:rPr>
          <w:rFonts w:cs="Arial"/>
          <w:sz w:val="20"/>
          <w:u w:val="single"/>
        </w:rPr>
        <w:t>Director*</w:t>
      </w:r>
      <w:r w:rsidRPr="005F04D1">
        <w:rPr>
          <w:rFonts w:cs="Arial"/>
          <w:sz w:val="20"/>
        </w:rPr>
        <w:t xml:space="preserve"> is responsible for the overall administration of the Division with support from the Deputy </w:t>
      </w:r>
      <w:r w:rsidRPr="008807D2">
        <w:rPr>
          <w:rFonts w:cs="Arial"/>
          <w:sz w:val="20"/>
        </w:rPr>
        <w:t>Director</w:t>
      </w:r>
      <w:r w:rsidRPr="008807D2">
        <w:rPr>
          <w:rFonts w:cs="Arial"/>
          <w:bCs/>
          <w:sz w:val="20"/>
        </w:rPr>
        <w:t>s</w:t>
      </w:r>
      <w:r w:rsidRPr="008807D2">
        <w:rPr>
          <w:rFonts w:cs="Arial"/>
          <w:sz w:val="20"/>
        </w:rPr>
        <w:t>. In that role</w:t>
      </w:r>
      <w:r w:rsidRPr="005F04D1">
        <w:rPr>
          <w:rFonts w:cs="Arial"/>
          <w:sz w:val="20"/>
        </w:rPr>
        <w:t xml:space="preserve">, supervision is provided to </w:t>
      </w:r>
      <w:r w:rsidRPr="008807D2">
        <w:rPr>
          <w:rFonts w:cs="Arial"/>
          <w:sz w:val="20"/>
        </w:rPr>
        <w:t xml:space="preserve">the </w:t>
      </w:r>
      <w:r w:rsidRPr="008807D2">
        <w:rPr>
          <w:rFonts w:cs="Arial"/>
          <w:bCs/>
          <w:sz w:val="20"/>
        </w:rPr>
        <w:t>FACTS Office.</w:t>
      </w:r>
      <w:r w:rsidRPr="008807D2">
        <w:rPr>
          <w:rFonts w:cs="Arial"/>
          <w:sz w:val="20"/>
        </w:rPr>
        <w:t> Direct supervision is also provided to the Deputy Director</w:t>
      </w:r>
      <w:r w:rsidRPr="008807D2">
        <w:rPr>
          <w:rFonts w:cs="Arial"/>
          <w:bCs/>
          <w:sz w:val="20"/>
        </w:rPr>
        <w:t>s</w:t>
      </w:r>
      <w:r w:rsidRPr="008807D2">
        <w:rPr>
          <w:rFonts w:cs="Arial"/>
          <w:sz w:val="20"/>
        </w:rPr>
        <w:t xml:space="preserve"> </w:t>
      </w:r>
      <w:r w:rsidRPr="008807D2">
        <w:rPr>
          <w:rFonts w:cs="Arial"/>
          <w:bCs/>
          <w:sz w:val="20"/>
        </w:rPr>
        <w:t>and</w:t>
      </w:r>
      <w:r w:rsidRPr="008807D2">
        <w:rPr>
          <w:rFonts w:cs="Arial"/>
          <w:sz w:val="20"/>
        </w:rPr>
        <w:t xml:space="preserve"> the Director’s </w:t>
      </w:r>
      <w:r w:rsidRPr="005F04D1">
        <w:rPr>
          <w:rFonts w:cs="Arial"/>
          <w:sz w:val="20"/>
        </w:rPr>
        <w:t>Administrative Assistant (Office Administrator)</w:t>
      </w:r>
      <w:r w:rsidRPr="005F04D1">
        <w:rPr>
          <w:rFonts w:cs="Arial"/>
          <w:b/>
          <w:bCs/>
          <w:color w:val="0000FF"/>
          <w:sz w:val="20"/>
        </w:rPr>
        <w:t xml:space="preserve">. </w:t>
      </w:r>
      <w:r w:rsidRPr="005F04D1">
        <w:rPr>
          <w:rFonts w:cs="Arial"/>
          <w:color w:val="FF0000"/>
          <w:sz w:val="20"/>
        </w:rPr>
        <w:t xml:space="preserve"> </w:t>
      </w:r>
      <w:r w:rsidRPr="005F04D1">
        <w:rPr>
          <w:rFonts w:cs="Arial"/>
          <w:sz w:val="20"/>
        </w:rPr>
        <w:t xml:space="preserve">A number of specific child welfare programs and initiatives are managed within the Division.  In addition, there are other offices or units within the Division that provide an infrastructure to support the overall child welfare mission. The Director’s scope of responsibility includes oversight for the provision of a range of supports to County Departments in the areas of policy development, program training, foster and adoptive home recruitment and approval, consultation and technical assistance, budgeting, data analysis, and also direct client services to children and families.  The Director is responsible for ensuring an infrastructure that supports service delivery and the capacity for ongoing sustainability of these systemic improvements across all 67 County Departments.  Coordination with the Commissioner, Deputy Commissioners, the Legal Office, other Division Directors, and County Directors takes place on a regular basis.  The Director represents the Division with other state and Federal agencies, advisory groups, legislators, Governor’s Office, and advocacy groups.     </w:t>
      </w:r>
      <w:r w:rsidR="00EB0385">
        <w:rPr>
          <w:rFonts w:cs="Arial"/>
          <w:sz w:val="20"/>
        </w:rPr>
        <w:tab/>
      </w:r>
      <w:r w:rsidR="00EB0385">
        <w:rPr>
          <w:rFonts w:cs="Arial"/>
          <w:sz w:val="20"/>
        </w:rPr>
        <w:tab/>
      </w:r>
      <w:r w:rsidR="00EB0385">
        <w:rPr>
          <w:rFonts w:cs="Arial"/>
          <w:sz w:val="20"/>
        </w:rPr>
        <w:tab/>
      </w:r>
      <w:r w:rsidR="00EB0385">
        <w:rPr>
          <w:rFonts w:cs="Arial"/>
          <w:sz w:val="20"/>
        </w:rPr>
        <w:tab/>
      </w:r>
      <w:r w:rsidR="00EB0385">
        <w:rPr>
          <w:rFonts w:cs="Arial"/>
          <w:sz w:val="20"/>
        </w:rPr>
        <w:tab/>
      </w:r>
      <w:r w:rsidR="00EB0385">
        <w:rPr>
          <w:rFonts w:cs="Arial"/>
          <w:sz w:val="20"/>
        </w:rPr>
        <w:tab/>
      </w:r>
      <w:r w:rsidR="00EB0385">
        <w:rPr>
          <w:rFonts w:cs="Arial"/>
          <w:sz w:val="20"/>
        </w:rPr>
        <w:tab/>
      </w:r>
      <w:r w:rsidR="00EB0385">
        <w:rPr>
          <w:rFonts w:cs="Arial"/>
          <w:sz w:val="20"/>
        </w:rPr>
        <w:tab/>
      </w:r>
      <w:r w:rsidR="00EB0385">
        <w:rPr>
          <w:rFonts w:cs="Arial"/>
          <w:sz w:val="20"/>
        </w:rPr>
        <w:tab/>
      </w:r>
      <w:r w:rsidR="00EB0385">
        <w:rPr>
          <w:rFonts w:cs="Arial"/>
          <w:sz w:val="20"/>
        </w:rPr>
        <w:tab/>
      </w:r>
    </w:p>
    <w:p w:rsidR="003A50A9" w:rsidRPr="003A50A9" w:rsidRDefault="003A50A9" w:rsidP="003A50A9">
      <w:pPr>
        <w:outlineLvl w:val="4"/>
        <w:rPr>
          <w:rFonts w:eastAsia="Times New Roman"/>
          <w:b/>
          <w:bCs/>
          <w:color w:val="0000FF"/>
          <w:sz w:val="20"/>
        </w:rPr>
      </w:pP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r w:rsidRPr="003A50A9">
        <w:rPr>
          <w:rFonts w:eastAsia="Times New Roman"/>
          <w:bCs/>
          <w:sz w:val="20"/>
        </w:rPr>
        <w:tab/>
      </w:r>
    </w:p>
    <w:p w:rsidR="003A50A9" w:rsidRPr="003A50A9" w:rsidRDefault="00B1789B" w:rsidP="003A50A9">
      <w:pPr>
        <w:outlineLvl w:val="4"/>
        <w:rPr>
          <w:rFonts w:eastAsia="Times New Roman" w:cs="Arial"/>
          <w:b/>
          <w:bCs/>
          <w:dstrike/>
          <w:sz w:val="20"/>
          <w:bdr w:val="single" w:sz="4" w:space="0" w:color="auto"/>
        </w:rPr>
      </w:pPr>
      <w:r>
        <w:rPr>
          <w:rFonts w:eastAsia="Times New Roman" w:cs="Arial"/>
          <w:b/>
          <w:bCs/>
          <w:sz w:val="20"/>
          <w:bdr w:val="single" w:sz="4" w:space="0" w:color="auto"/>
        </w:rPr>
        <w:t>Deputy Director</w:t>
      </w:r>
      <w:r w:rsidR="003A50A9" w:rsidRPr="003A50A9">
        <w:rPr>
          <w:rFonts w:eastAsia="Times New Roman" w:cs="Arial"/>
          <w:b/>
          <w:bCs/>
          <w:color w:val="0000FF"/>
          <w:sz w:val="20"/>
          <w:bdr w:val="single" w:sz="4" w:space="0" w:color="auto"/>
        </w:rPr>
        <w:t xml:space="preserve"> </w:t>
      </w:r>
      <w:r w:rsidR="003A50A9" w:rsidRPr="003A50A9">
        <w:rPr>
          <w:rFonts w:eastAsia="Times New Roman" w:cs="Arial"/>
          <w:b/>
          <w:bCs/>
          <w:sz w:val="20"/>
          <w:bdr w:val="single" w:sz="4" w:space="0" w:color="auto"/>
        </w:rPr>
        <w:t>–</w:t>
      </w:r>
      <w:r w:rsidR="003A50A9" w:rsidRPr="003A50A9">
        <w:rPr>
          <w:rFonts w:eastAsia="Times New Roman" w:cs="Arial"/>
          <w:b/>
          <w:bCs/>
          <w:color w:val="0000FF"/>
          <w:sz w:val="20"/>
          <w:bdr w:val="single" w:sz="4" w:space="0" w:color="auto"/>
        </w:rPr>
        <w:t xml:space="preserve"> </w:t>
      </w:r>
      <w:r w:rsidR="003A50A9" w:rsidRPr="003A50A9">
        <w:rPr>
          <w:rFonts w:eastAsia="Times New Roman" w:cs="Arial"/>
          <w:b/>
          <w:bCs/>
          <w:sz w:val="20"/>
          <w:bdr w:val="single" w:sz="4" w:space="0" w:color="auto"/>
        </w:rPr>
        <w:t>Family Services</w:t>
      </w:r>
    </w:p>
    <w:p w:rsidR="00E22C13" w:rsidRDefault="00E22C13" w:rsidP="003A50A9">
      <w:pPr>
        <w:rPr>
          <w:rFonts w:eastAsia="Times New Roman"/>
          <w:b/>
          <w:sz w:val="20"/>
          <w:szCs w:val="24"/>
        </w:rPr>
      </w:pPr>
      <w:r w:rsidRPr="008807D2">
        <w:rPr>
          <w:rFonts w:cs="Arial"/>
          <w:sz w:val="20"/>
        </w:rPr>
        <w:t xml:space="preserve">As of </w:t>
      </w:r>
      <w:r w:rsidRPr="008807D2">
        <w:rPr>
          <w:rFonts w:cs="Arial"/>
          <w:bCs/>
          <w:sz w:val="20"/>
        </w:rPr>
        <w:t>March 1, 2019, two</w:t>
      </w:r>
      <w:r w:rsidRPr="008807D2">
        <w:rPr>
          <w:rFonts w:cs="Arial"/>
          <w:sz w:val="20"/>
        </w:rPr>
        <w:t xml:space="preserve"> </w:t>
      </w:r>
      <w:r w:rsidRPr="008807D2">
        <w:rPr>
          <w:rFonts w:cs="Arial"/>
          <w:sz w:val="20"/>
          <w:u w:val="single"/>
        </w:rPr>
        <w:t>Deputy Director</w:t>
      </w:r>
      <w:r w:rsidRPr="008807D2">
        <w:rPr>
          <w:rFonts w:cs="Arial"/>
          <w:bCs/>
          <w:sz w:val="20"/>
          <w:u w:val="single"/>
        </w:rPr>
        <w:t>s</w:t>
      </w:r>
      <w:r w:rsidRPr="008807D2">
        <w:rPr>
          <w:rFonts w:cs="Arial"/>
          <w:bCs/>
          <w:sz w:val="20"/>
        </w:rPr>
        <w:t xml:space="preserve"> assist the Director in managing the Family Services Division. </w:t>
      </w:r>
      <w:r w:rsidRPr="008807D2">
        <w:rPr>
          <w:rFonts w:cs="Arial"/>
          <w:sz w:val="20"/>
        </w:rPr>
        <w:t> </w:t>
      </w:r>
      <w:r w:rsidR="0016568F" w:rsidRPr="008807D2">
        <w:rPr>
          <w:rFonts w:cs="Arial"/>
          <w:bCs/>
          <w:sz w:val="20"/>
        </w:rPr>
        <w:t xml:space="preserve"> </w:t>
      </w:r>
      <w:r w:rsidRPr="008807D2">
        <w:rPr>
          <w:rFonts w:cs="Arial"/>
          <w:bCs/>
          <w:sz w:val="20"/>
        </w:rPr>
        <w:t xml:space="preserve">One Deputy Director supervises the following Offices: Child Protective Services, Data Analysis, Foster Care, Adoption, and Federal Coordination &amp; Reporting as well as clerical staff. </w:t>
      </w:r>
      <w:r w:rsidRPr="008807D2">
        <w:rPr>
          <w:rFonts w:cs="Arial"/>
          <w:sz w:val="20"/>
        </w:rPr>
        <w:t xml:space="preserve">The </w:t>
      </w:r>
      <w:r w:rsidRPr="008807D2">
        <w:rPr>
          <w:rFonts w:cs="Arial"/>
          <w:bCs/>
          <w:sz w:val="20"/>
        </w:rPr>
        <w:t xml:space="preserve">other </w:t>
      </w:r>
      <w:r w:rsidRPr="008807D2">
        <w:rPr>
          <w:rFonts w:cs="Arial"/>
          <w:sz w:val="20"/>
          <w:u w:val="single"/>
        </w:rPr>
        <w:t>Deputy Director</w:t>
      </w:r>
      <w:r w:rsidRPr="008807D2">
        <w:rPr>
          <w:rFonts w:cs="Arial"/>
          <w:sz w:val="20"/>
        </w:rPr>
        <w:t xml:space="preserve"> supervises the following Offices:  Financial Resource Management, </w:t>
      </w:r>
      <w:r w:rsidRPr="008807D2">
        <w:rPr>
          <w:rFonts w:cs="Arial"/>
          <w:bCs/>
          <w:sz w:val="20"/>
        </w:rPr>
        <w:t xml:space="preserve">Interstate Compact on the Placement of Children, Independent Living, Policy, </w:t>
      </w:r>
      <w:r w:rsidRPr="008807D2">
        <w:rPr>
          <w:rFonts w:cs="Arial"/>
          <w:sz w:val="20"/>
        </w:rPr>
        <w:t xml:space="preserve">and Child Welfare Eligibility </w:t>
      </w:r>
      <w:r w:rsidRPr="008807D2">
        <w:rPr>
          <w:rFonts w:cs="Arial"/>
          <w:bCs/>
          <w:sz w:val="20"/>
        </w:rPr>
        <w:t>as well as clerical staff</w:t>
      </w:r>
      <w:r w:rsidRPr="008807D2">
        <w:rPr>
          <w:rFonts w:cs="Arial"/>
          <w:sz w:val="20"/>
        </w:rPr>
        <w:t>. The Deputy Director</w:t>
      </w:r>
      <w:r w:rsidRPr="008807D2">
        <w:rPr>
          <w:rFonts w:ascii="Arial Bold" w:hAnsi="Arial Bold"/>
          <w:bCs/>
          <w:sz w:val="20"/>
        </w:rPr>
        <w:t>s</w:t>
      </w:r>
      <w:r w:rsidRPr="008807D2">
        <w:rPr>
          <w:rFonts w:cs="Arial"/>
          <w:bCs/>
          <w:sz w:val="20"/>
        </w:rPr>
        <w:t xml:space="preserve"> </w:t>
      </w:r>
      <w:r w:rsidRPr="008807D2">
        <w:rPr>
          <w:rFonts w:cs="Arial"/>
          <w:sz w:val="20"/>
        </w:rPr>
        <w:t xml:space="preserve">serve as </w:t>
      </w:r>
      <w:r w:rsidR="008807D2">
        <w:rPr>
          <w:rFonts w:cs="Arial"/>
          <w:sz w:val="20"/>
        </w:rPr>
        <w:t>l</w:t>
      </w:r>
      <w:r w:rsidRPr="008807D2">
        <w:rPr>
          <w:rFonts w:cs="Arial"/>
          <w:sz w:val="20"/>
        </w:rPr>
        <w:t>iaison</w:t>
      </w:r>
      <w:r w:rsidRPr="008807D2">
        <w:rPr>
          <w:rFonts w:cs="Arial"/>
          <w:bCs/>
          <w:sz w:val="20"/>
        </w:rPr>
        <w:t>s</w:t>
      </w:r>
      <w:r w:rsidRPr="008807D2">
        <w:rPr>
          <w:rFonts w:cs="Arial"/>
          <w:sz w:val="20"/>
        </w:rPr>
        <w:t xml:space="preserve"> to represent the Family Services Division in internal Agency meetings involving the Commissioner, Deputy Commissioners and the State </w:t>
      </w:r>
      <w:r w:rsidRPr="00E22C13">
        <w:rPr>
          <w:rFonts w:cs="Arial"/>
          <w:sz w:val="20"/>
        </w:rPr>
        <w:t>Legal Office, and in extra-agency training, task forces, work committees, and other groups.  </w:t>
      </w:r>
    </w:p>
    <w:p w:rsidR="00A959C0" w:rsidRDefault="003A50A9" w:rsidP="003A50A9">
      <w:pPr>
        <w:rPr>
          <w:rFonts w:eastAsia="Times New Roman"/>
          <w:b/>
          <w:sz w:val="20"/>
          <w:szCs w:val="24"/>
        </w:rPr>
      </w:pPr>
      <w:r w:rsidRPr="003A50A9">
        <w:rPr>
          <w:rFonts w:eastAsia="Times New Roman"/>
          <w:b/>
          <w:sz w:val="20"/>
          <w:szCs w:val="24"/>
        </w:rPr>
        <w:t xml:space="preserve"> </w:t>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sz w:val="20"/>
          <w:szCs w:val="24"/>
        </w:rPr>
        <w:tab/>
      </w:r>
      <w:r w:rsidR="00EB0385">
        <w:rPr>
          <w:rFonts w:eastAsia="Times New Roman"/>
          <w:b/>
          <w:color w:val="0000FF"/>
          <w:sz w:val="20"/>
          <w:szCs w:val="24"/>
        </w:rPr>
        <w:tab/>
      </w:r>
      <w:r w:rsidR="00EB0385">
        <w:rPr>
          <w:rFonts w:eastAsia="Times New Roman"/>
          <w:b/>
          <w:color w:val="0000FF"/>
          <w:sz w:val="20"/>
          <w:szCs w:val="24"/>
        </w:rPr>
        <w:tab/>
      </w:r>
      <w:r w:rsidR="00EB0385">
        <w:rPr>
          <w:rFonts w:eastAsia="Times New Roman"/>
          <w:b/>
          <w:color w:val="0000FF"/>
          <w:sz w:val="20"/>
          <w:szCs w:val="24"/>
        </w:rPr>
        <w:tab/>
      </w:r>
    </w:p>
    <w:p w:rsidR="003A50A9" w:rsidRPr="003A50A9" w:rsidRDefault="003A50A9" w:rsidP="003A50A9">
      <w:pPr>
        <w:rPr>
          <w:rFonts w:eastAsia="Times New Roman"/>
          <w:color w:val="0000FF"/>
          <w:sz w:val="20"/>
          <w:szCs w:val="24"/>
          <w:bdr w:val="single" w:sz="4" w:space="0" w:color="auto"/>
          <w:shd w:val="clear" w:color="auto" w:fill="FFFF00"/>
        </w:rPr>
      </w:pPr>
      <w:r w:rsidRPr="003A50A9">
        <w:rPr>
          <w:rFonts w:eastAsia="Times New Roman"/>
          <w:b/>
          <w:sz w:val="20"/>
          <w:szCs w:val="24"/>
          <w:bdr w:val="single" w:sz="4" w:space="0" w:color="auto"/>
        </w:rPr>
        <w:t>Office of Child Welfare Policy</w:t>
      </w:r>
      <w:r w:rsidRPr="003A50A9">
        <w:rPr>
          <w:rFonts w:eastAsia="Times New Roman"/>
          <w:b/>
          <w:sz w:val="20"/>
          <w:szCs w:val="24"/>
          <w:bdr w:val="single" w:sz="4" w:space="0" w:color="auto"/>
        </w:rPr>
        <w:tab/>
      </w:r>
      <w:r w:rsidRPr="003A50A9">
        <w:rPr>
          <w:rFonts w:eastAsia="Times New Roman"/>
          <w:b/>
          <w:color w:val="0000FF"/>
          <w:sz w:val="20"/>
          <w:szCs w:val="24"/>
          <w:bdr w:val="single" w:sz="4" w:space="0" w:color="auto"/>
        </w:rPr>
        <w:t xml:space="preserve">  </w:t>
      </w:r>
    </w:p>
    <w:p w:rsidR="00EB0385" w:rsidRPr="008807D2" w:rsidRDefault="00EB0385" w:rsidP="00EB0385">
      <w:pPr>
        <w:rPr>
          <w:rFonts w:eastAsia="Times New Roman"/>
          <w:sz w:val="20"/>
          <w:szCs w:val="24"/>
        </w:rPr>
      </w:pPr>
      <w:r w:rsidRPr="008807D2">
        <w:rPr>
          <w:rFonts w:eastAsia="Times New Roman"/>
          <w:sz w:val="20"/>
          <w:szCs w:val="24"/>
        </w:rPr>
        <w:t xml:space="preserve">As of June 1, 2019, the Office of Policy is comprised of one Program Manager, one full-time policy developer and one part-time policy developer.   The Office of Child Welfare Policy (OCWP) is responsible for composing child welfare policy consistent with state and Federal legislation, and developing and revising all other policies as needed by each child </w:t>
      </w:r>
      <w:r w:rsidRPr="00AD4B8A">
        <w:rPr>
          <w:rFonts w:eastAsia="Times New Roman"/>
          <w:sz w:val="20"/>
          <w:szCs w:val="24"/>
        </w:rPr>
        <w:t>welfare program, (e.g., CPS, Foster Care).  The Office of Policy is</w:t>
      </w:r>
      <w:r w:rsidRPr="00AD4B8A">
        <w:rPr>
          <w:rFonts w:ascii="Arial Bold" w:eastAsia="Times New Roman" w:hAnsi="Arial Bold"/>
          <w:sz w:val="20"/>
          <w:szCs w:val="24"/>
        </w:rPr>
        <w:t xml:space="preserve"> </w:t>
      </w:r>
      <w:r w:rsidRPr="00AD4B8A">
        <w:rPr>
          <w:rFonts w:eastAsia="Times New Roman"/>
          <w:sz w:val="20"/>
          <w:szCs w:val="24"/>
        </w:rPr>
        <w:t xml:space="preserve">responsible for coordinating revisions to the </w:t>
      </w:r>
      <w:r w:rsidRPr="00AD4B8A">
        <w:rPr>
          <w:rFonts w:eastAsia="Times New Roman"/>
          <w:b/>
          <w:sz w:val="20"/>
          <w:szCs w:val="24"/>
          <w:u w:val="single"/>
        </w:rPr>
        <w:t>Minimum Standards</w:t>
      </w:r>
      <w:r w:rsidRPr="00AD4B8A">
        <w:rPr>
          <w:rFonts w:ascii="Arial Bold" w:eastAsia="Times New Roman" w:hAnsi="Arial Bold"/>
          <w:sz w:val="20"/>
          <w:szCs w:val="24"/>
          <w:u w:val="single"/>
        </w:rPr>
        <w:t xml:space="preserve"> for Foster Family Homes;</w:t>
      </w:r>
      <w:r w:rsidRPr="00AD4B8A">
        <w:rPr>
          <w:rFonts w:ascii="Arial Bold" w:eastAsia="Times New Roman" w:hAnsi="Arial Bold"/>
          <w:sz w:val="20"/>
          <w:szCs w:val="24"/>
        </w:rPr>
        <w:t xml:space="preserve"> </w:t>
      </w:r>
      <w:r w:rsidRPr="00AD4B8A">
        <w:rPr>
          <w:rFonts w:eastAsia="Times New Roman"/>
          <w:sz w:val="20"/>
          <w:szCs w:val="24"/>
        </w:rPr>
        <w:t>incorporating</w:t>
      </w:r>
      <w:r w:rsidRPr="00AD4B8A">
        <w:rPr>
          <w:rFonts w:ascii="Arial Bold" w:eastAsia="Times New Roman" w:hAnsi="Arial Bold"/>
          <w:sz w:val="20"/>
          <w:szCs w:val="24"/>
        </w:rPr>
        <w:t xml:space="preserve"> </w:t>
      </w:r>
      <w:r w:rsidRPr="00AD4B8A">
        <w:rPr>
          <w:rFonts w:eastAsia="Times New Roman"/>
          <w:sz w:val="20"/>
          <w:szCs w:val="24"/>
        </w:rPr>
        <w:t xml:space="preserve">best practice goals and principles into policy; amending the Administrative Record Procedures Code; coordinating the review of state legislation pertinent to services for children and </w:t>
      </w:r>
      <w:r w:rsidRPr="008807D2">
        <w:rPr>
          <w:rFonts w:eastAsia="Times New Roman"/>
          <w:sz w:val="20"/>
          <w:szCs w:val="24"/>
        </w:rPr>
        <w:t xml:space="preserve">families; developing and submission of the title IV-E State Plan; and the office maintains a database for publishing policy interpretations.  Policy development and revision </w:t>
      </w:r>
      <w:r w:rsidRPr="008807D2">
        <w:rPr>
          <w:rFonts w:eastAsia="Times New Roman"/>
          <w:sz w:val="20"/>
        </w:rPr>
        <w:t>processes i</w:t>
      </w:r>
      <w:r w:rsidRPr="008807D2">
        <w:rPr>
          <w:rFonts w:eastAsia="Times New Roman"/>
          <w:sz w:val="20"/>
          <w:szCs w:val="24"/>
        </w:rPr>
        <w:t>nclude:</w:t>
      </w:r>
    </w:p>
    <w:p w:rsidR="00EB0385" w:rsidRPr="00AD4B8A" w:rsidRDefault="00EB0385" w:rsidP="00EB0385">
      <w:pPr>
        <w:rPr>
          <w:rFonts w:eastAsia="Times New Roman"/>
          <w:sz w:val="20"/>
          <w:szCs w:val="24"/>
        </w:rPr>
      </w:pPr>
    </w:p>
    <w:p w:rsidR="00EB0385" w:rsidRPr="00AD4B8A" w:rsidRDefault="00EB0385" w:rsidP="0081187A">
      <w:pPr>
        <w:numPr>
          <w:ilvl w:val="0"/>
          <w:numId w:val="84"/>
        </w:numPr>
        <w:tabs>
          <w:tab w:val="num" w:pos="-360"/>
        </w:tabs>
        <w:rPr>
          <w:rFonts w:eastAsia="Times New Roman"/>
          <w:sz w:val="20"/>
          <w:szCs w:val="24"/>
        </w:rPr>
      </w:pPr>
      <w:r w:rsidRPr="00AD4B8A">
        <w:rPr>
          <w:rFonts w:eastAsia="Times New Roman"/>
          <w:sz w:val="20"/>
          <w:szCs w:val="24"/>
        </w:rPr>
        <w:t>Assessing policy needs and issues.</w:t>
      </w:r>
    </w:p>
    <w:p w:rsidR="00EB0385" w:rsidRPr="00AD4B8A" w:rsidRDefault="00EB0385" w:rsidP="0081187A">
      <w:pPr>
        <w:numPr>
          <w:ilvl w:val="0"/>
          <w:numId w:val="84"/>
        </w:numPr>
        <w:tabs>
          <w:tab w:val="num" w:pos="1080"/>
        </w:tabs>
        <w:rPr>
          <w:rFonts w:eastAsia="Times New Roman"/>
          <w:sz w:val="20"/>
          <w:szCs w:val="24"/>
        </w:rPr>
      </w:pPr>
      <w:r w:rsidRPr="00AD4B8A">
        <w:rPr>
          <w:rFonts w:eastAsia="Times New Roman"/>
          <w:sz w:val="20"/>
          <w:szCs w:val="24"/>
        </w:rPr>
        <w:t>Planning approaches to policy development.</w:t>
      </w:r>
    </w:p>
    <w:p w:rsidR="00EB0385" w:rsidRPr="00AD4B8A" w:rsidRDefault="00EB0385" w:rsidP="0081187A">
      <w:pPr>
        <w:numPr>
          <w:ilvl w:val="0"/>
          <w:numId w:val="84"/>
        </w:numPr>
        <w:tabs>
          <w:tab w:val="num" w:pos="1080"/>
        </w:tabs>
        <w:rPr>
          <w:rFonts w:eastAsia="Times New Roman"/>
          <w:sz w:val="20"/>
          <w:szCs w:val="24"/>
        </w:rPr>
      </w:pPr>
      <w:r w:rsidRPr="00AD4B8A">
        <w:rPr>
          <w:rFonts w:eastAsia="Times New Roman"/>
          <w:sz w:val="20"/>
          <w:szCs w:val="24"/>
        </w:rPr>
        <w:t>Completing research.</w:t>
      </w:r>
    </w:p>
    <w:p w:rsidR="00EB0385" w:rsidRPr="00AD4B8A" w:rsidRDefault="00EB0385" w:rsidP="0081187A">
      <w:pPr>
        <w:numPr>
          <w:ilvl w:val="0"/>
          <w:numId w:val="84"/>
        </w:numPr>
        <w:tabs>
          <w:tab w:val="num" w:pos="1080"/>
        </w:tabs>
        <w:rPr>
          <w:rFonts w:eastAsia="Times New Roman"/>
          <w:sz w:val="20"/>
          <w:szCs w:val="24"/>
        </w:rPr>
      </w:pPr>
      <w:r w:rsidRPr="00AD4B8A">
        <w:rPr>
          <w:rFonts w:eastAsia="Times New Roman"/>
          <w:sz w:val="20"/>
          <w:szCs w:val="24"/>
        </w:rPr>
        <w:t>Collaborating with experts and professional resources.</w:t>
      </w:r>
    </w:p>
    <w:p w:rsidR="00EB0385" w:rsidRPr="00AD4B8A" w:rsidRDefault="00EB0385" w:rsidP="0081187A">
      <w:pPr>
        <w:numPr>
          <w:ilvl w:val="0"/>
          <w:numId w:val="84"/>
        </w:numPr>
        <w:tabs>
          <w:tab w:val="num" w:pos="1080"/>
        </w:tabs>
        <w:rPr>
          <w:rFonts w:eastAsia="Times New Roman"/>
          <w:sz w:val="20"/>
          <w:szCs w:val="24"/>
        </w:rPr>
      </w:pPr>
      <w:r w:rsidRPr="00AD4B8A">
        <w:rPr>
          <w:rFonts w:eastAsia="Times New Roman"/>
          <w:sz w:val="20"/>
          <w:szCs w:val="24"/>
        </w:rPr>
        <w:t xml:space="preserve">Writing policy drafts. </w:t>
      </w:r>
    </w:p>
    <w:p w:rsidR="00EB0385" w:rsidRPr="00AD4B8A" w:rsidRDefault="00EB0385" w:rsidP="0081187A">
      <w:pPr>
        <w:numPr>
          <w:ilvl w:val="0"/>
          <w:numId w:val="84"/>
        </w:numPr>
        <w:tabs>
          <w:tab w:val="left" w:pos="450"/>
        </w:tabs>
        <w:rPr>
          <w:rFonts w:eastAsia="Times New Roman"/>
          <w:sz w:val="20"/>
          <w:szCs w:val="24"/>
        </w:rPr>
      </w:pPr>
      <w:r w:rsidRPr="00AD4B8A">
        <w:rPr>
          <w:rFonts w:eastAsia="Times New Roman"/>
          <w:sz w:val="20"/>
          <w:szCs w:val="24"/>
        </w:rPr>
        <w:t xml:space="preserve">Involving relevant stakeholders (e.g., county staff, County Director’s Policy Advisory </w:t>
      </w:r>
      <w:r>
        <w:rPr>
          <w:rFonts w:eastAsia="Times New Roman"/>
          <w:sz w:val="20"/>
          <w:szCs w:val="24"/>
        </w:rPr>
        <w:t xml:space="preserve">Committee, and other     </w:t>
      </w:r>
      <w:r w:rsidRPr="00AD4B8A">
        <w:rPr>
          <w:rFonts w:eastAsia="Times New Roman"/>
          <w:sz w:val="20"/>
          <w:szCs w:val="24"/>
        </w:rPr>
        <w:t xml:space="preserve">appropriate individuals and groups in the draft review process.  </w:t>
      </w:r>
    </w:p>
    <w:p w:rsidR="00EB0385" w:rsidRPr="00AD4B8A" w:rsidRDefault="00EB0385" w:rsidP="0081187A">
      <w:pPr>
        <w:numPr>
          <w:ilvl w:val="0"/>
          <w:numId w:val="84"/>
        </w:numPr>
        <w:tabs>
          <w:tab w:val="num" w:pos="1080"/>
        </w:tabs>
        <w:rPr>
          <w:rFonts w:eastAsia="Times New Roman"/>
          <w:sz w:val="20"/>
          <w:szCs w:val="24"/>
        </w:rPr>
      </w:pPr>
      <w:r w:rsidRPr="00AD4B8A">
        <w:rPr>
          <w:rFonts w:eastAsia="Times New Roman"/>
          <w:sz w:val="20"/>
          <w:szCs w:val="24"/>
        </w:rPr>
        <w:t>Managing the review, comment, and final drafting process through the Department and external stakeholders.</w:t>
      </w:r>
    </w:p>
    <w:p w:rsidR="00EB0385" w:rsidRPr="002D0945" w:rsidRDefault="00EB0385" w:rsidP="0081187A">
      <w:pPr>
        <w:numPr>
          <w:ilvl w:val="0"/>
          <w:numId w:val="84"/>
        </w:numPr>
        <w:tabs>
          <w:tab w:val="num" w:pos="1080"/>
        </w:tabs>
        <w:rPr>
          <w:rFonts w:eastAsia="Times New Roman"/>
          <w:sz w:val="20"/>
          <w:szCs w:val="24"/>
        </w:rPr>
      </w:pPr>
      <w:r w:rsidRPr="002D0945">
        <w:rPr>
          <w:rFonts w:eastAsia="Times New Roman"/>
          <w:sz w:val="20"/>
          <w:szCs w:val="24"/>
        </w:rPr>
        <w:t>Securing administration’s approval of the proposed final draft.</w:t>
      </w:r>
      <w:r>
        <w:rPr>
          <w:rFonts w:eastAsia="Times New Roman"/>
          <w:sz w:val="20"/>
          <w:szCs w:val="24"/>
        </w:rPr>
        <w:br/>
      </w:r>
    </w:p>
    <w:p w:rsidR="003A50A9" w:rsidRPr="00E25B8E" w:rsidRDefault="00EB0385" w:rsidP="003A50A9">
      <w:pPr>
        <w:rPr>
          <w:rFonts w:eastAsia="Times New Roman"/>
          <w:color w:val="0000FF"/>
          <w:sz w:val="20"/>
          <w:szCs w:val="24"/>
        </w:rPr>
      </w:pPr>
      <w:r w:rsidRPr="00AD4B8A">
        <w:rPr>
          <w:rFonts w:eastAsia="Times New Roman" w:cs="Arial"/>
          <w:bCs/>
          <w:sz w:val="20"/>
        </w:rPr>
        <w:t xml:space="preserve">In addition, the Office of Policy responds to county, other state partners, and national requests for information about policy; </w:t>
      </w:r>
      <w:r>
        <w:rPr>
          <w:rFonts w:eastAsia="Times New Roman" w:cs="Arial"/>
          <w:bCs/>
          <w:color w:val="00B0F0"/>
          <w:sz w:val="20"/>
        </w:rPr>
        <w:t xml:space="preserve"> </w:t>
      </w:r>
      <w:r w:rsidRPr="008807D2">
        <w:rPr>
          <w:rFonts w:eastAsia="Times New Roman" w:cs="Arial"/>
          <w:bCs/>
          <w:sz w:val="20"/>
        </w:rPr>
        <w:t>and makes referrals to other Program areas as needed for case-specific consultation</w:t>
      </w:r>
      <w:r w:rsidR="0016568F" w:rsidRPr="008807D2">
        <w:rPr>
          <w:rFonts w:eastAsia="Times New Roman" w:cs="Arial"/>
          <w:bCs/>
          <w:sz w:val="20"/>
        </w:rPr>
        <w:t>.</w:t>
      </w:r>
      <w:r w:rsidRPr="008807D2">
        <w:rPr>
          <w:rFonts w:eastAsia="Times New Roman" w:cs="Arial"/>
          <w:bCs/>
          <w:sz w:val="20"/>
        </w:rPr>
        <w:t xml:space="preserve"> The Office of Policy also supports QSR work in the counties, proxy work for high-level Administration, and support for ongoing initiatives/needs throughout </w:t>
      </w:r>
      <w:r w:rsidRPr="00AD4B8A">
        <w:rPr>
          <w:rFonts w:eastAsia="Times New Roman" w:cs="Arial"/>
          <w:bCs/>
          <w:sz w:val="20"/>
        </w:rPr>
        <w:t xml:space="preserve">Family Services.  </w:t>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F554F">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r w:rsidR="003A50A9" w:rsidRPr="003A50A9">
        <w:rPr>
          <w:rFonts w:eastAsia="Times New Roman"/>
          <w:b/>
          <w:sz w:val="20"/>
          <w:szCs w:val="24"/>
        </w:rPr>
        <w:tab/>
      </w:r>
    </w:p>
    <w:p w:rsidR="00A959C0" w:rsidRPr="00A959C0" w:rsidRDefault="00A959C0" w:rsidP="00A959C0">
      <w:pPr>
        <w:rPr>
          <w:rFonts w:eastAsia="Times New Roman"/>
          <w:b/>
          <w:sz w:val="20"/>
          <w:szCs w:val="24"/>
          <w:bdr w:val="single" w:sz="4" w:space="0" w:color="auto"/>
        </w:rPr>
      </w:pPr>
      <w:r w:rsidRPr="00A959C0">
        <w:rPr>
          <w:rFonts w:eastAsia="Times New Roman"/>
          <w:b/>
          <w:sz w:val="20"/>
          <w:szCs w:val="24"/>
          <w:bdr w:val="single" w:sz="4" w:space="0" w:color="auto"/>
        </w:rPr>
        <w:t>Office of Child Protective Services</w:t>
      </w:r>
    </w:p>
    <w:p w:rsidR="00A959C0" w:rsidRPr="00A959C0" w:rsidRDefault="00A959C0" w:rsidP="00D6592B">
      <w:pPr>
        <w:rPr>
          <w:rFonts w:eastAsia="Times New Roman" w:cs="Arial"/>
          <w:b/>
          <w:color w:val="4F81BD"/>
          <w:sz w:val="20"/>
        </w:rPr>
      </w:pPr>
      <w:r w:rsidRPr="00A959C0">
        <w:rPr>
          <w:rFonts w:eastAsiaTheme="minorHAnsi" w:cs="Arial"/>
          <w:sz w:val="20"/>
        </w:rPr>
        <w:t xml:space="preserve">The Office of Child Protective Services (CPS) is responsible for statewide program development in child protective services. Working in conjunction with county offices, the Office of CPS provides consultation and local and statewide </w:t>
      </w:r>
      <w:r w:rsidRPr="008807D2">
        <w:rPr>
          <w:rFonts w:eastAsiaTheme="minorHAnsi" w:cs="Arial"/>
          <w:sz w:val="20"/>
        </w:rPr>
        <w:t>training to staff in the counties as well as community partners</w:t>
      </w:r>
      <w:r w:rsidR="003E4672" w:rsidRPr="008807D2">
        <w:rPr>
          <w:rFonts w:eastAsiaTheme="minorHAnsi" w:cs="Arial"/>
          <w:sz w:val="20"/>
        </w:rPr>
        <w:t xml:space="preserve">.  </w:t>
      </w:r>
      <w:r w:rsidRPr="008807D2">
        <w:rPr>
          <w:rFonts w:eastAsia="Times New Roman" w:cs="Arial"/>
          <w:sz w:val="20"/>
        </w:rPr>
        <w:t>As of</w:t>
      </w:r>
      <w:r w:rsidR="00E25B8E" w:rsidRPr="008807D2">
        <w:rPr>
          <w:rFonts w:eastAsia="Times New Roman" w:cs="Arial"/>
          <w:sz w:val="20"/>
        </w:rPr>
        <w:t xml:space="preserve"> March 1, 2019,</w:t>
      </w:r>
      <w:r w:rsidRPr="008807D2">
        <w:rPr>
          <w:rFonts w:eastAsia="Times New Roman" w:cs="Arial"/>
          <w:sz w:val="20"/>
        </w:rPr>
        <w:t xml:space="preserve"> the Office of Child Protective Services </w:t>
      </w:r>
      <w:r w:rsidRPr="005751B6">
        <w:rPr>
          <w:rFonts w:eastAsia="Times New Roman" w:cs="Arial"/>
          <w:sz w:val="20"/>
        </w:rPr>
        <w:t xml:space="preserve">is comprised on one Program Manager, </w:t>
      </w:r>
      <w:r w:rsidR="00E77A12" w:rsidRPr="005751B6">
        <w:rPr>
          <w:rFonts w:eastAsia="Times New Roman" w:cs="Arial"/>
          <w:sz w:val="20"/>
        </w:rPr>
        <w:t>six</w:t>
      </w:r>
      <w:r w:rsidRPr="005751B6">
        <w:rPr>
          <w:rFonts w:eastAsia="Times New Roman" w:cs="Arial"/>
          <w:sz w:val="20"/>
        </w:rPr>
        <w:t xml:space="preserve"> Program Specialists, two fulltime Administrative Support Assistants, and one part</w:t>
      </w:r>
      <w:r w:rsidR="00E77A12" w:rsidRPr="005751B6">
        <w:rPr>
          <w:rFonts w:eastAsia="Times New Roman" w:cs="Arial"/>
          <w:sz w:val="20"/>
        </w:rPr>
        <w:t>-</w:t>
      </w:r>
      <w:r w:rsidRPr="005751B6">
        <w:rPr>
          <w:rFonts w:eastAsia="Times New Roman" w:cs="Arial"/>
          <w:sz w:val="20"/>
        </w:rPr>
        <w:t xml:space="preserve">time Administrative Support Assistant.  </w:t>
      </w:r>
      <w:r w:rsidRPr="00A959C0">
        <w:rPr>
          <w:rFonts w:eastAsia="Times New Roman" w:cs="Arial"/>
          <w:sz w:val="20"/>
        </w:rPr>
        <w:t>The Office continues to have responsibility for</w:t>
      </w:r>
      <w:r w:rsidRPr="00A959C0">
        <w:rPr>
          <w:rFonts w:eastAsia="Times New Roman" w:cs="Arial"/>
          <w:b/>
          <w:color w:val="4F81BD"/>
          <w:sz w:val="20"/>
        </w:rPr>
        <w:t xml:space="preserve"> </w:t>
      </w:r>
      <w:r w:rsidRPr="00A959C0">
        <w:rPr>
          <w:rFonts w:eastAsia="Times New Roman" w:cs="Arial"/>
          <w:sz w:val="20"/>
        </w:rPr>
        <w:t>the following:</w:t>
      </w:r>
      <w:r w:rsidR="00E25B8E">
        <w:rPr>
          <w:rFonts w:eastAsia="Times New Roman" w:cs="Arial"/>
          <w:sz w:val="20"/>
        </w:rPr>
        <w:br/>
      </w:r>
    </w:p>
    <w:p w:rsidR="00D6592B" w:rsidRPr="00D6592B" w:rsidRDefault="00A959C0" w:rsidP="0081187A">
      <w:pPr>
        <w:numPr>
          <w:ilvl w:val="0"/>
          <w:numId w:val="100"/>
        </w:numPr>
        <w:spacing w:after="200"/>
        <w:ind w:left="360"/>
        <w:outlineLvl w:val="4"/>
        <w:rPr>
          <w:rFonts w:eastAsia="Calibri" w:cs="Arial"/>
          <w:sz w:val="20"/>
        </w:rPr>
      </w:pPr>
      <w:r w:rsidRPr="00D6592B">
        <w:rPr>
          <w:rFonts w:eastAsia="Times New Roman" w:cs="Arial"/>
          <w:sz w:val="20"/>
        </w:rPr>
        <w:t>The Basic Child Abuse Grant</w:t>
      </w:r>
    </w:p>
    <w:p w:rsidR="00A959C0" w:rsidRPr="00D6592B" w:rsidRDefault="00A959C0" w:rsidP="0081187A">
      <w:pPr>
        <w:numPr>
          <w:ilvl w:val="0"/>
          <w:numId w:val="100"/>
        </w:numPr>
        <w:spacing w:after="200"/>
        <w:ind w:left="360"/>
        <w:outlineLvl w:val="4"/>
        <w:rPr>
          <w:rFonts w:eastAsia="Calibri" w:cs="Arial"/>
          <w:sz w:val="20"/>
        </w:rPr>
      </w:pPr>
      <w:r w:rsidRPr="00D6592B">
        <w:rPr>
          <w:rFonts w:eastAsia="Times New Roman" w:cs="Arial"/>
          <w:sz w:val="20"/>
        </w:rPr>
        <w:t>Working in conjunction with the Children’s Justice Task Force on the Children’s Justice Grant.</w:t>
      </w:r>
    </w:p>
    <w:p w:rsidR="00E25B8E" w:rsidRPr="008807D2" w:rsidRDefault="00E25B8E" w:rsidP="0081187A">
      <w:pPr>
        <w:numPr>
          <w:ilvl w:val="0"/>
          <w:numId w:val="99"/>
        </w:numPr>
        <w:spacing w:after="200"/>
        <w:ind w:left="360"/>
        <w:contextualSpacing/>
        <w:rPr>
          <w:rFonts w:eastAsia="Calibri" w:cs="Arial"/>
          <w:sz w:val="20"/>
        </w:rPr>
      </w:pPr>
      <w:r w:rsidRPr="008807D2">
        <w:rPr>
          <w:rFonts w:eastAsia="Calibri" w:cs="Arial"/>
          <w:sz w:val="20"/>
        </w:rPr>
        <w:t>Managing and conducting Administrative Record Reviews when persons allegedly responsible for child abuse and neglect dispute an Indicated (i.e. substantiated) finding.  Program Specialists with extensive knowledge in CPS practice and policy work in partnership with County Administrative Record staff to conduct the Administrative Record Reviews.  These staff are responsible for reviewing all information used by the county in their determination that an indicated/substantiated report of maltreatment occurred.  Persons allegedly responsible for abuse and neglect also have the opportunity to submit any information</w:t>
      </w:r>
      <w:r w:rsidRPr="008807D2">
        <w:rPr>
          <w:rFonts w:ascii="Arial Bold" w:eastAsia="Calibri" w:hAnsi="Arial Bold"/>
          <w:sz w:val="20"/>
        </w:rPr>
        <w:t xml:space="preserve"> </w:t>
      </w:r>
      <w:r w:rsidRPr="008807D2">
        <w:rPr>
          <w:rFonts w:eastAsia="Calibri" w:cs="Arial"/>
          <w:sz w:val="20"/>
        </w:rPr>
        <w:t>they would like for Reviewers</w:t>
      </w:r>
      <w:r w:rsidRPr="008807D2">
        <w:rPr>
          <w:rFonts w:ascii="Arial Bold" w:eastAsia="Calibri" w:hAnsi="Arial Bold"/>
          <w:sz w:val="20"/>
        </w:rPr>
        <w:t xml:space="preserve"> </w:t>
      </w:r>
      <w:r w:rsidRPr="008807D2">
        <w:rPr>
          <w:rFonts w:eastAsia="Calibri" w:cs="Arial"/>
          <w:sz w:val="20"/>
        </w:rPr>
        <w:t>to consider during the review process</w:t>
      </w:r>
      <w:r w:rsidRPr="008807D2">
        <w:rPr>
          <w:rFonts w:eastAsia="Calibri" w:cs="Arial"/>
          <w:strike/>
          <w:sz w:val="20"/>
        </w:rPr>
        <w:t xml:space="preserve"> </w:t>
      </w:r>
      <w:r w:rsidRPr="008807D2">
        <w:rPr>
          <w:rFonts w:eastAsia="Calibri" w:cs="Arial"/>
          <w:sz w:val="20"/>
        </w:rPr>
        <w:t xml:space="preserve"> The State and County Reviewers together determine </w:t>
      </w:r>
      <w:r w:rsidR="0016568F" w:rsidRPr="008807D2">
        <w:rPr>
          <w:rFonts w:eastAsia="Calibri" w:cs="Arial"/>
          <w:sz w:val="20"/>
        </w:rPr>
        <w:t xml:space="preserve">if </w:t>
      </w:r>
      <w:r w:rsidRPr="008807D2">
        <w:rPr>
          <w:rFonts w:eastAsia="Calibri" w:cs="Arial"/>
          <w:sz w:val="20"/>
        </w:rPr>
        <w:t>documentation of the information gathered supports, by a preponderance of evidence, that maltreatment occurred.  The State</w:t>
      </w:r>
      <w:r w:rsidRPr="008807D2">
        <w:rPr>
          <w:rFonts w:ascii="Arial Bold" w:eastAsia="Calibri" w:hAnsi="Arial Bold"/>
          <w:sz w:val="20"/>
        </w:rPr>
        <w:t xml:space="preserve"> </w:t>
      </w:r>
      <w:r w:rsidRPr="008807D2">
        <w:rPr>
          <w:rFonts w:eastAsia="Calibri" w:cs="Arial"/>
          <w:sz w:val="20"/>
        </w:rPr>
        <w:t>Administrative Record Reviewers provide feedback to county</w:t>
      </w:r>
      <w:r w:rsidRPr="008807D2">
        <w:rPr>
          <w:rFonts w:ascii="Arial Bold" w:eastAsia="Calibri" w:hAnsi="Arial Bold"/>
          <w:sz w:val="20"/>
        </w:rPr>
        <w:t xml:space="preserve"> </w:t>
      </w:r>
      <w:r w:rsidRPr="008807D2">
        <w:rPr>
          <w:rFonts w:eastAsia="Calibri" w:cs="Arial"/>
          <w:sz w:val="20"/>
        </w:rPr>
        <w:t>staff regarding the review. The Office is also responsible for providing training to county staff on these reviews.</w:t>
      </w:r>
      <w:r w:rsidRPr="008807D2">
        <w:rPr>
          <w:rFonts w:eastAsia="Calibri" w:cs="Arial"/>
          <w:sz w:val="20"/>
        </w:rPr>
        <w:br/>
      </w:r>
    </w:p>
    <w:p w:rsidR="00A959C0" w:rsidRPr="008807D2" w:rsidRDefault="00E25B8E" w:rsidP="0081187A">
      <w:pPr>
        <w:numPr>
          <w:ilvl w:val="0"/>
          <w:numId w:val="99"/>
        </w:numPr>
        <w:ind w:left="360"/>
        <w:contextualSpacing/>
        <w:rPr>
          <w:rFonts w:eastAsia="Calibri" w:cs="Arial"/>
          <w:sz w:val="20"/>
        </w:rPr>
      </w:pPr>
      <w:r w:rsidRPr="008807D2">
        <w:rPr>
          <w:rFonts w:eastAsia="Calibri" w:cs="Arial"/>
          <w:sz w:val="20"/>
        </w:rPr>
        <w:t xml:space="preserve">The CPS Office maintains the Central Registry on Child Abuse and Neglect Information contained in the Central Registry serves to prevent child abuse and neglect of children through the clearance of potential childcare providers, child care institution employees, day care center employees, staff in school systems, voluntary agencies, child placing agencies, and others. The entire state relies on the Central Registry to clear prospective employees or volunteers who work with children. This information bank also assists County Departments by providing data necessary for a thorough family assessment.  </w:t>
      </w:r>
      <w:r w:rsidRPr="008807D2">
        <w:rPr>
          <w:rFonts w:cs="Arial"/>
          <w:sz w:val="20"/>
        </w:rPr>
        <w:t xml:space="preserve">The Office of CPS </w:t>
      </w:r>
      <w:r w:rsidRPr="008807D2">
        <w:rPr>
          <w:rFonts w:eastAsia="Calibri" w:cs="Arial"/>
          <w:sz w:val="20"/>
        </w:rPr>
        <w:t xml:space="preserve">responds to clearance requests from other states so they are in compliance with the Adam Walsh Act. In order to ensure that accurate information is released regarding individuals having an indicated/substantiated report of abuse or neglect, CPS staff is assigned to review the actual CA/N report(s) prior to the release of any information.  The number of Central Registry Clearance Requests fluctuates, and was slightly decreased  in FY 2016 from 29,522 to the Office of CPS processed 27, 261 requests.  The number of Central Registry Clearance Requests increased again in FY 2017 to 29,427.  The number of Central Registry Clearance Requests processed in 2018 increased to 37,498.  </w:t>
      </w:r>
      <w:r w:rsidRPr="008807D2">
        <w:rPr>
          <w:rFonts w:eastAsia="Calibri" w:cs="Arial"/>
          <w:sz w:val="20"/>
        </w:rPr>
        <w:br/>
      </w:r>
      <w:r w:rsidR="00A959C0" w:rsidRPr="008807D2">
        <w:rPr>
          <w:rFonts w:eastAsia="Calibri" w:cs="Arial"/>
          <w:sz w:val="20"/>
        </w:rPr>
        <w:t xml:space="preserve"> </w:t>
      </w:r>
    </w:p>
    <w:p w:rsidR="00E25B8E" w:rsidRDefault="00E25B8E" w:rsidP="0081187A">
      <w:pPr>
        <w:pStyle w:val="ListParagraph"/>
        <w:numPr>
          <w:ilvl w:val="0"/>
          <w:numId w:val="99"/>
        </w:numPr>
        <w:spacing w:after="200"/>
        <w:ind w:left="360"/>
        <w:contextualSpacing/>
      </w:pPr>
      <w:r w:rsidRPr="008807D2">
        <w:rPr>
          <w:rFonts w:eastAsia="Calibri" w:cs="Arial"/>
          <w:sz w:val="20"/>
        </w:rPr>
        <w:t xml:space="preserve">The current Program Manager was appointed January 2019.  The Manager responds to calls from county office staff on CPS issues, training needs, and consultation. In addition, the Manager and Program Specialists reviews </w:t>
      </w:r>
      <w:r w:rsidRPr="00A734DD">
        <w:rPr>
          <w:rFonts w:eastAsia="Calibri" w:cs="Arial"/>
          <w:sz w:val="20"/>
        </w:rPr>
        <w:t xml:space="preserve">cases and respond to complaints from constituents. Other responsibilities   include: supervision and development of Alabama’s CPS Program; working as a team member on the development of Child Protective Services policy, and reviewing legislation related to child protective services. </w:t>
      </w:r>
      <w:r w:rsidRPr="00A734DD">
        <w:rPr>
          <w:rFonts w:eastAsia="Calibri" w:cs="Arial"/>
          <w:sz w:val="20"/>
        </w:rPr>
        <w:tab/>
      </w:r>
    </w:p>
    <w:p w:rsidR="003A50A9" w:rsidRPr="003A50A9" w:rsidRDefault="003A50A9" w:rsidP="003A50A9">
      <w:pPr>
        <w:rPr>
          <w:rFonts w:eastAsia="Times New Roman" w:cs="Arial"/>
          <w:b/>
          <w:bCs/>
          <w:sz w:val="20"/>
          <w:bdr w:val="single" w:sz="8" w:space="0" w:color="auto" w:frame="1"/>
        </w:rPr>
      </w:pPr>
      <w:r w:rsidRPr="003A50A9">
        <w:rPr>
          <w:rFonts w:eastAsia="Times New Roman" w:cs="Arial"/>
          <w:b/>
          <w:bCs/>
          <w:sz w:val="20"/>
          <w:bdr w:val="single" w:sz="8" w:space="0" w:color="auto" w:frame="1"/>
        </w:rPr>
        <w:t>Office of Data Analysis</w:t>
      </w:r>
    </w:p>
    <w:p w:rsidR="003A50A9" w:rsidRPr="003F554F" w:rsidRDefault="00922FD7" w:rsidP="003A50A9">
      <w:pPr>
        <w:rPr>
          <w:rFonts w:eastAsia="Times New Roman" w:cs="Arial"/>
          <w:b/>
          <w:color w:val="0000FF"/>
          <w:sz w:val="20"/>
        </w:rPr>
      </w:pPr>
      <w:r w:rsidRPr="008807D2">
        <w:rPr>
          <w:sz w:val="20"/>
        </w:rPr>
        <w:t xml:space="preserve">As of March 1, 2019, the Office of Data Analysis is comprised of a Program Manager and two Program Specialists. The </w:t>
      </w:r>
      <w:r>
        <w:rPr>
          <w:sz w:val="20"/>
        </w:rPr>
        <w:t>Office of Data Analysis is responsible for the Program support area of the Statewide Automated Child Welfare Information System (SACWIS) – Family, Adult and Child Tracking System (FACTS), which was implemented statewide in January 2009.  Staff from this Office serve as mentors to provide support in regard to the SACWIS system for state office staff.  The Office is responsible for identifying the data support needs of the Family Services Division and coordinating the collection of data with the Department’s Information Services Division and FACTS Functional Staff.  In addition, the Office analyzes data on child welfare outcomes and strives to present the findings in useful and meaningful ways to administration and Family Service staff, County Offices and other State and Federal Agencies. This Office also reviews Federal and State regulations to determine policy requirements that result in changes which directly affect the Caseworker Visits, NCANDS, NYTD and AFCARS reporting.  The Office of Data Analysis works closely with the Office of Quality Assurance and provides</w:t>
      </w:r>
      <w:r>
        <w:rPr>
          <w:rFonts w:ascii="Arial Bold" w:hAnsi="Arial Bold"/>
          <w:sz w:val="20"/>
        </w:rPr>
        <w:t xml:space="preserve"> </w:t>
      </w:r>
      <w:r>
        <w:rPr>
          <w:sz w:val="20"/>
        </w:rPr>
        <w:t>county safety and permanency data profiles to state QA staff before every state QA review</w:t>
      </w:r>
      <w:r>
        <w:rPr>
          <w:rFonts w:ascii="Arial Bold" w:hAnsi="Arial Bold"/>
          <w:sz w:val="20"/>
        </w:rPr>
        <w:t xml:space="preserve">. </w:t>
      </w:r>
      <w:r>
        <w:rPr>
          <w:sz w:val="20"/>
        </w:rPr>
        <w:t xml:space="preserve">The Office has established a database of measurement mechanisms for State QA case reviews.  The Office, in conjunction with the FACTS Functional Staff and the Department’s Information Services Division, has developed monthly, quarterly and annual data reports to assist the state and county staff in analyzing and interpreting data.  This enables all employees to monitor their caseloads through access from their computer desktop.    The Office of Data Analysis, in conjunction with the Office of Quality Assurance, collects data on child deaths through County Child Death Reports and Reviews.  The Office has established and maintains a database, which provides history from 1997.  A monthly report of child deaths due to maltreatment is provided to the Department’s administration and quarterly findings are reported to the Office of Quality Assurance.  The Office of Data Analysis works with the Information Services Division to ensure that the Statewide Electronic Reports system, Electronic Reports Distribution (ERD), is maintained and that it’s reports contain both accurate and useful information that can be easily accessed by county and state office staff. </w:t>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F554F">
        <w:rPr>
          <w:rFonts w:eastAsiaTheme="minorHAnsi" w:cs="Arial"/>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r w:rsidR="003A50A9" w:rsidRPr="003F554F">
        <w:rPr>
          <w:rFonts w:eastAsiaTheme="minorHAnsi" w:cs="Arial"/>
          <w:b/>
          <w:sz w:val="20"/>
        </w:rPr>
        <w:tab/>
      </w:r>
    </w:p>
    <w:p w:rsidR="003A50A9" w:rsidRPr="003A50A9" w:rsidRDefault="003A50A9" w:rsidP="003A50A9">
      <w:pPr>
        <w:rPr>
          <w:rFonts w:eastAsia="Times New Roman"/>
          <w:b/>
          <w:sz w:val="20"/>
        </w:rPr>
      </w:pPr>
      <w:r w:rsidRPr="003A50A9">
        <w:rPr>
          <w:rFonts w:eastAsia="Times New Roman"/>
          <w:b/>
          <w:sz w:val="20"/>
          <w:bdr w:val="single" w:sz="4" w:space="0" w:color="auto"/>
        </w:rPr>
        <w:t>Office of Interstate Compact on the Placement of Children</w:t>
      </w:r>
    </w:p>
    <w:p w:rsidR="00A961BA" w:rsidRPr="008807D2" w:rsidRDefault="00D416C1" w:rsidP="00A961BA">
      <w:pPr>
        <w:rPr>
          <w:rFonts w:eastAsiaTheme="minorHAnsi" w:cs="Arial"/>
          <w:sz w:val="20"/>
        </w:rPr>
      </w:pPr>
      <w:r w:rsidRPr="00D416C1">
        <w:rPr>
          <w:rFonts w:eastAsiaTheme="minorHAnsi" w:cs="Arial"/>
          <w:sz w:val="20"/>
        </w:rPr>
        <w:t xml:space="preserve">The Office of Interstate Compact on the Placement of Children (ICPC) reviews, approves/disapproves and processes correspondence concerning the placement of children for foster care and residential placement.  This Office also approves/disapproves and processes correspondence for children to enter or leave the state for the purpose of adoption.   Placement of children through ICPC ensures protection and consistency of services to children who are placed across state lines for foster care or adoption and also establishes orderly procedures for the interstate placement of </w:t>
      </w:r>
      <w:r w:rsidRPr="008807D2">
        <w:rPr>
          <w:rFonts w:eastAsiaTheme="minorHAnsi" w:cs="Arial"/>
          <w:sz w:val="20"/>
        </w:rPr>
        <w:t xml:space="preserve">children.  As of </w:t>
      </w:r>
      <w:r w:rsidRPr="008807D2">
        <w:rPr>
          <w:rFonts w:eastAsia="Times New Roman"/>
          <w:sz w:val="20"/>
          <w:szCs w:val="24"/>
        </w:rPr>
        <w:t>March 1</w:t>
      </w:r>
      <w:r w:rsidRPr="008807D2">
        <w:rPr>
          <w:rFonts w:eastAsiaTheme="minorHAnsi" w:cs="Arial"/>
          <w:sz w:val="20"/>
        </w:rPr>
        <w:t xml:space="preserve">, </w:t>
      </w:r>
      <w:r w:rsidR="005751B6" w:rsidRPr="008807D2">
        <w:rPr>
          <w:rFonts w:eastAsiaTheme="minorHAnsi" w:cs="Arial"/>
          <w:sz w:val="20"/>
        </w:rPr>
        <w:t>201</w:t>
      </w:r>
      <w:r w:rsidR="00A961BA" w:rsidRPr="008807D2">
        <w:rPr>
          <w:rFonts w:eastAsiaTheme="minorHAnsi" w:cs="Arial"/>
          <w:sz w:val="20"/>
        </w:rPr>
        <w:t>9</w:t>
      </w:r>
      <w:r w:rsidR="005751B6" w:rsidRPr="008807D2">
        <w:rPr>
          <w:rFonts w:eastAsiaTheme="minorHAnsi" w:cs="Arial"/>
          <w:sz w:val="20"/>
        </w:rPr>
        <w:t xml:space="preserve">, </w:t>
      </w:r>
      <w:r w:rsidRPr="008807D2">
        <w:rPr>
          <w:rFonts w:eastAsiaTheme="minorHAnsi" w:cs="Arial"/>
          <w:sz w:val="20"/>
        </w:rPr>
        <w:t>the Office of ICPC includes a Program Manager, two Program Specialists who manage the Adoption component of the work and three Program Specialists who support Foster Care. In 201</w:t>
      </w:r>
      <w:r w:rsidR="00A961BA" w:rsidRPr="008807D2">
        <w:rPr>
          <w:rFonts w:eastAsiaTheme="minorHAnsi" w:cs="Arial"/>
          <w:sz w:val="20"/>
        </w:rPr>
        <w:t>8</w:t>
      </w:r>
      <w:r w:rsidRPr="008807D2">
        <w:rPr>
          <w:rFonts w:eastAsiaTheme="minorHAnsi" w:cs="Arial"/>
          <w:sz w:val="20"/>
        </w:rPr>
        <w:t>, the office</w:t>
      </w:r>
      <w:r w:rsidR="00A961BA" w:rsidRPr="008807D2">
        <w:rPr>
          <w:rFonts w:eastAsiaTheme="minorHAnsi" w:cs="Arial"/>
          <w:sz w:val="20"/>
        </w:rPr>
        <w:t xml:space="preserve"> processed    </w:t>
      </w:r>
    </w:p>
    <w:p w:rsidR="00F10DDE" w:rsidRDefault="00A961BA" w:rsidP="003A50A9">
      <w:pPr>
        <w:rPr>
          <w:rFonts w:eastAsia="Times New Roman"/>
          <w:sz w:val="20"/>
        </w:rPr>
      </w:pPr>
      <w:r w:rsidRPr="008807D2">
        <w:rPr>
          <w:rFonts w:eastAsiaTheme="minorHAnsi" w:cs="Arial"/>
          <w:sz w:val="20"/>
        </w:rPr>
        <w:t xml:space="preserve">1,313 referrals; which included 205 adoption referrals; 211 foster care requests; 535 relative requests; 256 parental requests, and  53 residential placement requests.  </w:t>
      </w:r>
      <w:r w:rsidR="003A50A9" w:rsidRPr="008807D2">
        <w:rPr>
          <w:rFonts w:eastAsia="Times New Roman"/>
          <w:sz w:val="20"/>
        </w:rPr>
        <w:tab/>
      </w:r>
      <w:r w:rsidR="003F554F" w:rsidRPr="008807D2">
        <w:rPr>
          <w:rFonts w:eastAsia="Times New Roman"/>
          <w:sz w:val="20"/>
        </w:rPr>
        <w:tab/>
      </w:r>
      <w:r w:rsidR="003F554F" w:rsidRPr="008807D2">
        <w:rPr>
          <w:rFonts w:eastAsia="Times New Roman"/>
          <w:sz w:val="20"/>
        </w:rPr>
        <w:tab/>
      </w:r>
      <w:r w:rsidR="003F554F" w:rsidRPr="008807D2">
        <w:rPr>
          <w:rFonts w:eastAsia="Times New Roman"/>
          <w:sz w:val="20"/>
        </w:rPr>
        <w:tab/>
      </w:r>
      <w:r w:rsidR="003F554F" w:rsidRPr="008807D2">
        <w:rPr>
          <w:rFonts w:eastAsia="Times New Roman"/>
          <w:sz w:val="20"/>
        </w:rPr>
        <w:tab/>
      </w:r>
      <w:r w:rsidR="003F554F" w:rsidRPr="008807D2">
        <w:rPr>
          <w:rFonts w:eastAsia="Times New Roman"/>
          <w:sz w:val="20"/>
        </w:rPr>
        <w:tab/>
      </w:r>
      <w:r w:rsidR="003F554F" w:rsidRPr="008807D2">
        <w:rPr>
          <w:rFonts w:eastAsia="Times New Roman"/>
          <w:sz w:val="20"/>
        </w:rPr>
        <w:tab/>
      </w:r>
      <w:r w:rsidR="003F554F" w:rsidRPr="008807D2">
        <w:rPr>
          <w:rFonts w:eastAsia="Times New Roman"/>
          <w:sz w:val="20"/>
        </w:rPr>
        <w:tab/>
      </w:r>
      <w:r w:rsidR="003F554F" w:rsidRPr="008807D2">
        <w:rPr>
          <w:rFonts w:eastAsia="Times New Roman"/>
          <w:sz w:val="20"/>
        </w:rPr>
        <w:tab/>
      </w:r>
      <w:r>
        <w:rPr>
          <w:rFonts w:eastAsia="Times New Roman"/>
          <w:sz w:val="20"/>
        </w:rPr>
        <w:tab/>
      </w:r>
      <w:r w:rsidR="003F554F">
        <w:rPr>
          <w:rFonts w:eastAsia="Times New Roman"/>
          <w:sz w:val="20"/>
        </w:rPr>
        <w:tab/>
      </w:r>
      <w:r>
        <w:rPr>
          <w:rFonts w:eastAsia="Times New Roman"/>
          <w:sz w:val="20"/>
        </w:rPr>
        <w:t xml:space="preserve"> </w:t>
      </w:r>
      <w:r>
        <w:rPr>
          <w:rFonts w:eastAsia="Times New Roman"/>
          <w:sz w:val="20"/>
        </w:rPr>
        <w:tab/>
      </w:r>
      <w:r w:rsidR="003F554F">
        <w:rPr>
          <w:rFonts w:eastAsia="Times New Roman"/>
          <w:sz w:val="20"/>
        </w:rPr>
        <w:tab/>
      </w:r>
    </w:p>
    <w:p w:rsidR="003A50A9" w:rsidRPr="003A50A9" w:rsidRDefault="003A50A9" w:rsidP="003A50A9">
      <w:pPr>
        <w:rPr>
          <w:rFonts w:eastAsia="Times New Roman" w:cs="Arial"/>
          <w:b/>
          <w:bCs/>
          <w:sz w:val="20"/>
        </w:rPr>
      </w:pPr>
      <w:r w:rsidRPr="003A50A9">
        <w:rPr>
          <w:rFonts w:eastAsia="Times New Roman" w:cs="Arial"/>
          <w:b/>
          <w:bCs/>
          <w:sz w:val="20"/>
          <w:bdr w:val="single" w:sz="6" w:space="0" w:color="auto"/>
        </w:rPr>
        <w:t>Office of Federal Coordination and Reporting</w:t>
      </w:r>
      <w:r w:rsidRPr="003A50A9">
        <w:rPr>
          <w:rFonts w:eastAsia="Times New Roman" w:cs="Arial"/>
          <w:b/>
          <w:bCs/>
          <w:sz w:val="20"/>
          <w:bdr w:val="single" w:sz="6" w:space="0" w:color="auto"/>
        </w:rPr>
        <w:tab/>
      </w:r>
    </w:p>
    <w:p w:rsidR="00F10DDE" w:rsidRDefault="003A50A9" w:rsidP="003A50A9">
      <w:pPr>
        <w:rPr>
          <w:rFonts w:eastAsia="Times New Roman"/>
          <w:b/>
          <w:color w:val="FFFFFF" w:themeColor="background1"/>
          <w:szCs w:val="24"/>
        </w:rPr>
      </w:pPr>
      <w:r w:rsidRPr="003A50A9">
        <w:rPr>
          <w:rFonts w:eastAsia="Times New Roman" w:cs="Arial"/>
          <w:bCs/>
          <w:sz w:val="20"/>
        </w:rPr>
        <w:t xml:space="preserve">The Office of Federal Coordination and Reporting currently consists of one Program Manager, who </w:t>
      </w:r>
      <w:r w:rsidR="00B1789B" w:rsidRPr="002B01CB">
        <w:rPr>
          <w:rFonts w:eastAsia="Times New Roman" w:cs="Arial"/>
          <w:bCs/>
          <w:sz w:val="20"/>
        </w:rPr>
        <w:t>helps</w:t>
      </w:r>
      <w:r w:rsidR="00B1789B">
        <w:rPr>
          <w:rFonts w:eastAsia="Times New Roman" w:cs="Arial"/>
          <w:b/>
          <w:bCs/>
          <w:color w:val="0000FF"/>
          <w:sz w:val="20"/>
        </w:rPr>
        <w:t xml:space="preserve"> </w:t>
      </w:r>
      <w:r w:rsidRPr="003A50A9">
        <w:rPr>
          <w:rFonts w:eastAsia="Times New Roman" w:cs="Arial"/>
          <w:bCs/>
          <w:sz w:val="20"/>
        </w:rPr>
        <w:t>coordinate</w:t>
      </w:r>
      <w:r w:rsidRPr="00B1789B">
        <w:rPr>
          <w:rFonts w:eastAsia="Times New Roman" w:cs="Arial"/>
          <w:bCs/>
          <w:color w:val="FF0000"/>
          <w:sz w:val="20"/>
        </w:rPr>
        <w:t xml:space="preserve"> </w:t>
      </w:r>
      <w:r w:rsidRPr="003A50A9">
        <w:rPr>
          <w:rFonts w:eastAsia="Times New Roman" w:cs="Arial"/>
          <w:bCs/>
          <w:sz w:val="20"/>
        </w:rPr>
        <w:t xml:space="preserve">meetings and reports related to child welfare programs and planning (includes both inter-Divisional meetings, as well as meetings of Division staff with external stakeholders and Federal partners).  In particular, this Office is responsible for the </w:t>
      </w:r>
      <w:r w:rsidR="00B1789B" w:rsidRPr="002B01CB">
        <w:rPr>
          <w:rFonts w:eastAsia="Times New Roman" w:cs="Arial"/>
          <w:bCs/>
          <w:sz w:val="20"/>
        </w:rPr>
        <w:t>content assimilation</w:t>
      </w:r>
      <w:r w:rsidR="00B1789B" w:rsidRPr="002B01CB">
        <w:rPr>
          <w:rFonts w:eastAsia="Times New Roman" w:cs="Arial"/>
          <w:b/>
          <w:bCs/>
          <w:sz w:val="20"/>
        </w:rPr>
        <w:t xml:space="preserve"> </w:t>
      </w:r>
      <w:r w:rsidRPr="003A50A9">
        <w:rPr>
          <w:rFonts w:eastAsia="Times New Roman" w:cs="Arial"/>
          <w:bCs/>
          <w:sz w:val="20"/>
        </w:rPr>
        <w:t>and submission of Alabama’s Annual Progress and Services Report</w:t>
      </w:r>
      <w:r w:rsidR="00B1789B" w:rsidRPr="002B01CB">
        <w:rPr>
          <w:rFonts w:eastAsia="Times New Roman" w:cs="Arial"/>
          <w:bCs/>
          <w:sz w:val="20"/>
        </w:rPr>
        <w:t xml:space="preserve">, the Child and Family Services </w:t>
      </w:r>
      <w:r w:rsidR="00B1789B" w:rsidRPr="008807D2">
        <w:rPr>
          <w:rFonts w:eastAsia="Times New Roman" w:cs="Arial"/>
          <w:bCs/>
          <w:sz w:val="20"/>
        </w:rPr>
        <w:t>Plan and the CFSR-related</w:t>
      </w:r>
      <w:r w:rsidR="00874A6A" w:rsidRPr="008807D2">
        <w:rPr>
          <w:rFonts w:eastAsia="Times New Roman" w:cs="Arial"/>
          <w:bCs/>
          <w:sz w:val="20"/>
        </w:rPr>
        <w:t xml:space="preserve"> documents.</w:t>
      </w:r>
      <w:r w:rsidRPr="008807D2">
        <w:rPr>
          <w:rFonts w:eastAsia="Times New Roman" w:cs="Arial"/>
          <w:bCs/>
          <w:sz w:val="20"/>
        </w:rPr>
        <w:t xml:space="preserve"> This staff person also continuously collaborates with the Quality Assurance </w:t>
      </w:r>
      <w:r w:rsidRPr="003A50A9">
        <w:rPr>
          <w:rFonts w:eastAsia="Times New Roman" w:cs="Arial"/>
          <w:bCs/>
          <w:sz w:val="20"/>
        </w:rPr>
        <w:t xml:space="preserve">Division in planning and coordinating activities.  </w:t>
      </w:r>
      <w:r w:rsidRPr="003A50A9">
        <w:rPr>
          <w:rFonts w:eastAsia="Times New Roman" w:cs="Arial"/>
          <w:bCs/>
          <w:sz w:val="20"/>
        </w:rPr>
        <w:tab/>
      </w:r>
      <w:r w:rsidRPr="003A50A9">
        <w:rPr>
          <w:rFonts w:eastAsia="Times New Roman" w:cs="Arial"/>
          <w:bCs/>
          <w:sz w:val="20"/>
        </w:rPr>
        <w:tab/>
      </w:r>
      <w:r w:rsidRPr="003A50A9">
        <w:rPr>
          <w:rFonts w:eastAsia="Times New Roman"/>
          <w:b/>
          <w:color w:val="FFFFFF" w:themeColor="background1"/>
          <w:szCs w:val="24"/>
        </w:rPr>
        <w:t xml:space="preserve"> </w:t>
      </w:r>
    </w:p>
    <w:p w:rsidR="003A50A9" w:rsidRPr="003F554F" w:rsidRDefault="003F554F" w:rsidP="003A50A9">
      <w:pPr>
        <w:rPr>
          <w:rFonts w:eastAsia="Times New Roman"/>
          <w:b/>
          <w:color w:val="0000FF"/>
          <w:sz w:val="20"/>
        </w:rPr>
      </w:pP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Pr>
          <w:rFonts w:eastAsia="Times New Roman"/>
          <w:b/>
          <w:color w:val="FFFFFF" w:themeColor="background1"/>
          <w:szCs w:val="24"/>
        </w:rPr>
        <w:tab/>
      </w:r>
      <w:r w:rsidRPr="00210C67">
        <w:rPr>
          <w:rFonts w:eastAsia="Times New Roman"/>
          <w:b/>
          <w:color w:val="FFFFFF" w:themeColor="background1"/>
          <w:sz w:val="20"/>
        </w:rPr>
        <w:tab/>
      </w:r>
      <w:r>
        <w:rPr>
          <w:rFonts w:eastAsia="Times New Roman"/>
          <w:b/>
          <w:color w:val="FFFFFF" w:themeColor="background1"/>
          <w:szCs w:val="24"/>
        </w:rPr>
        <w:tab/>
        <w:t xml:space="preserve">        </w:t>
      </w:r>
    </w:p>
    <w:p w:rsidR="003A50A9" w:rsidRPr="003A50A9" w:rsidRDefault="003A50A9" w:rsidP="003A50A9">
      <w:pPr>
        <w:rPr>
          <w:rFonts w:eastAsiaTheme="minorHAnsi" w:cstheme="minorBidi"/>
          <w:bCs/>
          <w:sz w:val="22"/>
          <w:szCs w:val="24"/>
          <w:bdr w:val="single" w:sz="4" w:space="0" w:color="auto"/>
        </w:rPr>
      </w:pPr>
      <w:r w:rsidRPr="003A50A9">
        <w:rPr>
          <w:rFonts w:eastAsiaTheme="minorHAnsi" w:cstheme="minorBidi"/>
          <w:b/>
          <w:bCs/>
          <w:sz w:val="20"/>
          <w:bdr w:val="single" w:sz="4" w:space="0" w:color="auto"/>
        </w:rPr>
        <w:t>Office of Foster Care and ILP</w:t>
      </w:r>
      <w:r w:rsidRPr="003A50A9">
        <w:rPr>
          <w:rFonts w:eastAsia="Times New Roman" w:cs="Arial"/>
          <w:bCs/>
          <w:sz w:val="20"/>
        </w:rPr>
        <w:t xml:space="preserve">                     </w:t>
      </w:r>
    </w:p>
    <w:p w:rsidR="00210C67" w:rsidRPr="008807D2" w:rsidRDefault="00210C67" w:rsidP="00210C67">
      <w:pPr>
        <w:shd w:val="clear" w:color="auto" w:fill="FFFFFF"/>
        <w:rPr>
          <w:rFonts w:cs="Arial"/>
          <w:sz w:val="20"/>
        </w:rPr>
      </w:pPr>
      <w:r w:rsidRPr="008807D2">
        <w:rPr>
          <w:rFonts w:cs="Arial"/>
          <w:sz w:val="20"/>
        </w:rPr>
        <w:t xml:space="preserve">The Office of Foster Care </w:t>
      </w:r>
      <w:r w:rsidRPr="008807D2">
        <w:rPr>
          <w:rFonts w:cs="Arial"/>
          <w:bCs/>
          <w:sz w:val="20"/>
        </w:rPr>
        <w:t xml:space="preserve">and the </w:t>
      </w:r>
      <w:r w:rsidRPr="008807D2">
        <w:rPr>
          <w:rFonts w:cs="Arial"/>
          <w:sz w:val="20"/>
        </w:rPr>
        <w:t xml:space="preserve">Independent Living Program (ILP) </w:t>
      </w:r>
      <w:r w:rsidRPr="008807D2">
        <w:rPr>
          <w:rFonts w:cs="Arial"/>
          <w:bCs/>
          <w:sz w:val="20"/>
        </w:rPr>
        <w:t>continue to</w:t>
      </w:r>
      <w:r w:rsidRPr="008807D2">
        <w:rPr>
          <w:rFonts w:cs="Arial"/>
          <w:sz w:val="20"/>
        </w:rPr>
        <w:t xml:space="preserve"> focus on </w:t>
      </w:r>
      <w:r w:rsidRPr="008807D2">
        <w:rPr>
          <w:rFonts w:cs="Arial"/>
          <w:bCs/>
          <w:sz w:val="20"/>
        </w:rPr>
        <w:t>an overall</w:t>
      </w:r>
      <w:r w:rsidRPr="008807D2">
        <w:rPr>
          <w:rFonts w:cs="Arial"/>
          <w:sz w:val="20"/>
        </w:rPr>
        <w:t xml:space="preserve"> improvement of permanency planning for all children in out of home care</w:t>
      </w:r>
      <w:r w:rsidRPr="008807D2">
        <w:rPr>
          <w:rFonts w:cs="Arial"/>
          <w:bCs/>
          <w:sz w:val="20"/>
        </w:rPr>
        <w:t>,</w:t>
      </w:r>
      <w:r w:rsidRPr="008807D2">
        <w:rPr>
          <w:rFonts w:cs="Arial"/>
          <w:sz w:val="20"/>
        </w:rPr>
        <w:t xml:space="preserve"> providing specialized services and supports statewide for children </w:t>
      </w:r>
      <w:r w:rsidRPr="008807D2">
        <w:rPr>
          <w:rFonts w:cs="Arial"/>
          <w:bCs/>
          <w:sz w:val="20"/>
        </w:rPr>
        <w:t>including our foster youth</w:t>
      </w:r>
      <w:r w:rsidRPr="008807D2">
        <w:rPr>
          <w:rFonts w:cs="Arial"/>
          <w:sz w:val="20"/>
        </w:rPr>
        <w:t xml:space="preserve"> age 14 to 21.  </w:t>
      </w:r>
    </w:p>
    <w:p w:rsidR="00210C67" w:rsidRDefault="00210C67" w:rsidP="00210C67">
      <w:pPr>
        <w:shd w:val="clear" w:color="auto" w:fill="FFFFFF"/>
        <w:rPr>
          <w:rFonts w:cs="Arial"/>
          <w:sz w:val="20"/>
        </w:rPr>
      </w:pPr>
    </w:p>
    <w:p w:rsidR="00210C67" w:rsidRPr="008807D2" w:rsidRDefault="00210C67" w:rsidP="00210C67">
      <w:pPr>
        <w:shd w:val="clear" w:color="auto" w:fill="FFFFFF"/>
        <w:rPr>
          <w:rFonts w:cs="Arial"/>
          <w:sz w:val="20"/>
        </w:rPr>
      </w:pPr>
      <w:r w:rsidRPr="008807D2">
        <w:rPr>
          <w:rFonts w:cs="Arial"/>
          <w:sz w:val="20"/>
        </w:rPr>
        <w:t xml:space="preserve">As of </w:t>
      </w:r>
      <w:r w:rsidR="00CD308C" w:rsidRPr="008807D2">
        <w:rPr>
          <w:rFonts w:cs="Arial"/>
          <w:sz w:val="20"/>
        </w:rPr>
        <w:t xml:space="preserve">March 1, </w:t>
      </w:r>
      <w:r w:rsidR="00CD308C" w:rsidRPr="008807D2">
        <w:rPr>
          <w:rFonts w:cs="Arial"/>
          <w:bCs/>
          <w:sz w:val="20"/>
        </w:rPr>
        <w:t>2019,</w:t>
      </w:r>
      <w:r w:rsidRPr="008807D2">
        <w:rPr>
          <w:rFonts w:cs="Arial"/>
          <w:bCs/>
          <w:sz w:val="20"/>
        </w:rPr>
        <w:t xml:space="preserve"> </w:t>
      </w:r>
      <w:r w:rsidRPr="008807D2">
        <w:rPr>
          <w:rFonts w:cs="Arial"/>
          <w:sz w:val="20"/>
        </w:rPr>
        <w:t xml:space="preserve">the Office of </w:t>
      </w:r>
      <w:r w:rsidRPr="008807D2">
        <w:rPr>
          <w:rFonts w:cs="Arial"/>
          <w:bCs/>
          <w:sz w:val="20"/>
        </w:rPr>
        <w:t>Foster Care has a Program Manager and four Program Specialists. Two foster care consultants are out based and two are housed at the State Office. Each county office has an assigned Foster Care Specialist who serves as a liaison for constituent matters involving foster care cares, reviewing county  trends and networking with counties for foster parent recruitment.   </w:t>
      </w:r>
    </w:p>
    <w:p w:rsidR="00210C67" w:rsidRPr="008807D2" w:rsidRDefault="00210C67" w:rsidP="00210C67">
      <w:pPr>
        <w:shd w:val="clear" w:color="auto" w:fill="FFFFFF"/>
        <w:rPr>
          <w:rFonts w:cs="Arial"/>
          <w:sz w:val="20"/>
        </w:rPr>
      </w:pPr>
    </w:p>
    <w:p w:rsidR="00210C67" w:rsidRDefault="00210C67" w:rsidP="00210C67">
      <w:pPr>
        <w:shd w:val="clear" w:color="auto" w:fill="FFFFFF"/>
        <w:rPr>
          <w:rFonts w:cs="Arial"/>
          <w:sz w:val="20"/>
        </w:rPr>
      </w:pPr>
      <w:r w:rsidRPr="008807D2">
        <w:rPr>
          <w:rFonts w:cs="Arial"/>
          <w:bCs/>
          <w:sz w:val="20"/>
        </w:rPr>
        <w:t>As of March 1, 2019,</w:t>
      </w:r>
      <w:r w:rsidRPr="008807D2">
        <w:rPr>
          <w:rFonts w:cs="Arial"/>
          <w:sz w:val="20"/>
        </w:rPr>
        <w:t xml:space="preserve"> the </w:t>
      </w:r>
      <w:r w:rsidRPr="008807D2">
        <w:rPr>
          <w:rFonts w:cs="Arial"/>
          <w:bCs/>
          <w:sz w:val="20"/>
        </w:rPr>
        <w:t>Office</w:t>
      </w:r>
      <w:r w:rsidR="0016568F" w:rsidRPr="008807D2">
        <w:rPr>
          <w:rFonts w:cs="Arial"/>
          <w:bCs/>
          <w:sz w:val="20"/>
        </w:rPr>
        <w:t xml:space="preserve"> </w:t>
      </w:r>
      <w:r w:rsidRPr="008807D2">
        <w:rPr>
          <w:rFonts w:cs="Arial"/>
          <w:sz w:val="20"/>
        </w:rPr>
        <w:t xml:space="preserve">Independent Living Program (ILP) </w:t>
      </w:r>
      <w:r w:rsidRPr="008807D2">
        <w:rPr>
          <w:rFonts w:cs="Arial"/>
          <w:bCs/>
          <w:sz w:val="20"/>
        </w:rPr>
        <w:t xml:space="preserve">consists of the following staff: one Program Manager, two ILP Specialists, and two Fostering Hope Mentors.  </w:t>
      </w:r>
      <w:r w:rsidRPr="008807D2">
        <w:rPr>
          <w:rFonts w:cs="Arial"/>
          <w:sz w:val="20"/>
        </w:rPr>
        <w:t xml:space="preserve">The ILP Manager also serves as the State ILP Coordinator. The ILP Program Specialists are trained and work in the areas of policy development, training, and </w:t>
      </w:r>
      <w:r>
        <w:rPr>
          <w:rFonts w:cs="Arial"/>
          <w:sz w:val="20"/>
        </w:rPr>
        <w:t xml:space="preserve">consultation for Independent Living Services.  They also perform some logical functions in the Foster Care unit. The Fostering Hope Mentors provide support to and link older youth who are Foster Hope Scholarship participants to needed services on the 42 colleges and universities around the state. </w:t>
      </w:r>
    </w:p>
    <w:p w:rsidR="00210C67" w:rsidRDefault="00210C67" w:rsidP="00210C67">
      <w:pPr>
        <w:shd w:val="clear" w:color="auto" w:fill="FFFFFF"/>
        <w:rPr>
          <w:rFonts w:cs="Arial"/>
          <w:b/>
          <w:bCs/>
          <w:color w:val="0000FF"/>
          <w:sz w:val="20"/>
        </w:rPr>
      </w:pPr>
    </w:p>
    <w:p w:rsidR="00210C67" w:rsidRPr="008807D2" w:rsidRDefault="00210C67" w:rsidP="00210C67">
      <w:pPr>
        <w:shd w:val="clear" w:color="auto" w:fill="FFFFFF"/>
        <w:rPr>
          <w:rFonts w:cs="Arial"/>
          <w:bCs/>
          <w:sz w:val="20"/>
        </w:rPr>
      </w:pPr>
      <w:r w:rsidRPr="008807D2">
        <w:rPr>
          <w:rFonts w:cs="Arial"/>
          <w:bCs/>
          <w:sz w:val="20"/>
        </w:rPr>
        <w:t xml:space="preserve">The </w:t>
      </w:r>
      <w:r w:rsidRPr="008807D2">
        <w:rPr>
          <w:rFonts w:cs="Arial"/>
          <w:sz w:val="20"/>
        </w:rPr>
        <w:t>Office of Foster Care/ILP</w:t>
      </w:r>
      <w:r w:rsidR="0016568F" w:rsidRPr="008807D2">
        <w:rPr>
          <w:rFonts w:cs="Arial"/>
          <w:sz w:val="20"/>
        </w:rPr>
        <w:t xml:space="preserve"> </w:t>
      </w:r>
      <w:r w:rsidRPr="008807D2">
        <w:rPr>
          <w:rFonts w:cs="Arial"/>
          <w:sz w:val="20"/>
        </w:rPr>
        <w:t>supports the needs and identification of services for older youth to develop skills to live independently and achieve more timely</w:t>
      </w:r>
      <w:r w:rsidR="0016568F" w:rsidRPr="008807D2">
        <w:rPr>
          <w:rFonts w:cs="Arial"/>
          <w:sz w:val="20"/>
        </w:rPr>
        <w:t xml:space="preserve"> p</w:t>
      </w:r>
      <w:r w:rsidRPr="008807D2">
        <w:rPr>
          <w:rFonts w:cs="Arial"/>
          <w:bCs/>
          <w:sz w:val="20"/>
        </w:rPr>
        <w:t>ermanence</w:t>
      </w:r>
      <w:r w:rsidRPr="008807D2">
        <w:rPr>
          <w:rFonts w:cs="Arial"/>
          <w:sz w:val="20"/>
        </w:rPr>
        <w:t xml:space="preserve"> This unit has the responsibility of providing program development and implementation utilizing Chafee and Foster Care Funds received to support improved outcomes for youth involved with the child welfare system.  This program area currently provides management of Federal funding available to support counties in serving youth ages 14-21 and development of State and local programs.  The implementation of the National Youth in Transition Database, (NYTD), and monitoring of the Alabama Education and Training Voucher (ETV) Program and the Fostering Hope Scholarship are also responsibilities which lie within this office.  The Program also provides supports to the Department of Youth Services in a referral capacity as young people exit the juvenile justice systems. The Office also serves as the liaison for the Department on the State Multi-Needs Team; providing training and support related to the statewide implementation of Reasonable and Prudent Parenting Standards per the provision in PL-113-183; the  development of and participation on the Alabama Human Trafficking Taskforce; providing training to Regional Human Trafficking Taskforces, FBI, District Attorneys and community partners;  and the development of the State Human Trafficking Protocol, policy and procedures. </w:t>
      </w:r>
    </w:p>
    <w:p w:rsidR="00210C67" w:rsidRPr="008807D2" w:rsidRDefault="00210C67" w:rsidP="00210C67">
      <w:pPr>
        <w:shd w:val="clear" w:color="auto" w:fill="FFFFFF"/>
        <w:rPr>
          <w:rFonts w:cs="Arial"/>
          <w:bCs/>
          <w:sz w:val="20"/>
        </w:rPr>
      </w:pPr>
    </w:p>
    <w:p w:rsidR="00210C67" w:rsidRPr="008807D2" w:rsidRDefault="00210C67" w:rsidP="00210C67">
      <w:pPr>
        <w:shd w:val="clear" w:color="auto" w:fill="FFFFFF"/>
        <w:rPr>
          <w:rFonts w:cs="Arial"/>
          <w:sz w:val="20"/>
        </w:rPr>
      </w:pPr>
      <w:r w:rsidRPr="008807D2">
        <w:rPr>
          <w:rFonts w:cs="Arial"/>
          <w:bCs/>
          <w:sz w:val="20"/>
        </w:rPr>
        <w:t>The Office of FC</w:t>
      </w:r>
      <w:r w:rsidR="0016568F" w:rsidRPr="008807D2">
        <w:rPr>
          <w:rFonts w:cs="Arial"/>
          <w:bCs/>
          <w:sz w:val="20"/>
        </w:rPr>
        <w:t xml:space="preserve"> </w:t>
      </w:r>
      <w:r w:rsidRPr="008807D2">
        <w:rPr>
          <w:rFonts w:cs="Arial"/>
          <w:sz w:val="20"/>
        </w:rPr>
        <w:t>is </w:t>
      </w:r>
      <w:r w:rsidRPr="008807D2">
        <w:rPr>
          <w:rFonts w:cs="Arial"/>
          <w:bCs/>
          <w:sz w:val="20"/>
        </w:rPr>
        <w:t>also</w:t>
      </w:r>
      <w:r w:rsidRPr="008807D2">
        <w:rPr>
          <w:rFonts w:cs="Arial"/>
          <w:sz w:val="20"/>
        </w:rPr>
        <w:t xml:space="preserve"> responsible for serving children which includes: screening children under six for therapeutic foster care; reviewing, monitoring and approving out of state residential placements and approving short-term placement of youth in psychiatric hospitals for stabilization. The Program manager </w:t>
      </w:r>
      <w:r w:rsidRPr="008807D2">
        <w:rPr>
          <w:rFonts w:cs="Arial"/>
          <w:bCs/>
          <w:sz w:val="20"/>
        </w:rPr>
        <w:t>continues to</w:t>
      </w:r>
      <w:r w:rsidRPr="008807D2">
        <w:rPr>
          <w:rFonts w:cs="Arial"/>
          <w:sz w:val="20"/>
        </w:rPr>
        <w:t xml:space="preserve"> serve on the State’s Placement Review Team, which reviews difficult to place children weekly in partnership with the Office of Quality and the Office of Resource Management.  The Program reviews and monitors critical incident reports related to children in our child-placing and residential facilities. Other functions of the Office of Foster Care include overseeing the State’s Foster Care Trust Fund and the State’s Conflict Resolution Team.  The FC Program Manager serves as the liaison with the State’s Foster and Adoptive Parent Association. The Office of Foster care/resources also processes statewide foster family home placement request for all 67 counties as well as process Medicaid cap exception requests.</w:t>
      </w:r>
      <w:r w:rsidRPr="008807D2">
        <w:rPr>
          <w:rFonts w:cs="Arial"/>
          <w:sz w:val="20"/>
        </w:rPr>
        <w:br/>
      </w:r>
    </w:p>
    <w:p w:rsidR="00470241" w:rsidRPr="008807D2" w:rsidRDefault="00470241" w:rsidP="00470241">
      <w:pPr>
        <w:shd w:val="clear" w:color="auto" w:fill="FFFFFF"/>
        <w:rPr>
          <w:rFonts w:eastAsiaTheme="minorHAnsi" w:cstheme="minorBidi"/>
          <w:bCs/>
          <w:sz w:val="20"/>
        </w:rPr>
      </w:pPr>
      <w:r w:rsidRPr="008807D2">
        <w:rPr>
          <w:rFonts w:eastAsiaTheme="minorHAnsi" w:cs="Arial"/>
          <w:sz w:val="20"/>
        </w:rPr>
        <w:t xml:space="preserve">Providing competent, portable and collaborative training opportunities for DHR staff, community providers, community partners, sister agencies and stakeholders has been the key to the continued success of the young people and their families.  The Regional Consultations provided this year focused on providing individualized services with a focus on partnering and provided specific training related to our new ILP Framework phasing out the use of the Daniel Memorial assessment. The Framework was developed and approved.  The framework relies much more heavily on our workers’ ability to assess, than our young people’s ability to complete an exhaustive list of questions not related to their daily experiences and not outcome focused. ILP Framework training began in March 2018 and concluded in November for all counties.  The training will continue on an ongoing basis to ensure the fidelity of the assessment and service delivery process.  Staff will use the Framework to assess needs.  craft individualized services and improve outcomes.    </w:t>
      </w:r>
      <w:r w:rsidRPr="008807D2">
        <w:rPr>
          <w:rFonts w:eastAsiaTheme="minorHAnsi" w:cs="Arial"/>
          <w:sz w:val="20"/>
        </w:rPr>
        <w:br/>
      </w:r>
    </w:p>
    <w:p w:rsidR="00B77587" w:rsidRPr="00B77587" w:rsidRDefault="00470241" w:rsidP="00B77587">
      <w:pPr>
        <w:shd w:val="clear" w:color="auto" w:fill="FFFFFF"/>
        <w:spacing w:after="200"/>
        <w:rPr>
          <w:rFonts w:eastAsia="Times New Roman"/>
          <w:b/>
          <w:strike/>
          <w:color w:val="0000FF"/>
          <w:sz w:val="40"/>
          <w:szCs w:val="40"/>
        </w:rPr>
      </w:pPr>
      <w:r w:rsidRPr="008807D2">
        <w:rPr>
          <w:rFonts w:eastAsiaTheme="minorHAnsi" w:cs="Arial"/>
          <w:bCs/>
          <w:sz w:val="20"/>
        </w:rPr>
        <w:t xml:space="preserve">The program area, through the support of and partnership with Children’s Aid Society, continued to work to enhance the leadership ability and self-advocacy with a focus on positive permanency outcomes of youth leaders throughout the State at.  The training for this year is completed on the Friday prior to each DREAM Council meeting and the day before each of the summer ILP Camps.  The DREAM Ambassadors assisted with the ILP Camp planning provide training at the sessions. DREAM Ambassadors participated in the DREAM Council meetings conducted once monthly around the state; served on youth panels for the State Quality Assurance members and all county State Quality Assurance Committee Presidents.   Ninety-four youth participated in the Youth Camps/Conferences held June and July 2018. Youth were trained regarding banking and credit reporting, money management, college and technical school preparation, application and support, leadership, Fostering Hope and Education and Training Vouchers, self-advocacy, self –care, sexual health, healthy relationships and ISP participation.  </w:t>
      </w:r>
      <w:r w:rsidRPr="008807D2">
        <w:rPr>
          <w:rFonts w:eastAsiaTheme="minorHAnsi" w:cs="Arial"/>
          <w:sz w:val="20"/>
        </w:rPr>
        <w:t xml:space="preserve">Achieving permanency for older youth and supporting them as they transition out of foster care continues to be in the forefront of program development.  To that end, a focus on older youth permanency through roundtable consultation, higher education support through legislations regarding tuition waiver, college and job preparedness and youth participation in programing continues to be our focus.   We will continue to partner with the Nsoro, Alabama Reach, and National Social Work Enrichment Programs to provide pre-college experiences for high school age foster youth. Youth will continue to be encouraged to apply for Fostering Hope and Education and Training Vouchers to </w:t>
      </w:r>
      <w:r w:rsidRPr="00B77587">
        <w:rPr>
          <w:rFonts w:eastAsiaTheme="minorHAnsi" w:cs="Arial"/>
          <w:sz w:val="20"/>
        </w:rPr>
        <w:t>reduce college debt. There is additional information in the CFCIP section of the document.</w:t>
      </w:r>
      <w:r w:rsidRPr="00B77587">
        <w:rPr>
          <w:rFonts w:eastAsiaTheme="minorHAnsi" w:cs="Arial"/>
          <w:sz w:val="40"/>
          <w:szCs w:val="40"/>
        </w:rPr>
        <w:tab/>
      </w:r>
      <w:r w:rsidR="00B77587" w:rsidRPr="00B77587">
        <w:rPr>
          <w:rFonts w:eastAsiaTheme="minorHAnsi" w:cs="Arial"/>
          <w:sz w:val="40"/>
          <w:szCs w:val="40"/>
        </w:rPr>
        <w:tab/>
      </w:r>
    </w:p>
    <w:p w:rsidR="003A50A9" w:rsidRPr="003A50A9" w:rsidRDefault="003A50A9" w:rsidP="003A50A9">
      <w:pPr>
        <w:shd w:val="clear" w:color="auto" w:fill="FFFFFF"/>
        <w:rPr>
          <w:rFonts w:eastAsia="Times New Roman"/>
          <w:sz w:val="20"/>
          <w:szCs w:val="24"/>
          <w:bdr w:val="single" w:sz="4" w:space="0" w:color="auto"/>
        </w:rPr>
      </w:pPr>
      <w:r w:rsidRPr="003A50A9">
        <w:rPr>
          <w:rFonts w:eastAsia="Times New Roman"/>
          <w:b/>
          <w:sz w:val="20"/>
          <w:szCs w:val="22"/>
          <w:bdr w:val="single" w:sz="4" w:space="0" w:color="auto"/>
        </w:rPr>
        <w:t>Office of Adoption</w:t>
      </w:r>
    </w:p>
    <w:p w:rsidR="00B77587" w:rsidRPr="00B77587" w:rsidRDefault="00B77587" w:rsidP="00B77587">
      <w:pPr>
        <w:autoSpaceDE w:val="0"/>
        <w:autoSpaceDN w:val="0"/>
        <w:adjustRightInd w:val="0"/>
        <w:rPr>
          <w:rFonts w:ascii="Times New Roman" w:eastAsia="Times New Roman" w:hAnsi="Times New Roman"/>
          <w:sz w:val="20"/>
        </w:rPr>
      </w:pPr>
      <w:r w:rsidRPr="00B77587">
        <w:rPr>
          <w:rFonts w:eastAsia="Times New Roman"/>
          <w:sz w:val="20"/>
        </w:rPr>
        <w:t xml:space="preserve">The Office of Adoption focuses on planning for children currently in the foster care system who have a goal of adoption.   Support and activities focus on determining when adoption by current foster parent is in the child’s best interest. If not, then recruiting an adoptive resource, preparing the child for a move and making adoptive placements become the focus in working to achieve permanency.  Consultation is provided to the counties on issues related to children in DHR custody, to be certain that the requirements of the Adoption and Safe Families Act (ASFA), </w:t>
      </w:r>
      <w:r w:rsidRPr="00B77587">
        <w:rPr>
          <w:rFonts w:eastAsia="Times New Roman" w:cs="Arial"/>
          <w:sz w:val="20"/>
        </w:rPr>
        <w:t xml:space="preserve">Fostering Connections to Success and Increasing Adoptions Act of 2008, </w:t>
      </w:r>
      <w:r w:rsidRPr="00B77587">
        <w:rPr>
          <w:rFonts w:eastAsia="Times New Roman"/>
          <w:sz w:val="20"/>
        </w:rPr>
        <w:t xml:space="preserve">and the Multi-Ethnic Placement Act (MEPA) are followed and to help focus permanency efforts for all children in care. In addition, support and policy are provided on the Putative Father Registry and the responsibility of clearing all adoption petitions through existing data systems for acknowledgement to the court to proceed with adoption.  This area is served by an Intake Specialist whose role includes responding to inquiries from county staff and constituents requiring information on the laws, policies and practice impacting permanency through adoption for children. </w:t>
      </w:r>
    </w:p>
    <w:p w:rsidR="00B77587" w:rsidRPr="00B77587" w:rsidRDefault="00B77587" w:rsidP="00B77587">
      <w:pPr>
        <w:shd w:val="clear" w:color="auto" w:fill="FFFFFF"/>
        <w:rPr>
          <w:rFonts w:eastAsia="Times New Roman" w:cs="Arial"/>
          <w:bCs/>
          <w:sz w:val="20"/>
        </w:rPr>
      </w:pPr>
    </w:p>
    <w:p w:rsidR="00210C67" w:rsidRPr="008807D2" w:rsidRDefault="00210C67" w:rsidP="00210C67">
      <w:pPr>
        <w:spacing w:after="240"/>
        <w:rPr>
          <w:rFonts w:cs="Arial"/>
          <w:sz w:val="20"/>
        </w:rPr>
      </w:pPr>
      <w:r w:rsidRPr="008807D2">
        <w:rPr>
          <w:rFonts w:cs="Arial"/>
          <w:sz w:val="20"/>
        </w:rPr>
        <w:t xml:space="preserve">As of </w:t>
      </w:r>
      <w:r w:rsidR="00CD308C" w:rsidRPr="008807D2">
        <w:rPr>
          <w:rFonts w:cs="Arial"/>
          <w:sz w:val="20"/>
        </w:rPr>
        <w:t xml:space="preserve">March 1, </w:t>
      </w:r>
      <w:r w:rsidR="00CD308C" w:rsidRPr="008807D2">
        <w:rPr>
          <w:rFonts w:cs="Arial"/>
          <w:bCs/>
          <w:sz w:val="20"/>
        </w:rPr>
        <w:t>2019,</w:t>
      </w:r>
      <w:r w:rsidRPr="008807D2">
        <w:rPr>
          <w:rFonts w:cs="Arial"/>
          <w:sz w:val="20"/>
        </w:rPr>
        <w:t xml:space="preserve"> the responsibilities of the supervision for the Office of Adoption </w:t>
      </w:r>
      <w:r w:rsidRPr="008807D2">
        <w:rPr>
          <w:rFonts w:cs="Arial"/>
          <w:bCs/>
          <w:sz w:val="20"/>
        </w:rPr>
        <w:t>is provided by the Deputy Director of Family Services.  The new Program Supervisor was hired March 16</w:t>
      </w:r>
      <w:r w:rsidRPr="008807D2">
        <w:rPr>
          <w:rFonts w:cs="Arial"/>
          <w:bCs/>
          <w:sz w:val="20"/>
          <w:vertAlign w:val="superscript"/>
        </w:rPr>
        <w:t>th</w:t>
      </w:r>
      <w:r w:rsidRPr="008807D2">
        <w:rPr>
          <w:rFonts w:cs="Arial"/>
          <w:bCs/>
          <w:sz w:val="20"/>
        </w:rPr>
        <w:t xml:space="preserve"> and will manage all placement staff.</w:t>
      </w:r>
      <w:r w:rsidRPr="008807D2">
        <w:rPr>
          <w:rFonts w:cs="Arial"/>
          <w:sz w:val="20"/>
        </w:rPr>
        <w:t xml:space="preserve">  Adoption placement staff includes eight program specialists; five out based placement specialists, one part- time retired adult adoptee specialist and two program specialists who serve as Wendy’s Wonderful Kids recruiters. The two WWK recruiters are funded through a grant with the Dave Thomas Foundation for Adoption and implement the Wendy’s Wonderful Kid child-focused recruitment model.  An administrative assistant is responsible for registering children on the photo listing web sites, in addition to receiving and routing studies from interested families. </w:t>
      </w:r>
    </w:p>
    <w:p w:rsidR="00210C67" w:rsidRPr="008807D2" w:rsidRDefault="00210C67" w:rsidP="00210C67">
      <w:pPr>
        <w:rPr>
          <w:rFonts w:cs="Arial"/>
          <w:sz w:val="20"/>
        </w:rPr>
      </w:pPr>
      <w:r w:rsidRPr="008807D2">
        <w:rPr>
          <w:rFonts w:cs="Arial"/>
          <w:sz w:val="20"/>
        </w:rPr>
        <w:t xml:space="preserve">The </w:t>
      </w:r>
      <w:r w:rsidRPr="008807D2">
        <w:rPr>
          <w:rFonts w:cs="Arial"/>
          <w:bCs/>
          <w:sz w:val="20"/>
        </w:rPr>
        <w:t xml:space="preserve">Deputy Director manages the </w:t>
      </w:r>
      <w:r w:rsidRPr="008807D2">
        <w:rPr>
          <w:rFonts w:cs="Arial"/>
          <w:sz w:val="20"/>
        </w:rPr>
        <w:t xml:space="preserve">two Adoption program specialists who provide support for the remaining responsibilities of the Office of Adoption. One Program Specialist (the Intake Specialist) serves as the Deputy Compact Administrator for Interstate Compact Association on Medical Assistance (ICAMA) and manages the responsibility and coverage of those children who move in and out of the state with subsidy Medicaid eligibility.  She is assisted by the Subsidy Specialist in the execution of these duties. One Specialist is responsible for adoption assistance (subsidy) and the kinship-guardianship payroll.  The Office of Adoption also has two Administrative Assistant staff responsible for processing petitions and other adoption-related paperwork as well as putative father registry and records management.  </w:t>
      </w:r>
    </w:p>
    <w:p w:rsidR="00210C67" w:rsidRPr="008807D2" w:rsidRDefault="00210C67" w:rsidP="00210C67">
      <w:pPr>
        <w:rPr>
          <w:rFonts w:cs="Arial"/>
          <w:sz w:val="20"/>
        </w:rPr>
      </w:pPr>
    </w:p>
    <w:p w:rsidR="00210C67" w:rsidRDefault="00B77587" w:rsidP="00F10DDE">
      <w:pPr>
        <w:rPr>
          <w:rFonts w:eastAsia="Times New Roman"/>
          <w:sz w:val="20"/>
        </w:rPr>
      </w:pPr>
      <w:r w:rsidRPr="008807D2">
        <w:rPr>
          <w:rFonts w:eastAsia="Times New Roman" w:cs="Arial"/>
          <w:sz w:val="20"/>
        </w:rPr>
        <w:t>All placement Specialists participate in facilitating and supporting permanency through adoption with a particular focus on identifying adoptive resources for older youth and children with special health care or developmental needs. The Specialists are accessible to assigned counties by telephone and through field visits to provide training and case consultation.  In addition to their focus on permanency, the Specialists provide input on policy development and interpretation.  Specialists participate in training for county staff on current issues and new policies impacting permanency.   The Specialists also participate in Quality Assurance Reviews through assessing permanency outcomes statewide. All Placement Specialists are responsible for reviewing/approving adoption-only home studies submitted by county offices and contract agencies</w:t>
      </w:r>
      <w:r w:rsidR="00CD308C">
        <w:rPr>
          <w:rFonts w:eastAsia="Times New Roman" w:cs="Arial"/>
          <w:sz w:val="20"/>
        </w:rPr>
        <w:t xml:space="preserve">. </w:t>
      </w:r>
      <w:r w:rsidR="003E4672" w:rsidRPr="008807D2">
        <w:rPr>
          <w:rFonts w:eastAsia="Times New Roman" w:cs="Arial"/>
          <w:sz w:val="20"/>
        </w:rPr>
        <w:t xml:space="preserve"> </w:t>
      </w:r>
      <w:r w:rsidRPr="008807D2">
        <w:rPr>
          <w:rFonts w:eastAsia="Times New Roman" w:cs="Arial"/>
          <w:sz w:val="20"/>
        </w:rPr>
        <w:t xml:space="preserve">All Specialists are expected to have extensive knowledge of ASFA and MEPA, and Fostering Connections to Success and </w:t>
      </w:r>
      <w:r w:rsidRPr="00B77587">
        <w:rPr>
          <w:rFonts w:eastAsia="Times New Roman" w:cs="Arial"/>
          <w:sz w:val="20"/>
        </w:rPr>
        <w:t xml:space="preserve">Increasing Adoptions Act of 2008 which guides the work and best practice.  They are expected to provide case consultation, to conduct record reviews, and to participate in ISPs to offer guidance in cases.  </w:t>
      </w:r>
      <w:r w:rsidR="003F554F">
        <w:rPr>
          <w:rFonts w:eastAsia="Times New Roman"/>
          <w:sz w:val="20"/>
        </w:rPr>
        <w:tab/>
      </w:r>
      <w:r w:rsidR="003F554F">
        <w:rPr>
          <w:rFonts w:eastAsia="Times New Roman"/>
          <w:sz w:val="20"/>
        </w:rPr>
        <w:tab/>
      </w:r>
      <w:r w:rsidR="003F554F">
        <w:rPr>
          <w:rFonts w:eastAsia="Times New Roman"/>
          <w:sz w:val="20"/>
        </w:rPr>
        <w:tab/>
      </w:r>
      <w:r w:rsidR="003F554F">
        <w:rPr>
          <w:rFonts w:eastAsia="Times New Roman"/>
          <w:sz w:val="20"/>
        </w:rPr>
        <w:tab/>
      </w:r>
    </w:p>
    <w:p w:rsidR="00B77587" w:rsidRPr="00B77587" w:rsidRDefault="00210C67" w:rsidP="00B77587">
      <w:pPr>
        <w:shd w:val="clear" w:color="auto" w:fill="FFFFFF"/>
        <w:rPr>
          <w:rFonts w:eastAsia="Times New Roman"/>
          <w:sz w:val="20"/>
        </w:rPr>
      </w:pP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sidRPr="00210C67">
        <w:rPr>
          <w:rFonts w:eastAsia="Times New Roman"/>
          <w:b/>
          <w:color w:val="0000FF"/>
          <w:sz w:val="20"/>
        </w:rPr>
        <w:tab/>
      </w:r>
      <w:r>
        <w:rPr>
          <w:rFonts w:eastAsia="Times New Roman"/>
          <w:sz w:val="20"/>
        </w:rPr>
        <w:tab/>
      </w:r>
      <w:r>
        <w:rPr>
          <w:rFonts w:eastAsia="Times New Roman"/>
          <w:sz w:val="20"/>
        </w:rPr>
        <w:tab/>
      </w:r>
    </w:p>
    <w:p w:rsidR="003A50A9" w:rsidRPr="003A50A9" w:rsidRDefault="003A50A9" w:rsidP="003A50A9">
      <w:pPr>
        <w:shd w:val="clear" w:color="auto" w:fill="FFFFFF"/>
        <w:rPr>
          <w:rFonts w:eastAsia="Times New Roman"/>
          <w:b/>
          <w:sz w:val="20"/>
          <w:szCs w:val="22"/>
          <w:u w:val="single"/>
        </w:rPr>
      </w:pPr>
      <w:r w:rsidRPr="003A50A9">
        <w:rPr>
          <w:rFonts w:eastAsia="Times New Roman"/>
          <w:b/>
          <w:sz w:val="20"/>
          <w:szCs w:val="22"/>
          <w:bdr w:val="single" w:sz="6" w:space="0" w:color="auto"/>
        </w:rPr>
        <w:t>Recruitment/Retention</w:t>
      </w:r>
      <w:r w:rsidRPr="003A50A9">
        <w:rPr>
          <w:rFonts w:eastAsia="Times New Roman"/>
          <w:b/>
          <w:color w:val="FF0000"/>
          <w:sz w:val="20"/>
          <w:szCs w:val="22"/>
          <w:bdr w:val="single" w:sz="6" w:space="0" w:color="auto"/>
        </w:rPr>
        <w:t xml:space="preserve"> </w:t>
      </w:r>
      <w:r w:rsidRPr="003A50A9">
        <w:rPr>
          <w:rFonts w:eastAsia="Times New Roman"/>
          <w:b/>
          <w:sz w:val="20"/>
          <w:szCs w:val="22"/>
          <w:bdr w:val="single" w:sz="6" w:space="0" w:color="auto"/>
        </w:rPr>
        <w:t>Foster/Adoptive Parents</w:t>
      </w:r>
    </w:p>
    <w:p w:rsidR="00210C67" w:rsidRPr="008807D2" w:rsidRDefault="00210C67" w:rsidP="008807D2">
      <w:pPr>
        <w:shd w:val="clear" w:color="auto" w:fill="FFFFFF"/>
        <w:rPr>
          <w:rFonts w:cs="Arial"/>
          <w:sz w:val="20"/>
        </w:rPr>
      </w:pPr>
      <w:r w:rsidRPr="008807D2">
        <w:rPr>
          <w:rFonts w:cs="Arial"/>
          <w:bCs/>
          <w:sz w:val="20"/>
        </w:rPr>
        <w:t>General</w:t>
      </w:r>
      <w:r w:rsidRPr="008807D2">
        <w:rPr>
          <w:rFonts w:cs="Arial"/>
          <w:sz w:val="20"/>
        </w:rPr>
        <w:t xml:space="preserve"> recruitment and retention activities </w:t>
      </w:r>
      <w:r w:rsidRPr="008807D2">
        <w:rPr>
          <w:rFonts w:cs="Arial"/>
          <w:bCs/>
          <w:sz w:val="20"/>
        </w:rPr>
        <w:t>continues to be</w:t>
      </w:r>
      <w:r w:rsidRPr="008807D2">
        <w:rPr>
          <w:rFonts w:cs="Arial"/>
          <w:sz w:val="20"/>
        </w:rPr>
        <w:t xml:space="preserve"> implemented primarily by County Departments with some statewide advertising and public awareness activities coordinated by the </w:t>
      </w:r>
      <w:r w:rsidRPr="008807D2">
        <w:rPr>
          <w:rFonts w:cs="Arial"/>
          <w:bCs/>
          <w:sz w:val="20"/>
        </w:rPr>
        <w:t>Managers of Foster care and ILP.  As of March 1, 2019, Family services assisted several counties with specific major recruitment campaigns.  Counties were assisted through a mass post-card mail-out campaign and a Dollar General Receipt campaign. Other activities included a State Board of Education Back to School rally as well as various workshops displaying our “Open your Heart, Open your Home” displays.</w:t>
      </w:r>
      <w:r w:rsidRPr="008807D2">
        <w:rPr>
          <w:rFonts w:cs="Arial"/>
          <w:sz w:val="20"/>
        </w:rPr>
        <w:t xml:space="preserve">   </w:t>
      </w:r>
      <w:r w:rsidR="008807D2" w:rsidRPr="008807D2">
        <w:rPr>
          <w:rFonts w:cs="Arial"/>
          <w:sz w:val="20"/>
        </w:rPr>
        <w:br/>
      </w:r>
      <w:r w:rsidRPr="008807D2">
        <w:rPr>
          <w:rFonts w:cs="Arial"/>
          <w:sz w:val="20"/>
        </w:rPr>
        <w:t xml:space="preserve"> </w:t>
      </w:r>
    </w:p>
    <w:p w:rsidR="00210C67" w:rsidRPr="008807D2" w:rsidRDefault="00210C67" w:rsidP="00210C67">
      <w:pPr>
        <w:shd w:val="clear" w:color="auto" w:fill="FFFFFF"/>
        <w:spacing w:after="240"/>
        <w:rPr>
          <w:rFonts w:cs="Arial"/>
          <w:sz w:val="20"/>
        </w:rPr>
      </w:pPr>
      <w:r w:rsidRPr="008807D2">
        <w:rPr>
          <w:rFonts w:cs="Arial"/>
          <w:bCs/>
          <w:sz w:val="20"/>
        </w:rPr>
        <w:t>The Office of adoption has two full-time Program Specialist dedicated to child-focused activities, funded through a grant from the Dave Thomas Foundation for Adoption. This is done through its signature Wendy’s Wonderful Kids (WWK) program. The WWK Program Specialist work with smaller caseloads of children, ensuring they have time and resources for each child and as much attention as he or she deserves. The youth on the WWK caseloads are youth who have been in foster care the longest, including older youth, sibling groups and children with special needs. These children are also featured on several adoption websites where families can learn more and inquire.</w:t>
      </w:r>
      <w:r w:rsidRPr="008807D2">
        <w:rPr>
          <w:rFonts w:cs="Arial"/>
          <w:sz w:val="20"/>
        </w:rPr>
        <w:t xml:space="preserve">  We manage the mechanism through which available families may submit inquiries. These responsibilities are currently carried out by an Administrative Assistant III (included in the staff description in the preceding section. </w:t>
      </w:r>
    </w:p>
    <w:p w:rsidR="00210C67" w:rsidRDefault="00210C67" w:rsidP="00210C67">
      <w:pPr>
        <w:shd w:val="clear" w:color="auto" w:fill="FFFFFF"/>
        <w:spacing w:after="200"/>
        <w:rPr>
          <w:rFonts w:cs="Arial"/>
          <w:b/>
          <w:bCs/>
          <w:sz w:val="20"/>
        </w:rPr>
      </w:pPr>
      <w:r w:rsidRPr="008807D2">
        <w:rPr>
          <w:rFonts w:cs="Arial"/>
          <w:sz w:val="20"/>
        </w:rPr>
        <w:t>The</w:t>
      </w:r>
      <w:r w:rsidRPr="008807D2">
        <w:rPr>
          <w:rFonts w:cs="Arial"/>
          <w:bCs/>
          <w:sz w:val="20"/>
        </w:rPr>
        <w:t xml:space="preserve"> ILP Manager </w:t>
      </w:r>
      <w:r w:rsidRPr="008807D2">
        <w:rPr>
          <w:rFonts w:cs="Arial"/>
          <w:sz w:val="20"/>
        </w:rPr>
        <w:t xml:space="preserve">currently has the responsibility to support and monitor contracts and agreements with Children’s Aid Society/Alabama Post-Adoption Connections (CAS/APAC); (contracts for both pre and post adoption services), AdoptUsKids, and participates in the partnership with Heart Gallery of Alabama and Kids to Love.  Recruitment/Retention activities occur for both foster and adoptive resources.  The theme for the State’s recruitment effort is “Open your Heart, </w:t>
      </w:r>
      <w:r>
        <w:rPr>
          <w:rFonts w:cs="Arial"/>
          <w:sz w:val="20"/>
        </w:rPr>
        <w:t xml:space="preserve">Open your Home”.  Ongoing child specific recruitment efforts include featuring children on </w:t>
      </w:r>
      <w:hyperlink r:id="rId10" w:history="1">
        <w:r>
          <w:rPr>
            <w:rStyle w:val="Hyperlink"/>
            <w:rFonts w:cs="Arial"/>
            <w:sz w:val="20"/>
          </w:rPr>
          <w:t>www.AdoptUsKids.org</w:t>
        </w:r>
      </w:hyperlink>
      <w:r>
        <w:rPr>
          <w:rFonts w:cs="Arial"/>
          <w:sz w:val="20"/>
        </w:rPr>
        <w:t xml:space="preserve">; </w:t>
      </w:r>
      <w:hyperlink r:id="rId11" w:history="1">
        <w:r>
          <w:rPr>
            <w:rStyle w:val="Hyperlink"/>
            <w:rFonts w:cs="Arial"/>
            <w:sz w:val="20"/>
          </w:rPr>
          <w:t>www.heartgalleryalabama.com</w:t>
        </w:r>
      </w:hyperlink>
      <w:r>
        <w:rPr>
          <w:rFonts w:cs="Arial"/>
          <w:sz w:val="20"/>
        </w:rPr>
        <w:t xml:space="preserve">; and </w:t>
      </w:r>
      <w:hyperlink r:id="rId12" w:history="1">
        <w:r>
          <w:rPr>
            <w:rStyle w:val="Hyperlink"/>
            <w:rFonts w:cs="Arial"/>
            <w:sz w:val="20"/>
          </w:rPr>
          <w:t>www.adoption.com</w:t>
        </w:r>
      </w:hyperlink>
      <w:r>
        <w:rPr>
          <w:rFonts w:cs="Arial"/>
          <w:sz w:val="20"/>
        </w:rPr>
        <w:t xml:space="preserve">  websites as well as the Department’s website.  The Department also features waiting children through Alabama Foster and Adoptive Parent Association (AFAPA) and Alabama Post </w:t>
      </w:r>
      <w:r w:rsidRPr="008807D2">
        <w:rPr>
          <w:rFonts w:cs="Arial"/>
          <w:sz w:val="20"/>
        </w:rPr>
        <w:t xml:space="preserve">Adoption Connection (APAC) newsletters </w:t>
      </w:r>
      <w:r w:rsidRPr="008807D2">
        <w:rPr>
          <w:rFonts w:cs="Arial"/>
          <w:bCs/>
          <w:sz w:val="20"/>
        </w:rPr>
        <w:t>and on the Kids to Love website</w:t>
      </w:r>
      <w:r w:rsidRPr="008807D2">
        <w:rPr>
          <w:rFonts w:cs="Arial"/>
          <w:sz w:val="20"/>
        </w:rPr>
        <w:t xml:space="preserve">. Heart Gallery Alabama has expanded into the area of weekly television features.  These features are being done in partnership with television stations owned by Raycom </w:t>
      </w:r>
      <w:r>
        <w:rPr>
          <w:rFonts w:cs="Arial"/>
          <w:sz w:val="20"/>
        </w:rPr>
        <w:t>Media, Inc.  The features began on WBRC (Fox)-Channel 6 in Birmingham.  They expanded to WSFA (NBC) – Channel 12 in Montgomery. Efforts are underway to add a feature on WAFF (NBC) – Channel 48 in Huntsville.  There has also been a revitalization of the efforts to aid counties in developing diligent recruitment plans based on market segmentation information.  A map can be found to the statewide diligent recruitment plan in the appendix section of this document.  The map illustrates the counties that have participated in said diligent recruitment planning sessions with SDHR.</w:t>
      </w:r>
      <w:r>
        <w:rPr>
          <w:rFonts w:cs="Arial"/>
          <w:b/>
          <w:bCs/>
          <w:sz w:val="20"/>
        </w:rPr>
        <w:t xml:space="preserve">  </w:t>
      </w:r>
    </w:p>
    <w:p w:rsidR="00210C67" w:rsidRPr="008807D2" w:rsidRDefault="00210C67" w:rsidP="00210C67">
      <w:pPr>
        <w:spacing w:after="240"/>
        <w:rPr>
          <w:rFonts w:cs="Arial"/>
          <w:sz w:val="20"/>
        </w:rPr>
      </w:pPr>
      <w:r w:rsidRPr="008807D2">
        <w:rPr>
          <w:rFonts w:cs="Arial"/>
          <w:sz w:val="20"/>
        </w:rPr>
        <w:t xml:space="preserve">Alabama DHR was a </w:t>
      </w:r>
      <w:r w:rsidRPr="008807D2">
        <w:rPr>
          <w:rFonts w:cs="Arial"/>
          <w:bCs/>
          <w:sz w:val="20"/>
        </w:rPr>
        <w:t>2018</w:t>
      </w:r>
      <w:r w:rsidRPr="008807D2">
        <w:rPr>
          <w:rFonts w:cs="Arial"/>
          <w:sz w:val="20"/>
        </w:rPr>
        <w:t xml:space="preserve"> sponsor for the </w:t>
      </w:r>
      <w:r w:rsidRPr="008807D2">
        <w:rPr>
          <w:rFonts w:cs="Arial"/>
          <w:bCs/>
          <w:sz w:val="20"/>
        </w:rPr>
        <w:t>77</w:t>
      </w:r>
      <w:r w:rsidRPr="008807D2">
        <w:rPr>
          <w:rFonts w:cs="Arial"/>
          <w:bCs/>
          <w:sz w:val="20"/>
          <w:vertAlign w:val="superscript"/>
        </w:rPr>
        <w:t>th</w:t>
      </w:r>
      <w:r w:rsidRPr="008807D2">
        <w:rPr>
          <w:rFonts w:cs="Arial"/>
          <w:sz w:val="20"/>
        </w:rPr>
        <w:t xml:space="preserve"> Annual Magic City Classic. The largest historically black colleges and universities rival football game in the United States. The Office of FC/ILP had a grand presence at the </w:t>
      </w:r>
      <w:r w:rsidRPr="008807D2">
        <w:rPr>
          <w:rFonts w:cs="Arial"/>
          <w:bCs/>
          <w:sz w:val="20"/>
        </w:rPr>
        <w:t>FY18</w:t>
      </w:r>
      <w:r w:rsidRPr="008807D2">
        <w:rPr>
          <w:rFonts w:cs="Arial"/>
          <w:sz w:val="20"/>
        </w:rPr>
        <w:t xml:space="preserve"> MC Classic in Birmingham. Answering the call to find loving home as a recruitment activity. The department rented a large tent for DHR volunteers and staff to meet and greet game goers in an informal way to start conversations about fostering and/or adopting. The event yielded over </w:t>
      </w:r>
      <w:r w:rsidRPr="008807D2">
        <w:rPr>
          <w:rFonts w:cs="Arial"/>
          <w:bCs/>
          <w:sz w:val="20"/>
        </w:rPr>
        <w:t>94 names</w:t>
      </w:r>
      <w:r w:rsidRPr="008807D2">
        <w:rPr>
          <w:rFonts w:cs="Arial"/>
          <w:sz w:val="20"/>
        </w:rPr>
        <w:t xml:space="preserve"> of prospective parents. Information was mailed out to prospective individuals and families with contact information for their local DHR office attached.  With the overwhelming success of this event, there are tentative talks on the way about making this an annual recruitment event.         </w:t>
      </w:r>
    </w:p>
    <w:p w:rsidR="003A50A9" w:rsidRPr="008807D2" w:rsidRDefault="00210C67" w:rsidP="00F10DDE">
      <w:pPr>
        <w:spacing w:after="240"/>
        <w:rPr>
          <w:rFonts w:eastAsia="Times New Roman"/>
          <w:sz w:val="20"/>
          <w:szCs w:val="24"/>
        </w:rPr>
      </w:pPr>
      <w:r w:rsidRPr="008807D2">
        <w:rPr>
          <w:rFonts w:cs="Arial"/>
          <w:bCs/>
          <w:sz w:val="20"/>
        </w:rPr>
        <w:t>The Office of Adoption expanded the sports focused recruitment by partnering with the University of Alabama, the University of Alabama at Birmingham and Auburn University at 31 sporting events beginning January 2019 and concluding May 2019.  The Office works in partnership with APAC, Heart Gallery, AFAPA and our DREAM Ambassadors as volunteers to share information with the patrons.  The partnerships provide the opportunity for patrons to speak to our staff and partners regarding the critical needs of the children and families we serve.</w:t>
      </w:r>
      <w:r w:rsidRPr="008807D2">
        <w:rPr>
          <w:rFonts w:cs="Arial"/>
          <w:sz w:val="20"/>
        </w:rPr>
        <w:t>    </w:t>
      </w:r>
      <w:r w:rsidR="003A50A9" w:rsidRPr="008807D2">
        <w:rPr>
          <w:rFonts w:eastAsia="Times New Roman"/>
          <w:sz w:val="20"/>
          <w:szCs w:val="24"/>
        </w:rPr>
        <w:tab/>
      </w:r>
    </w:p>
    <w:p w:rsidR="003A50A9" w:rsidRPr="0008525A" w:rsidRDefault="003A50A9" w:rsidP="003A50A9">
      <w:pPr>
        <w:rPr>
          <w:rFonts w:eastAsia="Times New Roman"/>
          <w:sz w:val="20"/>
        </w:rPr>
      </w:pPr>
      <w:r w:rsidRPr="0008525A">
        <w:rPr>
          <w:rFonts w:eastAsia="Times New Roman"/>
          <w:b/>
          <w:sz w:val="20"/>
          <w:bdr w:val="single" w:sz="4" w:space="0" w:color="auto"/>
        </w:rPr>
        <w:t>Office of Child Welfare Eligibility</w:t>
      </w:r>
    </w:p>
    <w:p w:rsidR="0008525A" w:rsidRPr="008807D2" w:rsidRDefault="0008525A" w:rsidP="0008525A">
      <w:pPr>
        <w:rPr>
          <w:sz w:val="20"/>
        </w:rPr>
      </w:pPr>
      <w:r w:rsidRPr="0008525A">
        <w:rPr>
          <w:sz w:val="20"/>
        </w:rPr>
        <w:t xml:space="preserve">The Office of Child Welfare Eligibility (OCWE) was established in 1991, in response to the State’s need for accurate determinations of IV-E eligibility. The OCWE was transferred to Family Services in April 2005.  This Office is responsible for administering the Title IV-E Program and Aid to Children in Foster Care Medicaid Program.  In addition, the OCWE has responsibility for the maintenance of policies and procedures of the Emergency Assistance Program currently funded through the TANF Block Grant and Title XX.  The primary responsibility of this Office is to determine eligibility for Title IV-E, a federally funded program that assists states in three major areas: room and board payments for children in foster care, administration, and training.  Policies and procedures must be consistent with the Federal regulations and the Title IV-A State Plan that became in effect on July 16, 1996.  The Office must make a determination of providers’ approval for </w:t>
      </w:r>
      <w:r w:rsidRPr="008807D2">
        <w:rPr>
          <w:sz w:val="20"/>
        </w:rPr>
        <w:t xml:space="preserve">reimbursement for Title IV-E eligibility based on the Minimum Standards set by the Department of Human Resources.  The provider must be fully licensed and meet all safety requirements to claim Title IV-E reimbursement for the placement. As of March 1, </w:t>
      </w:r>
      <w:r w:rsidRPr="008807D2">
        <w:rPr>
          <w:bCs/>
          <w:sz w:val="20"/>
        </w:rPr>
        <w:t>2019</w:t>
      </w:r>
      <w:r w:rsidRPr="008807D2">
        <w:rPr>
          <w:sz w:val="20"/>
        </w:rPr>
        <w:t xml:space="preserve"> the Office of Child Welfare Eligibility consists of a Program Manager, Program Supervisor, five</w:t>
      </w:r>
      <w:r w:rsidRPr="008807D2">
        <w:rPr>
          <w:bCs/>
          <w:sz w:val="20"/>
        </w:rPr>
        <w:t xml:space="preserve"> </w:t>
      </w:r>
      <w:r w:rsidRPr="008807D2">
        <w:rPr>
          <w:sz w:val="20"/>
        </w:rPr>
        <w:t xml:space="preserve">Program Specialists, an Administrative Record Support Assistant II, and </w:t>
      </w:r>
      <w:r w:rsidRPr="008807D2">
        <w:rPr>
          <w:bCs/>
          <w:sz w:val="20"/>
        </w:rPr>
        <w:t>three</w:t>
      </w:r>
      <w:r w:rsidRPr="008807D2">
        <w:rPr>
          <w:sz w:val="20"/>
        </w:rPr>
        <w:t xml:space="preserve"> Retired State Employees.</w:t>
      </w:r>
    </w:p>
    <w:p w:rsidR="0008525A" w:rsidRPr="008807D2" w:rsidRDefault="0008525A" w:rsidP="0008525A">
      <w:pPr>
        <w:jc w:val="center"/>
        <w:rPr>
          <w:sz w:val="20"/>
        </w:rPr>
      </w:pPr>
    </w:p>
    <w:p w:rsidR="005F04D1" w:rsidRPr="008807D2" w:rsidRDefault="0008525A" w:rsidP="005F04D1">
      <w:pPr>
        <w:rPr>
          <w:bCs/>
          <w:sz w:val="20"/>
        </w:rPr>
      </w:pPr>
      <w:r w:rsidRPr="008807D2">
        <w:rPr>
          <w:sz w:val="20"/>
        </w:rPr>
        <w:t xml:space="preserve">In FY </w:t>
      </w:r>
      <w:r w:rsidRPr="008807D2">
        <w:rPr>
          <w:bCs/>
          <w:sz w:val="20"/>
        </w:rPr>
        <w:t>2018</w:t>
      </w:r>
      <w:r w:rsidRPr="008807D2">
        <w:rPr>
          <w:sz w:val="20"/>
        </w:rPr>
        <w:t xml:space="preserve">, this office completed </w:t>
      </w:r>
      <w:r w:rsidRPr="008807D2">
        <w:rPr>
          <w:bCs/>
          <w:sz w:val="20"/>
        </w:rPr>
        <w:t xml:space="preserve">11,510 </w:t>
      </w:r>
      <w:r w:rsidRPr="008807D2">
        <w:rPr>
          <w:sz w:val="20"/>
        </w:rPr>
        <w:t>referrals generating over $</w:t>
      </w:r>
      <w:r w:rsidRPr="008807D2">
        <w:rPr>
          <w:bCs/>
          <w:sz w:val="20"/>
        </w:rPr>
        <w:t xml:space="preserve">71 </w:t>
      </w:r>
      <w:r w:rsidRPr="008807D2">
        <w:rPr>
          <w:sz w:val="20"/>
        </w:rPr>
        <w:t>million.  Retro claiming recouped an additional $</w:t>
      </w:r>
      <w:r w:rsidRPr="008807D2">
        <w:rPr>
          <w:bCs/>
          <w:sz w:val="20"/>
        </w:rPr>
        <w:t xml:space="preserve">2.2 </w:t>
      </w:r>
      <w:r w:rsidRPr="008807D2">
        <w:rPr>
          <w:sz w:val="20"/>
        </w:rPr>
        <w:t xml:space="preserve">million.  The Penetration Rate is at </w:t>
      </w:r>
      <w:r w:rsidRPr="008807D2">
        <w:rPr>
          <w:bCs/>
          <w:sz w:val="20"/>
        </w:rPr>
        <w:t>50</w:t>
      </w:r>
      <w:r w:rsidRPr="008807D2">
        <w:rPr>
          <w:sz w:val="20"/>
        </w:rPr>
        <w:t>% and this office successfully processes referrals within seven days of receipt.</w:t>
      </w:r>
      <w:r w:rsidR="003A50A9"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tab/>
      </w:r>
      <w:r w:rsidR="003F554F" w:rsidRPr="008807D2">
        <w:rPr>
          <w:rFonts w:eastAsiaTheme="minorHAnsi" w:cs="Arial"/>
          <w:sz w:val="20"/>
        </w:rPr>
        <w:tab/>
      </w:r>
      <w:r w:rsidR="003F554F" w:rsidRPr="008807D2">
        <w:rPr>
          <w:rFonts w:eastAsiaTheme="minorHAnsi" w:cs="Arial"/>
          <w:sz w:val="20"/>
        </w:rPr>
        <w:tab/>
      </w:r>
      <w:r w:rsidR="003F554F" w:rsidRPr="008807D2">
        <w:rPr>
          <w:rFonts w:eastAsiaTheme="minorHAnsi" w:cs="Arial"/>
          <w:sz w:val="20"/>
        </w:rPr>
        <w:tab/>
      </w:r>
      <w:r w:rsidR="003F554F" w:rsidRPr="008807D2">
        <w:rPr>
          <w:rFonts w:eastAsiaTheme="minorHAnsi" w:cs="Arial"/>
          <w:sz w:val="20"/>
        </w:rPr>
        <w:tab/>
      </w:r>
      <w:r w:rsidR="003F554F" w:rsidRPr="008807D2">
        <w:rPr>
          <w:rFonts w:eastAsiaTheme="minorHAnsi" w:cs="Arial"/>
          <w:sz w:val="20"/>
        </w:rPr>
        <w:tab/>
      </w:r>
      <w:r w:rsidR="003F554F" w:rsidRPr="008807D2">
        <w:rPr>
          <w:rFonts w:eastAsiaTheme="minorHAnsi" w:cs="Arial"/>
          <w:sz w:val="20"/>
        </w:rPr>
        <w:tab/>
      </w:r>
      <w:r w:rsidR="003F554F"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tab/>
      </w:r>
      <w:r w:rsidR="003A50A9" w:rsidRPr="008807D2">
        <w:rPr>
          <w:rFonts w:eastAsiaTheme="minorHAnsi" w:cs="Arial"/>
          <w:sz w:val="20"/>
        </w:rPr>
        <w:br/>
      </w:r>
      <w:r w:rsidR="003A50A9" w:rsidRPr="003A50A9">
        <w:rPr>
          <w:rFonts w:eastAsia="Times New Roman"/>
          <w:b/>
          <w:kern w:val="28"/>
          <w:sz w:val="20"/>
          <w:szCs w:val="24"/>
          <w:bdr w:val="single" w:sz="4" w:space="0" w:color="auto"/>
        </w:rPr>
        <w:t>Office of Financial Resource Management</w:t>
      </w:r>
      <w:r w:rsidR="003A50A9" w:rsidRPr="003A50A9">
        <w:rPr>
          <w:rFonts w:eastAsia="Times New Roman"/>
          <w:kern w:val="28"/>
          <w:sz w:val="20"/>
          <w:szCs w:val="24"/>
          <w:bdr w:val="single" w:sz="4" w:space="0" w:color="auto"/>
        </w:rPr>
        <w:br/>
      </w:r>
      <w:r w:rsidR="005F04D1">
        <w:rPr>
          <w:sz w:val="20"/>
        </w:rPr>
        <w:t xml:space="preserve">The Office of Financial Resource Management (OFRM) is responsible for updating policy and training social work and </w:t>
      </w:r>
      <w:r w:rsidR="005F04D1" w:rsidRPr="008807D2">
        <w:rPr>
          <w:sz w:val="20"/>
        </w:rPr>
        <w:t>supervisory staff of County Departments in the policy and claiming responsibilities for the Medicaid Rehabilitative Program and the Targeted Case Management (TCM) Program.  During (FY18), the Department received an approximate gross reimbursement of $</w:t>
      </w:r>
      <w:r w:rsidR="005F04D1" w:rsidRPr="008807D2">
        <w:rPr>
          <w:bCs/>
          <w:sz w:val="20"/>
        </w:rPr>
        <w:t xml:space="preserve"> 39.7 </w:t>
      </w:r>
      <w:r w:rsidR="005F04D1" w:rsidRPr="008807D2">
        <w:rPr>
          <w:sz w:val="20"/>
        </w:rPr>
        <w:t>million from Medicaid Rehabilitative Services and $</w:t>
      </w:r>
      <w:r w:rsidR="005F04D1" w:rsidRPr="008807D2">
        <w:rPr>
          <w:bCs/>
          <w:sz w:val="20"/>
        </w:rPr>
        <w:t xml:space="preserve">15.7 </w:t>
      </w:r>
      <w:r w:rsidR="005F04D1" w:rsidRPr="008807D2">
        <w:rPr>
          <w:sz w:val="20"/>
        </w:rPr>
        <w:t>million from Child TCM Services.  As of March 1, 2019, the OFRM currently consists of a Program Manager, a Program Supervisor, a Medicaid Rehabilitative Specialist (Vacant), a Targeted Case Management Specialist, an Accountant/FACTS Financial Trainer (Vacant)</w:t>
      </w:r>
      <w:r w:rsidR="005F04D1" w:rsidRPr="008807D2">
        <w:rPr>
          <w:bCs/>
          <w:sz w:val="20"/>
        </w:rPr>
        <w:t>,</w:t>
      </w:r>
      <w:r w:rsidR="005F04D1" w:rsidRPr="008807D2">
        <w:rPr>
          <w:sz w:val="20"/>
        </w:rPr>
        <w:t xml:space="preserve"> one Administrative   Support Assistant II, and one Administrative Support Assistant I (Vacant)</w:t>
      </w:r>
      <w:r w:rsidR="005F04D1" w:rsidRPr="008807D2">
        <w:rPr>
          <w:bCs/>
          <w:sz w:val="20"/>
        </w:rPr>
        <w:t>.</w:t>
      </w:r>
    </w:p>
    <w:p w:rsidR="00241C0C" w:rsidRPr="008807D2" w:rsidRDefault="00241C0C" w:rsidP="00241C0C">
      <w:pPr>
        <w:rPr>
          <w:rFonts w:eastAsia="Times New Roman"/>
          <w:sz w:val="20"/>
        </w:rPr>
      </w:pPr>
    </w:p>
    <w:p w:rsidR="003A50A9" w:rsidRPr="003A50A9" w:rsidRDefault="003A50A9" w:rsidP="003A50A9">
      <w:pPr>
        <w:shd w:val="clear" w:color="auto" w:fill="FFFFFF"/>
        <w:rPr>
          <w:rFonts w:eastAsia="Times New Roman"/>
          <w:snapToGrid w:val="0"/>
          <w:sz w:val="20"/>
        </w:rPr>
      </w:pPr>
      <w:r w:rsidRPr="008807D2">
        <w:rPr>
          <w:rFonts w:eastAsia="Times New Roman"/>
          <w:sz w:val="20"/>
        </w:rPr>
        <w:t xml:space="preserve">Training on Medicaid Rehabilitative services that qualify as medically necessary and are designed to treat and/or </w:t>
      </w:r>
      <w:r w:rsidRPr="003A50A9">
        <w:rPr>
          <w:rFonts w:eastAsia="Times New Roman"/>
          <w:sz w:val="20"/>
        </w:rPr>
        <w:t xml:space="preserve">rehabilitate a child with a mental illness, is provided in county offices.  </w:t>
      </w:r>
      <w:r w:rsidRPr="003A50A9">
        <w:rPr>
          <w:rFonts w:eastAsia="Times New Roman"/>
          <w:snapToGrid w:val="0"/>
          <w:sz w:val="20"/>
        </w:rPr>
        <w:t xml:space="preserve">FACTS Financial Training is a hands-on training that provides county staff with the basic information that must be in the system for Medicaid billing to occur. </w:t>
      </w:r>
      <w:r w:rsidRPr="003A50A9">
        <w:rPr>
          <w:rFonts w:eastAsia="Times New Roman"/>
          <w:sz w:val="20"/>
        </w:rPr>
        <w:t xml:space="preserve">Training on Case Management Services that assist an individual in gaining access to needed medical, social, education and other services which are targeted to custodial children and adults receiving protective services is provided bi-monthly for all new employees at a regional training site.  TCM training consists of 5.5 hours of training in a Medicaid Agency-approved curriculum.  Staff are tested and must earn a score of at least 80 in order to be certified to claim reimbursement for TCM services provided to custodial children.  Staff attending TCM training are eligible for 3.75 hours of continuing education units.  </w:t>
      </w:r>
    </w:p>
    <w:p w:rsidR="003A50A9" w:rsidRPr="003A50A9" w:rsidRDefault="003A50A9" w:rsidP="003A50A9">
      <w:pPr>
        <w:shd w:val="clear" w:color="auto" w:fill="FFFFFF"/>
        <w:rPr>
          <w:rFonts w:eastAsia="Times New Roman"/>
          <w:snapToGrid w:val="0"/>
          <w:sz w:val="20"/>
        </w:rPr>
      </w:pPr>
    </w:p>
    <w:p w:rsidR="003A50A9" w:rsidRPr="003A50A9" w:rsidRDefault="003A50A9" w:rsidP="003A50A9">
      <w:pPr>
        <w:shd w:val="clear" w:color="auto" w:fill="FFFFFF"/>
        <w:rPr>
          <w:rFonts w:eastAsia="Times New Roman"/>
          <w:snapToGrid w:val="0"/>
          <w:sz w:val="20"/>
        </w:rPr>
      </w:pPr>
      <w:r w:rsidRPr="003A50A9">
        <w:rPr>
          <w:rFonts w:eastAsia="Times New Roman"/>
          <w:snapToGrid w:val="0"/>
          <w:sz w:val="20"/>
        </w:rPr>
        <w:t xml:space="preserve">The objective for Medicaid Rehab and TCM training is to provide the knowledge base from which county staff can make informed decisions regarding available services, the best way in which to offer services by qualified practitioners, and how to seek reimbursement for services provided. </w:t>
      </w:r>
    </w:p>
    <w:p w:rsidR="003A50A9" w:rsidRPr="003A50A9" w:rsidRDefault="003A50A9" w:rsidP="003A50A9">
      <w:pPr>
        <w:shd w:val="clear" w:color="auto" w:fill="FFFFFF"/>
        <w:rPr>
          <w:rFonts w:eastAsia="Times New Roman"/>
          <w:snapToGrid w:val="0"/>
          <w:sz w:val="20"/>
        </w:rPr>
      </w:pPr>
    </w:p>
    <w:p w:rsidR="003A50A9" w:rsidRPr="003A50A9" w:rsidRDefault="003A50A9" w:rsidP="003A50A9">
      <w:pPr>
        <w:shd w:val="clear" w:color="auto" w:fill="FFFFFF"/>
        <w:tabs>
          <w:tab w:val="left" w:pos="360"/>
        </w:tabs>
        <w:rPr>
          <w:rFonts w:eastAsia="Times New Roman"/>
          <w:snapToGrid w:val="0"/>
          <w:sz w:val="20"/>
        </w:rPr>
      </w:pPr>
      <w:r w:rsidRPr="003A50A9">
        <w:rPr>
          <w:rFonts w:eastAsia="Times New Roman"/>
          <w:snapToGrid w:val="0"/>
          <w:sz w:val="20"/>
        </w:rPr>
        <w:t>1.</w:t>
      </w:r>
      <w:r w:rsidRPr="003A50A9">
        <w:rPr>
          <w:rFonts w:eastAsia="Times New Roman"/>
          <w:snapToGrid w:val="0"/>
          <w:sz w:val="20"/>
        </w:rPr>
        <w:tab/>
        <w:t xml:space="preserve">Training for Medicaid Rehabilitative services consists of a one-day session which focuses on the definition of </w:t>
      </w:r>
      <w:r w:rsidRPr="003A50A9">
        <w:rPr>
          <w:rFonts w:eastAsia="Times New Roman"/>
          <w:snapToGrid w:val="0"/>
          <w:sz w:val="20"/>
        </w:rPr>
        <w:br/>
        <w:t xml:space="preserve"> </w:t>
      </w:r>
      <w:r w:rsidRPr="003A50A9">
        <w:rPr>
          <w:rFonts w:eastAsia="Times New Roman"/>
          <w:snapToGrid w:val="0"/>
          <w:sz w:val="20"/>
        </w:rPr>
        <w:tab/>
        <w:t xml:space="preserve">eligible services, who is qualified to provide the service, when the services should be authorized, how to authorize  </w:t>
      </w:r>
      <w:r w:rsidRPr="003A50A9">
        <w:rPr>
          <w:rFonts w:eastAsia="Times New Roman"/>
          <w:snapToGrid w:val="0"/>
          <w:sz w:val="20"/>
        </w:rPr>
        <w:br/>
        <w:t xml:space="preserve">  </w:t>
      </w:r>
      <w:r w:rsidRPr="003A50A9">
        <w:rPr>
          <w:rFonts w:eastAsia="Times New Roman"/>
          <w:snapToGrid w:val="0"/>
          <w:sz w:val="20"/>
        </w:rPr>
        <w:tab/>
        <w:t xml:space="preserve">the needed service, and the documentation required by the Medicaid Agency.  </w:t>
      </w:r>
      <w:r w:rsidRPr="003A50A9">
        <w:rPr>
          <w:rFonts w:eastAsia="Times New Roman"/>
          <w:snapToGrid w:val="0"/>
          <w:sz w:val="20"/>
        </w:rPr>
        <w:br/>
      </w:r>
    </w:p>
    <w:p w:rsidR="00241C0C" w:rsidRPr="00241C0C" w:rsidRDefault="00241C0C" w:rsidP="00241C0C">
      <w:pPr>
        <w:pStyle w:val="ListParagraph"/>
        <w:shd w:val="clear" w:color="auto" w:fill="FFFFFF"/>
        <w:ind w:left="0"/>
        <w:rPr>
          <w:rFonts w:eastAsia="Times New Roman"/>
          <w:snapToGrid w:val="0"/>
          <w:sz w:val="20"/>
        </w:rPr>
      </w:pPr>
      <w:r w:rsidRPr="00241C0C">
        <w:rPr>
          <w:rFonts w:eastAsia="Times New Roman"/>
          <w:b/>
          <w:snapToGrid w:val="0"/>
          <w:color w:val="2218A8"/>
          <w:sz w:val="20"/>
        </w:rPr>
        <w:t>2.</w:t>
      </w:r>
      <w:r w:rsidRPr="00241C0C">
        <w:rPr>
          <w:rFonts w:eastAsia="Times New Roman"/>
          <w:snapToGrid w:val="0"/>
          <w:color w:val="2218A8"/>
          <w:sz w:val="20"/>
        </w:rPr>
        <w:t xml:space="preserve">   </w:t>
      </w:r>
      <w:r w:rsidRPr="00241C0C">
        <w:rPr>
          <w:rFonts w:eastAsia="Times New Roman"/>
          <w:snapToGrid w:val="0"/>
          <w:sz w:val="20"/>
        </w:rPr>
        <w:t xml:space="preserve">FACTS Financial Training </w:t>
      </w:r>
      <w:r w:rsidRPr="002B01CB">
        <w:rPr>
          <w:rFonts w:eastAsia="Times New Roman"/>
          <w:snapToGrid w:val="0"/>
          <w:sz w:val="20"/>
        </w:rPr>
        <w:t xml:space="preserve">consists of a one-day session that </w:t>
      </w:r>
      <w:r w:rsidRPr="00241C0C">
        <w:rPr>
          <w:rFonts w:eastAsia="Times New Roman"/>
          <w:snapToGrid w:val="0"/>
          <w:sz w:val="20"/>
        </w:rPr>
        <w:t xml:space="preserve">reinforces the following procedures to ensure the   </w:t>
      </w:r>
      <w:r>
        <w:rPr>
          <w:rFonts w:eastAsia="Times New Roman"/>
          <w:snapToGrid w:val="0"/>
          <w:sz w:val="20"/>
        </w:rPr>
        <w:br/>
        <w:t xml:space="preserve">      </w:t>
      </w:r>
      <w:r w:rsidRPr="00241C0C">
        <w:rPr>
          <w:rFonts w:eastAsia="Times New Roman"/>
          <w:snapToGrid w:val="0"/>
          <w:sz w:val="20"/>
        </w:rPr>
        <w:t>Department is able to seek Federal reimbursement for eligible rehabilitative services:</w:t>
      </w:r>
      <w:r>
        <w:rPr>
          <w:rFonts w:eastAsia="Times New Roman"/>
          <w:snapToGrid w:val="0"/>
          <w:sz w:val="20"/>
        </w:rPr>
        <w:br/>
      </w:r>
    </w:p>
    <w:p w:rsidR="003A50A9" w:rsidRPr="003A50A9" w:rsidRDefault="003A50A9" w:rsidP="0081187A">
      <w:pPr>
        <w:numPr>
          <w:ilvl w:val="0"/>
          <w:numId w:val="85"/>
        </w:numPr>
        <w:shd w:val="clear" w:color="auto" w:fill="FFFFFF"/>
        <w:tabs>
          <w:tab w:val="left" w:pos="360"/>
        </w:tabs>
        <w:rPr>
          <w:rFonts w:eastAsia="Times New Roman"/>
          <w:snapToGrid w:val="0"/>
          <w:sz w:val="20"/>
        </w:rPr>
      </w:pPr>
      <w:r w:rsidRPr="003A50A9">
        <w:rPr>
          <w:rFonts w:eastAsia="Times New Roman"/>
          <w:snapToGrid w:val="0"/>
          <w:sz w:val="20"/>
        </w:rPr>
        <w:t xml:space="preserve">Reinforces the need for county staff to complete the Intake Evaluation and the Treatment Plan Review for each </w:t>
      </w:r>
      <w:r w:rsidRPr="003A50A9">
        <w:rPr>
          <w:rFonts w:eastAsia="Times New Roman"/>
          <w:snapToGrid w:val="0"/>
          <w:sz w:val="20"/>
        </w:rPr>
        <w:br/>
        <w:t xml:space="preserve">      child in care.</w:t>
      </w:r>
    </w:p>
    <w:p w:rsidR="003A50A9" w:rsidRPr="003A50A9" w:rsidRDefault="003A50A9" w:rsidP="0081187A">
      <w:pPr>
        <w:numPr>
          <w:ilvl w:val="0"/>
          <w:numId w:val="86"/>
        </w:numPr>
        <w:shd w:val="clear" w:color="auto" w:fill="FFFFFF"/>
        <w:tabs>
          <w:tab w:val="left" w:pos="360"/>
        </w:tabs>
        <w:rPr>
          <w:rFonts w:eastAsia="Times New Roman"/>
          <w:snapToGrid w:val="0"/>
          <w:sz w:val="20"/>
        </w:rPr>
      </w:pPr>
      <w:r w:rsidRPr="003A50A9">
        <w:rPr>
          <w:rFonts w:eastAsia="Times New Roman"/>
          <w:snapToGrid w:val="0"/>
          <w:sz w:val="20"/>
        </w:rPr>
        <w:t xml:space="preserve">Discusses at what point in time it is appropriate to claim reimbursement; i.e., protective service and safety plan vs. </w:t>
      </w:r>
      <w:r w:rsidRPr="003A50A9">
        <w:rPr>
          <w:rFonts w:eastAsia="Times New Roman"/>
          <w:snapToGrid w:val="0"/>
          <w:sz w:val="20"/>
        </w:rPr>
        <w:br/>
        <w:t xml:space="preserve">      an open case.</w:t>
      </w:r>
    </w:p>
    <w:p w:rsidR="003A50A9" w:rsidRPr="003A50A9" w:rsidRDefault="003A50A9" w:rsidP="0081187A">
      <w:pPr>
        <w:numPr>
          <w:ilvl w:val="0"/>
          <w:numId w:val="87"/>
        </w:numPr>
        <w:shd w:val="clear" w:color="auto" w:fill="FFFFFF"/>
        <w:rPr>
          <w:rFonts w:eastAsia="Times New Roman"/>
          <w:snapToGrid w:val="0"/>
          <w:sz w:val="20"/>
        </w:rPr>
      </w:pPr>
      <w:r w:rsidRPr="003A50A9">
        <w:rPr>
          <w:rFonts w:eastAsia="Times New Roman"/>
          <w:snapToGrid w:val="0"/>
          <w:sz w:val="20"/>
        </w:rPr>
        <w:t>Covers the importance of claiming reimbursement for services authorized on the Individualized Service Plan (ISP).</w:t>
      </w:r>
    </w:p>
    <w:p w:rsidR="003A50A9" w:rsidRPr="003A50A9" w:rsidRDefault="003A50A9" w:rsidP="0081187A">
      <w:pPr>
        <w:numPr>
          <w:ilvl w:val="0"/>
          <w:numId w:val="88"/>
        </w:numPr>
        <w:shd w:val="clear" w:color="auto" w:fill="FFFFFF"/>
        <w:rPr>
          <w:rFonts w:eastAsia="Times New Roman"/>
          <w:snapToGrid w:val="0"/>
          <w:sz w:val="20"/>
        </w:rPr>
      </w:pPr>
      <w:r w:rsidRPr="003A50A9">
        <w:rPr>
          <w:rFonts w:eastAsia="Times New Roman"/>
          <w:snapToGrid w:val="0"/>
          <w:sz w:val="20"/>
        </w:rPr>
        <w:t xml:space="preserve">Identifies which services can be claimed if not authorized on the ISP.  </w:t>
      </w:r>
    </w:p>
    <w:p w:rsidR="003A50A9" w:rsidRPr="003A50A9" w:rsidRDefault="003A50A9" w:rsidP="0081187A">
      <w:pPr>
        <w:numPr>
          <w:ilvl w:val="0"/>
          <w:numId w:val="89"/>
        </w:numPr>
        <w:shd w:val="clear" w:color="auto" w:fill="FFFFFF"/>
        <w:rPr>
          <w:rFonts w:eastAsia="Times New Roman"/>
          <w:snapToGrid w:val="0"/>
          <w:sz w:val="20"/>
        </w:rPr>
      </w:pPr>
      <w:r w:rsidRPr="003A50A9">
        <w:rPr>
          <w:rFonts w:eastAsia="Times New Roman"/>
          <w:snapToGrid w:val="0"/>
          <w:sz w:val="20"/>
        </w:rPr>
        <w:t>Explains the importance of establishing Medicaid eligibility and understanding the impact on claiming reimbursement.</w:t>
      </w:r>
    </w:p>
    <w:p w:rsidR="003A50A9" w:rsidRPr="003A50A9" w:rsidRDefault="003A50A9" w:rsidP="0081187A">
      <w:pPr>
        <w:numPr>
          <w:ilvl w:val="0"/>
          <w:numId w:val="90"/>
        </w:numPr>
        <w:shd w:val="clear" w:color="auto" w:fill="FFFFFF"/>
        <w:rPr>
          <w:rFonts w:eastAsia="Times New Roman"/>
          <w:snapToGrid w:val="0"/>
          <w:sz w:val="20"/>
        </w:rPr>
      </w:pPr>
      <w:r w:rsidRPr="003A50A9">
        <w:rPr>
          <w:rFonts w:eastAsia="Times New Roman"/>
          <w:snapToGrid w:val="0"/>
          <w:sz w:val="20"/>
        </w:rPr>
        <w:t>Instructs on the need to use the correct name, Medicaid number, date of birth and gender in FACTS.</w:t>
      </w:r>
    </w:p>
    <w:p w:rsidR="003A50A9" w:rsidRPr="003A50A9" w:rsidRDefault="003A50A9" w:rsidP="0081187A">
      <w:pPr>
        <w:numPr>
          <w:ilvl w:val="0"/>
          <w:numId w:val="91"/>
        </w:numPr>
        <w:shd w:val="clear" w:color="auto" w:fill="FFFFFF"/>
        <w:rPr>
          <w:rFonts w:eastAsia="Times New Roman"/>
          <w:snapToGrid w:val="0"/>
          <w:sz w:val="20"/>
        </w:rPr>
      </w:pPr>
      <w:r w:rsidRPr="003A50A9">
        <w:rPr>
          <w:rFonts w:eastAsia="Times New Roman"/>
          <w:snapToGrid w:val="0"/>
          <w:sz w:val="20"/>
        </w:rPr>
        <w:t>Explains Medicaid Eligibility screens</w:t>
      </w:r>
    </w:p>
    <w:p w:rsidR="003A50A9" w:rsidRPr="003A50A9" w:rsidRDefault="003A50A9" w:rsidP="0081187A">
      <w:pPr>
        <w:numPr>
          <w:ilvl w:val="0"/>
          <w:numId w:val="92"/>
        </w:numPr>
        <w:shd w:val="clear" w:color="auto" w:fill="FFFFFF"/>
        <w:tabs>
          <w:tab w:val="left" w:pos="360"/>
        </w:tabs>
        <w:rPr>
          <w:rFonts w:eastAsia="Times New Roman"/>
          <w:strike/>
          <w:snapToGrid w:val="0"/>
          <w:sz w:val="20"/>
        </w:rPr>
      </w:pPr>
      <w:r w:rsidRPr="003A50A9">
        <w:rPr>
          <w:rFonts w:eastAsia="Times New Roman"/>
          <w:snapToGrid w:val="0"/>
          <w:sz w:val="20"/>
        </w:rPr>
        <w:t xml:space="preserve">Identifies the services that can be provided to an adult on behalf of a Medicaid eligible child and how to enter </w:t>
      </w:r>
      <w:r w:rsidRPr="003A50A9">
        <w:rPr>
          <w:rFonts w:eastAsia="Times New Roman"/>
          <w:snapToGrid w:val="0"/>
          <w:sz w:val="20"/>
        </w:rPr>
        <w:br/>
        <w:t xml:space="preserve">       this information into the system.</w:t>
      </w:r>
    </w:p>
    <w:p w:rsidR="003A50A9" w:rsidRPr="003A50A9" w:rsidRDefault="003A50A9" w:rsidP="0081187A">
      <w:pPr>
        <w:numPr>
          <w:ilvl w:val="0"/>
          <w:numId w:val="93"/>
        </w:numPr>
        <w:shd w:val="clear" w:color="auto" w:fill="FFFFFF"/>
        <w:tabs>
          <w:tab w:val="left" w:pos="360"/>
        </w:tabs>
        <w:rPr>
          <w:rFonts w:eastAsia="Times New Roman"/>
          <w:snapToGrid w:val="0"/>
          <w:sz w:val="20"/>
        </w:rPr>
      </w:pPr>
      <w:r w:rsidRPr="003A50A9">
        <w:rPr>
          <w:rFonts w:eastAsia="Times New Roman"/>
          <w:snapToGrid w:val="0"/>
          <w:sz w:val="20"/>
        </w:rPr>
        <w:t xml:space="preserve">Explains the difference between what a reimbursable Medicaid service is and what is needed to track for other </w:t>
      </w:r>
      <w:r w:rsidRPr="003A50A9">
        <w:rPr>
          <w:rFonts w:eastAsia="Times New Roman"/>
          <w:snapToGrid w:val="0"/>
          <w:sz w:val="20"/>
        </w:rPr>
        <w:br/>
        <w:t xml:space="preserve">      expenditures paid out of Flex Funds.</w:t>
      </w:r>
    </w:p>
    <w:p w:rsidR="003A50A9" w:rsidRPr="003A50A9" w:rsidRDefault="003A50A9" w:rsidP="0081187A">
      <w:pPr>
        <w:numPr>
          <w:ilvl w:val="0"/>
          <w:numId w:val="94"/>
        </w:numPr>
        <w:shd w:val="clear" w:color="auto" w:fill="FFFFFF"/>
        <w:tabs>
          <w:tab w:val="left" w:pos="360"/>
        </w:tabs>
        <w:rPr>
          <w:rFonts w:eastAsia="Times New Roman"/>
          <w:snapToGrid w:val="0"/>
          <w:sz w:val="20"/>
        </w:rPr>
      </w:pPr>
      <w:r w:rsidRPr="003A50A9">
        <w:rPr>
          <w:rFonts w:eastAsia="Times New Roman"/>
          <w:snapToGrid w:val="0"/>
          <w:sz w:val="20"/>
        </w:rPr>
        <w:t xml:space="preserve">Discusses County Reports and the need to review Rejected and Denied reports so that errors are corrected and </w:t>
      </w:r>
      <w:r w:rsidRPr="003A50A9">
        <w:rPr>
          <w:rFonts w:eastAsia="Times New Roman"/>
          <w:snapToGrid w:val="0"/>
          <w:sz w:val="20"/>
        </w:rPr>
        <w:br/>
        <w:t xml:space="preserve">      reimbursement can be claimed.</w:t>
      </w:r>
    </w:p>
    <w:p w:rsidR="003A50A9" w:rsidRPr="003A50A9" w:rsidRDefault="003A50A9" w:rsidP="0081187A">
      <w:pPr>
        <w:numPr>
          <w:ilvl w:val="0"/>
          <w:numId w:val="95"/>
        </w:numPr>
        <w:shd w:val="clear" w:color="auto" w:fill="FFFFFF"/>
        <w:tabs>
          <w:tab w:val="left" w:pos="360"/>
        </w:tabs>
        <w:rPr>
          <w:rFonts w:eastAsia="Times New Roman"/>
          <w:snapToGrid w:val="0"/>
          <w:sz w:val="20"/>
        </w:rPr>
      </w:pPr>
      <w:r w:rsidRPr="003A50A9">
        <w:rPr>
          <w:rFonts w:eastAsia="Times New Roman"/>
          <w:snapToGrid w:val="0"/>
          <w:sz w:val="20"/>
        </w:rPr>
        <w:t xml:space="preserve">Reviews options for County Procedures on how to ensure that adequate Progress Notes on services provided are </w:t>
      </w:r>
      <w:r w:rsidRPr="003A50A9">
        <w:rPr>
          <w:rFonts w:eastAsia="Times New Roman"/>
          <w:snapToGrid w:val="0"/>
          <w:sz w:val="20"/>
        </w:rPr>
        <w:br/>
        <w:t xml:space="preserve">      received from the vendor provider prior to payment of the invoice.</w:t>
      </w:r>
    </w:p>
    <w:p w:rsidR="003A50A9" w:rsidRPr="003A50A9" w:rsidRDefault="003A50A9" w:rsidP="0081187A">
      <w:pPr>
        <w:numPr>
          <w:ilvl w:val="0"/>
          <w:numId w:val="96"/>
        </w:numPr>
        <w:shd w:val="clear" w:color="auto" w:fill="FFFFFF"/>
        <w:rPr>
          <w:rFonts w:eastAsia="Times New Roman"/>
          <w:snapToGrid w:val="0"/>
          <w:sz w:val="20"/>
        </w:rPr>
      </w:pPr>
      <w:r w:rsidRPr="003A50A9">
        <w:rPr>
          <w:rFonts w:eastAsia="Times New Roman"/>
          <w:snapToGrid w:val="0"/>
          <w:sz w:val="20"/>
        </w:rPr>
        <w:t>Explains the need for EPSDT screening and its impact on claiming Medicaid reimbursement.</w:t>
      </w:r>
    </w:p>
    <w:p w:rsidR="003A50A9" w:rsidRPr="003A50A9" w:rsidRDefault="003A50A9" w:rsidP="0081187A">
      <w:pPr>
        <w:numPr>
          <w:ilvl w:val="0"/>
          <w:numId w:val="97"/>
        </w:numPr>
        <w:shd w:val="clear" w:color="auto" w:fill="FFFFFF"/>
        <w:rPr>
          <w:rFonts w:eastAsia="Times New Roman"/>
          <w:snapToGrid w:val="0"/>
          <w:sz w:val="20"/>
        </w:rPr>
      </w:pPr>
      <w:r w:rsidRPr="003A50A9">
        <w:rPr>
          <w:rFonts w:eastAsia="Times New Roman"/>
          <w:snapToGrid w:val="0"/>
          <w:sz w:val="20"/>
        </w:rPr>
        <w:t>Explains HIPAA privacy codes, number of units and unit rate of services that can be authorized.</w:t>
      </w:r>
    </w:p>
    <w:p w:rsidR="003A50A9" w:rsidRPr="003A50A9" w:rsidRDefault="003A50A9" w:rsidP="003A50A9">
      <w:pPr>
        <w:shd w:val="clear" w:color="auto" w:fill="FFFFFF"/>
        <w:rPr>
          <w:rFonts w:eastAsia="Times New Roman"/>
          <w:snapToGrid w:val="0"/>
          <w:sz w:val="20"/>
        </w:rPr>
      </w:pPr>
    </w:p>
    <w:p w:rsidR="00241C0C" w:rsidRPr="003A50A9" w:rsidRDefault="00241C0C" w:rsidP="00241C0C">
      <w:pPr>
        <w:shd w:val="clear" w:color="auto" w:fill="FFFFFF"/>
        <w:tabs>
          <w:tab w:val="left" w:pos="1530"/>
        </w:tabs>
        <w:rPr>
          <w:rFonts w:eastAsia="Times New Roman"/>
          <w:snapToGrid w:val="0"/>
          <w:sz w:val="20"/>
        </w:rPr>
      </w:pPr>
      <w:r w:rsidRPr="006346DC">
        <w:rPr>
          <w:rFonts w:eastAsia="Times New Roman"/>
          <w:b/>
          <w:snapToGrid w:val="0"/>
          <w:color w:val="2218A8"/>
          <w:sz w:val="20"/>
        </w:rPr>
        <w:t>3.</w:t>
      </w:r>
      <w:r>
        <w:rPr>
          <w:rFonts w:eastAsia="Times New Roman"/>
          <w:b/>
          <w:snapToGrid w:val="0"/>
          <w:color w:val="2218A8"/>
          <w:sz w:val="20"/>
        </w:rPr>
        <w:t xml:space="preserve"> </w:t>
      </w:r>
      <w:r w:rsidRPr="002B01CB">
        <w:rPr>
          <w:rFonts w:eastAsia="Times New Roman"/>
          <w:snapToGrid w:val="0"/>
          <w:sz w:val="20"/>
        </w:rPr>
        <w:t>TCM Certification Training</w:t>
      </w:r>
      <w:r w:rsidR="002B49C2">
        <w:rPr>
          <w:rFonts w:eastAsia="Times New Roman"/>
          <w:snapToGrid w:val="0"/>
          <w:sz w:val="20"/>
        </w:rPr>
        <w:t xml:space="preserve"> </w:t>
      </w:r>
      <w:r w:rsidRPr="002B01CB">
        <w:rPr>
          <w:rFonts w:eastAsia="Times New Roman"/>
          <w:snapToGrid w:val="0"/>
          <w:sz w:val="20"/>
        </w:rPr>
        <w:t xml:space="preserve">consists of a one-day </w:t>
      </w:r>
      <w:r w:rsidRPr="003A50A9">
        <w:rPr>
          <w:rFonts w:eastAsia="Times New Roman"/>
          <w:snapToGrid w:val="0"/>
          <w:sz w:val="20"/>
        </w:rPr>
        <w:t>classroom instruction</w:t>
      </w:r>
      <w:r w:rsidR="002B49C2">
        <w:rPr>
          <w:rFonts w:eastAsia="Times New Roman"/>
          <w:snapToGrid w:val="0"/>
          <w:sz w:val="20"/>
        </w:rPr>
        <w:t xml:space="preserve"> </w:t>
      </w:r>
      <w:r w:rsidRPr="003A50A9">
        <w:rPr>
          <w:rFonts w:eastAsia="Times New Roman"/>
          <w:snapToGrid w:val="0"/>
          <w:sz w:val="20"/>
        </w:rPr>
        <w:t>curriculum that includes the following:</w:t>
      </w:r>
    </w:p>
    <w:p w:rsidR="003A50A9" w:rsidRPr="003A50A9" w:rsidRDefault="003A50A9" w:rsidP="003A50A9">
      <w:pPr>
        <w:shd w:val="clear" w:color="auto" w:fill="FFFFFF"/>
        <w:rPr>
          <w:rFonts w:eastAsia="Times New Roman"/>
          <w:snapToGrid w:val="0"/>
          <w:sz w:val="20"/>
        </w:rPr>
      </w:pPr>
    </w:p>
    <w:p w:rsidR="003A50A9" w:rsidRPr="003A50A9" w:rsidRDefault="003A50A9" w:rsidP="0081187A">
      <w:pPr>
        <w:numPr>
          <w:ilvl w:val="0"/>
          <w:numId w:val="98"/>
        </w:numPr>
        <w:shd w:val="clear" w:color="auto" w:fill="FFFFFF"/>
        <w:tabs>
          <w:tab w:val="left" w:pos="360"/>
        </w:tabs>
        <w:rPr>
          <w:rFonts w:eastAsia="Times New Roman"/>
          <w:snapToGrid w:val="0"/>
          <w:sz w:val="20"/>
        </w:rPr>
      </w:pPr>
      <w:r w:rsidRPr="003A50A9">
        <w:rPr>
          <w:rFonts w:eastAsia="Times New Roman"/>
          <w:snapToGrid w:val="0"/>
          <w:sz w:val="20"/>
        </w:rPr>
        <w:tab/>
        <w:t>Roles of the DHR Case Manager/Social Worker</w:t>
      </w:r>
    </w:p>
    <w:p w:rsidR="003A50A9" w:rsidRPr="003A50A9" w:rsidRDefault="003A50A9" w:rsidP="0081187A">
      <w:pPr>
        <w:numPr>
          <w:ilvl w:val="0"/>
          <w:numId w:val="98"/>
        </w:numPr>
        <w:shd w:val="clear" w:color="auto" w:fill="FFFFFF"/>
        <w:tabs>
          <w:tab w:val="left" w:pos="360"/>
        </w:tabs>
        <w:rPr>
          <w:rFonts w:eastAsia="Times New Roman"/>
          <w:snapToGrid w:val="0"/>
          <w:sz w:val="20"/>
        </w:rPr>
      </w:pPr>
      <w:r w:rsidRPr="003A50A9">
        <w:rPr>
          <w:rFonts w:eastAsia="Times New Roman"/>
          <w:snapToGrid w:val="0"/>
          <w:sz w:val="20"/>
        </w:rPr>
        <w:t xml:space="preserve"> </w:t>
      </w:r>
      <w:r w:rsidRPr="003A50A9">
        <w:rPr>
          <w:rFonts w:eastAsia="Times New Roman"/>
          <w:snapToGrid w:val="0"/>
          <w:sz w:val="20"/>
        </w:rPr>
        <w:tab/>
        <w:t>TCM Resource Material</w:t>
      </w:r>
    </w:p>
    <w:p w:rsidR="003A50A9" w:rsidRPr="003A50A9" w:rsidRDefault="003A50A9" w:rsidP="0081187A">
      <w:pPr>
        <w:numPr>
          <w:ilvl w:val="0"/>
          <w:numId w:val="98"/>
        </w:numPr>
        <w:shd w:val="clear" w:color="auto" w:fill="FFFFFF"/>
        <w:tabs>
          <w:tab w:val="left" w:pos="360"/>
        </w:tabs>
        <w:rPr>
          <w:rFonts w:eastAsia="Times New Roman"/>
          <w:snapToGrid w:val="0"/>
          <w:sz w:val="20"/>
        </w:rPr>
      </w:pPr>
      <w:r w:rsidRPr="003A50A9">
        <w:rPr>
          <w:rFonts w:eastAsia="Times New Roman"/>
          <w:snapToGrid w:val="0"/>
          <w:sz w:val="20"/>
        </w:rPr>
        <w:t xml:space="preserve"> </w:t>
      </w:r>
      <w:r w:rsidRPr="003A50A9">
        <w:rPr>
          <w:rFonts w:eastAsia="Times New Roman"/>
          <w:snapToGrid w:val="0"/>
          <w:sz w:val="20"/>
        </w:rPr>
        <w:tab/>
        <w:t>Interviewing and Communication Skills</w:t>
      </w:r>
    </w:p>
    <w:p w:rsidR="003A50A9" w:rsidRPr="003A50A9" w:rsidRDefault="003A50A9" w:rsidP="0081187A">
      <w:pPr>
        <w:numPr>
          <w:ilvl w:val="0"/>
          <w:numId w:val="98"/>
        </w:numPr>
        <w:shd w:val="clear" w:color="auto" w:fill="FFFFFF"/>
        <w:tabs>
          <w:tab w:val="left" w:pos="360"/>
        </w:tabs>
        <w:rPr>
          <w:rFonts w:eastAsia="Times New Roman"/>
          <w:snapToGrid w:val="0"/>
          <w:sz w:val="20"/>
        </w:rPr>
      </w:pPr>
      <w:r w:rsidRPr="003A50A9">
        <w:rPr>
          <w:rFonts w:eastAsia="Times New Roman"/>
          <w:snapToGrid w:val="0"/>
          <w:sz w:val="20"/>
        </w:rPr>
        <w:t xml:space="preserve"> </w:t>
      </w:r>
      <w:r w:rsidRPr="003A50A9">
        <w:rPr>
          <w:rFonts w:eastAsia="Times New Roman"/>
          <w:snapToGrid w:val="0"/>
          <w:sz w:val="20"/>
        </w:rPr>
        <w:tab/>
        <w:t>Confidentiality – HIPAA Regulations</w:t>
      </w:r>
    </w:p>
    <w:p w:rsidR="003A50A9" w:rsidRPr="003A50A9" w:rsidRDefault="003A50A9" w:rsidP="0081187A">
      <w:pPr>
        <w:numPr>
          <w:ilvl w:val="0"/>
          <w:numId w:val="98"/>
        </w:numPr>
        <w:shd w:val="clear" w:color="auto" w:fill="FFFFFF"/>
        <w:tabs>
          <w:tab w:val="left" w:pos="360"/>
        </w:tabs>
        <w:rPr>
          <w:rFonts w:eastAsia="Times New Roman"/>
          <w:snapToGrid w:val="0"/>
          <w:sz w:val="20"/>
        </w:rPr>
      </w:pPr>
      <w:r w:rsidRPr="003A50A9">
        <w:rPr>
          <w:rFonts w:eastAsia="Times New Roman"/>
          <w:snapToGrid w:val="0"/>
          <w:sz w:val="20"/>
        </w:rPr>
        <w:t xml:space="preserve"> </w:t>
      </w:r>
      <w:r w:rsidRPr="003A50A9">
        <w:rPr>
          <w:rFonts w:eastAsia="Times New Roman"/>
          <w:snapToGrid w:val="0"/>
          <w:sz w:val="20"/>
        </w:rPr>
        <w:tab/>
        <w:t>Cultural Diversity</w:t>
      </w:r>
    </w:p>
    <w:p w:rsidR="003A50A9" w:rsidRPr="003A50A9" w:rsidRDefault="003A50A9" w:rsidP="0081187A">
      <w:pPr>
        <w:numPr>
          <w:ilvl w:val="0"/>
          <w:numId w:val="98"/>
        </w:numPr>
        <w:shd w:val="clear" w:color="auto" w:fill="FFFFFF"/>
        <w:tabs>
          <w:tab w:val="left" w:pos="360"/>
        </w:tabs>
        <w:rPr>
          <w:rFonts w:eastAsia="Times New Roman"/>
          <w:snapToGrid w:val="0"/>
          <w:sz w:val="20"/>
        </w:rPr>
      </w:pPr>
      <w:r w:rsidRPr="003A50A9">
        <w:rPr>
          <w:rFonts w:eastAsia="Times New Roman"/>
          <w:snapToGrid w:val="0"/>
          <w:sz w:val="20"/>
        </w:rPr>
        <w:t xml:space="preserve"> </w:t>
      </w:r>
      <w:r w:rsidRPr="003A50A9">
        <w:rPr>
          <w:rFonts w:eastAsia="Times New Roman"/>
          <w:snapToGrid w:val="0"/>
          <w:sz w:val="20"/>
        </w:rPr>
        <w:tab/>
        <w:t>Case Transition/Case Closure/Case Termination</w:t>
      </w:r>
    </w:p>
    <w:p w:rsidR="003A50A9" w:rsidRPr="003A50A9" w:rsidRDefault="003A50A9" w:rsidP="0081187A">
      <w:pPr>
        <w:numPr>
          <w:ilvl w:val="0"/>
          <w:numId w:val="98"/>
        </w:numPr>
        <w:shd w:val="clear" w:color="auto" w:fill="FFFFFF"/>
        <w:tabs>
          <w:tab w:val="left" w:pos="360"/>
        </w:tabs>
        <w:rPr>
          <w:rFonts w:eastAsia="Times New Roman"/>
          <w:snapToGrid w:val="0"/>
          <w:sz w:val="20"/>
          <w:szCs w:val="24"/>
        </w:rPr>
      </w:pPr>
      <w:r w:rsidRPr="003A50A9">
        <w:rPr>
          <w:rFonts w:eastAsia="Times New Roman"/>
          <w:snapToGrid w:val="0"/>
          <w:sz w:val="20"/>
          <w:szCs w:val="24"/>
        </w:rPr>
        <w:t xml:space="preserve"> </w:t>
      </w:r>
      <w:r w:rsidRPr="003A50A9">
        <w:rPr>
          <w:rFonts w:eastAsia="Times New Roman"/>
          <w:snapToGrid w:val="0"/>
          <w:sz w:val="20"/>
          <w:szCs w:val="24"/>
        </w:rPr>
        <w:tab/>
        <w:t>TCM Encounters Defined – Core Services</w:t>
      </w:r>
    </w:p>
    <w:p w:rsidR="003A50A9" w:rsidRPr="003A50A9" w:rsidRDefault="003A50A9" w:rsidP="0081187A">
      <w:pPr>
        <w:numPr>
          <w:ilvl w:val="0"/>
          <w:numId w:val="98"/>
        </w:numPr>
        <w:shd w:val="clear" w:color="auto" w:fill="FFFFFF"/>
        <w:tabs>
          <w:tab w:val="left" w:pos="360"/>
        </w:tabs>
        <w:rPr>
          <w:rFonts w:eastAsia="Times New Roman"/>
          <w:snapToGrid w:val="0"/>
          <w:sz w:val="20"/>
          <w:szCs w:val="24"/>
        </w:rPr>
      </w:pPr>
      <w:r w:rsidRPr="003A50A9">
        <w:rPr>
          <w:rFonts w:eastAsia="Times New Roman"/>
          <w:snapToGrid w:val="0"/>
          <w:sz w:val="20"/>
          <w:szCs w:val="24"/>
        </w:rPr>
        <w:t xml:space="preserve"> </w:t>
      </w:r>
      <w:r w:rsidRPr="003A50A9">
        <w:rPr>
          <w:rFonts w:eastAsia="Times New Roman"/>
          <w:snapToGrid w:val="0"/>
          <w:sz w:val="20"/>
          <w:szCs w:val="24"/>
        </w:rPr>
        <w:tab/>
        <w:t>Documenting TCM Encounters</w:t>
      </w:r>
    </w:p>
    <w:p w:rsidR="003A50A9" w:rsidRPr="003A50A9" w:rsidRDefault="003A50A9" w:rsidP="0081187A">
      <w:pPr>
        <w:numPr>
          <w:ilvl w:val="0"/>
          <w:numId w:val="98"/>
        </w:numPr>
        <w:shd w:val="clear" w:color="auto" w:fill="FFFFFF"/>
        <w:tabs>
          <w:tab w:val="left" w:pos="360"/>
        </w:tabs>
        <w:rPr>
          <w:rFonts w:eastAsia="Times New Roman"/>
          <w:snapToGrid w:val="0"/>
          <w:sz w:val="20"/>
          <w:szCs w:val="24"/>
        </w:rPr>
      </w:pPr>
      <w:r w:rsidRPr="003A50A9">
        <w:rPr>
          <w:rFonts w:eastAsia="Times New Roman"/>
          <w:snapToGrid w:val="0"/>
          <w:sz w:val="20"/>
          <w:szCs w:val="24"/>
        </w:rPr>
        <w:t xml:space="preserve"> </w:t>
      </w:r>
      <w:r w:rsidRPr="003A50A9">
        <w:rPr>
          <w:rFonts w:eastAsia="Times New Roman"/>
          <w:snapToGrid w:val="0"/>
          <w:sz w:val="20"/>
          <w:szCs w:val="24"/>
        </w:rPr>
        <w:tab/>
        <w:t>Self-Determination Movement</w:t>
      </w:r>
    </w:p>
    <w:p w:rsidR="003A50A9" w:rsidRPr="003A50A9" w:rsidRDefault="003A50A9" w:rsidP="0081187A">
      <w:pPr>
        <w:numPr>
          <w:ilvl w:val="0"/>
          <w:numId w:val="98"/>
        </w:numPr>
        <w:shd w:val="clear" w:color="auto" w:fill="FFFFFF"/>
        <w:tabs>
          <w:tab w:val="left" w:pos="360"/>
        </w:tabs>
        <w:rPr>
          <w:rFonts w:eastAsia="Times New Roman"/>
          <w:snapToGrid w:val="0"/>
          <w:sz w:val="20"/>
          <w:szCs w:val="24"/>
        </w:rPr>
      </w:pPr>
      <w:r w:rsidRPr="003A50A9">
        <w:rPr>
          <w:rFonts w:eastAsia="Times New Roman"/>
          <w:snapToGrid w:val="0"/>
          <w:sz w:val="20"/>
          <w:szCs w:val="24"/>
        </w:rPr>
        <w:t xml:space="preserve"> </w:t>
      </w:r>
      <w:r w:rsidRPr="003A50A9">
        <w:rPr>
          <w:rFonts w:eastAsia="Times New Roman"/>
          <w:snapToGrid w:val="0"/>
          <w:sz w:val="20"/>
          <w:szCs w:val="24"/>
        </w:rPr>
        <w:tab/>
        <w:t>Freedom of Choice</w:t>
      </w:r>
    </w:p>
    <w:p w:rsidR="003A50A9" w:rsidRPr="003A50A9" w:rsidRDefault="003A50A9" w:rsidP="0081187A">
      <w:pPr>
        <w:numPr>
          <w:ilvl w:val="0"/>
          <w:numId w:val="98"/>
        </w:numPr>
        <w:shd w:val="clear" w:color="auto" w:fill="FFFFFF"/>
        <w:tabs>
          <w:tab w:val="left" w:pos="360"/>
        </w:tabs>
        <w:rPr>
          <w:rFonts w:eastAsia="Times New Roman"/>
          <w:snapToGrid w:val="0"/>
          <w:sz w:val="20"/>
          <w:szCs w:val="24"/>
        </w:rPr>
      </w:pPr>
      <w:r w:rsidRPr="003A50A9">
        <w:rPr>
          <w:rFonts w:eastAsia="Times New Roman"/>
          <w:snapToGrid w:val="0"/>
          <w:sz w:val="20"/>
          <w:szCs w:val="24"/>
        </w:rPr>
        <w:t xml:space="preserve"> </w:t>
      </w:r>
      <w:r w:rsidRPr="003A50A9">
        <w:rPr>
          <w:rFonts w:eastAsia="Times New Roman"/>
          <w:snapToGrid w:val="0"/>
          <w:sz w:val="20"/>
          <w:szCs w:val="24"/>
        </w:rPr>
        <w:tab/>
        <w:t>Clients Rights and Responsibilities</w:t>
      </w:r>
    </w:p>
    <w:p w:rsidR="003A50A9" w:rsidRPr="003A50A9" w:rsidRDefault="003A50A9" w:rsidP="0081187A">
      <w:pPr>
        <w:numPr>
          <w:ilvl w:val="0"/>
          <w:numId w:val="98"/>
        </w:numPr>
        <w:shd w:val="clear" w:color="auto" w:fill="FFFFFF"/>
        <w:tabs>
          <w:tab w:val="left" w:pos="360"/>
        </w:tabs>
        <w:rPr>
          <w:rFonts w:eastAsia="Times New Roman"/>
          <w:snapToGrid w:val="0"/>
          <w:sz w:val="20"/>
          <w:szCs w:val="24"/>
        </w:rPr>
      </w:pPr>
      <w:r w:rsidRPr="003A50A9">
        <w:rPr>
          <w:rFonts w:eastAsia="Times New Roman"/>
          <w:snapToGrid w:val="0"/>
          <w:sz w:val="20"/>
          <w:szCs w:val="24"/>
        </w:rPr>
        <w:t xml:space="preserve"> </w:t>
      </w:r>
      <w:r w:rsidRPr="003A50A9">
        <w:rPr>
          <w:rFonts w:eastAsia="Times New Roman"/>
          <w:snapToGrid w:val="0"/>
          <w:sz w:val="20"/>
          <w:szCs w:val="24"/>
        </w:rPr>
        <w:tab/>
        <w:t>Review</w:t>
      </w:r>
    </w:p>
    <w:p w:rsidR="003A50A9" w:rsidRPr="00B85C02" w:rsidRDefault="003A50A9" w:rsidP="0081187A">
      <w:pPr>
        <w:numPr>
          <w:ilvl w:val="0"/>
          <w:numId w:val="98"/>
        </w:numPr>
        <w:shd w:val="clear" w:color="auto" w:fill="FFFFFF"/>
        <w:tabs>
          <w:tab w:val="left" w:pos="360"/>
        </w:tabs>
        <w:rPr>
          <w:rFonts w:eastAsia="Times New Roman"/>
          <w:b/>
          <w:sz w:val="20"/>
        </w:rPr>
      </w:pPr>
      <w:r w:rsidRPr="00B85C02">
        <w:rPr>
          <w:rFonts w:eastAsia="Times New Roman"/>
          <w:snapToGrid w:val="0"/>
          <w:sz w:val="20"/>
          <w:szCs w:val="24"/>
        </w:rPr>
        <w:t xml:space="preserve"> </w:t>
      </w:r>
      <w:r w:rsidRPr="00B85C02">
        <w:rPr>
          <w:rFonts w:eastAsia="Times New Roman"/>
          <w:snapToGrid w:val="0"/>
          <w:sz w:val="20"/>
          <w:szCs w:val="24"/>
        </w:rPr>
        <w:tab/>
        <w:t>Test</w:t>
      </w:r>
    </w:p>
    <w:p w:rsidR="003A50A9" w:rsidRPr="008807D2" w:rsidRDefault="003A50A9" w:rsidP="003A50A9">
      <w:pPr>
        <w:rPr>
          <w:rFonts w:eastAsia="Times New Roman"/>
          <w:b/>
          <w:sz w:val="20"/>
        </w:rPr>
      </w:pPr>
    </w:p>
    <w:p w:rsidR="00FF4D19" w:rsidRPr="000726C5" w:rsidRDefault="00FF4D19" w:rsidP="00FF4D19">
      <w:pPr>
        <w:rPr>
          <w:b/>
          <w:sz w:val="20"/>
        </w:rPr>
      </w:pPr>
      <w:r w:rsidRPr="000726C5">
        <w:rPr>
          <w:b/>
          <w:bCs/>
          <w:sz w:val="20"/>
          <w:bdr w:val="single" w:sz="4" w:space="0" w:color="auto"/>
        </w:rPr>
        <w:t>FACTS PROJECT</w:t>
      </w:r>
      <w:r w:rsidRPr="000726C5">
        <w:rPr>
          <w:b/>
          <w:bCs/>
          <w:sz w:val="20"/>
        </w:rPr>
        <w:tab/>
      </w:r>
    </w:p>
    <w:p w:rsidR="00FF4D19" w:rsidRPr="008807D2" w:rsidRDefault="00FF4D19" w:rsidP="00FF4D19">
      <w:pPr>
        <w:rPr>
          <w:sz w:val="20"/>
        </w:rPr>
      </w:pPr>
      <w:r w:rsidRPr="008807D2">
        <w:rPr>
          <w:sz w:val="20"/>
        </w:rPr>
        <w:t>The FACTS Project (Alabama’s CCWIS) is a part of the Information Systems Division.  However, the Family Services Division has designated personnel that fill the role of Functional Analysts and staff the FACTS Help Desk.   Currently, there is a Program Manager, Program Supervisor and one Program Specialist serving the roles of functional analysts, along with one retired DHR employee who works part-time entering data fix tickets and testing the same when they are completed.  There are two Program Specialists working the FACTS Help Desk.  FACTS Help Desk staff receive and troubleshoot reports from county FACTS Mentors and provide technical assistance when possible. The Help Desk screens in FACTS permit the Help Desk staff correct some issues without having to involve functional or developer staff.   When the issue at hand is something that the FACTS Help Desk staff cannot correct, they submit incidents through the Service Now system.  These incidents are reviewed by the Functional Analysts and when possible</w:t>
      </w:r>
      <w:r w:rsidR="00CD308C">
        <w:rPr>
          <w:sz w:val="20"/>
        </w:rPr>
        <w:t>,</w:t>
      </w:r>
      <w:r w:rsidRPr="008807D2">
        <w:rPr>
          <w:sz w:val="20"/>
        </w:rPr>
        <w:t xml:space="preserve"> the FA fixes the issue. When this is not possible, a request for a data fix is entered into the TFS System where FACTS developers pick them up and make the necessary changes in an SIC (Ageing environment).   FA staff test the data fix prior to migrating them to production.  </w:t>
      </w:r>
    </w:p>
    <w:p w:rsidR="00FF4D19" w:rsidRPr="008807D2" w:rsidRDefault="00FF4D19" w:rsidP="00FF4D19">
      <w:pPr>
        <w:rPr>
          <w:sz w:val="20"/>
        </w:rPr>
      </w:pPr>
    </w:p>
    <w:p w:rsidR="00FF4D19" w:rsidRPr="008807D2" w:rsidRDefault="00FF4D19" w:rsidP="00FF4D19">
      <w:pPr>
        <w:rPr>
          <w:sz w:val="20"/>
        </w:rPr>
      </w:pPr>
      <w:r w:rsidRPr="008807D2">
        <w:rPr>
          <w:sz w:val="20"/>
        </w:rPr>
        <w:t>ISD utilizes Agile for managing the work of the FACTS project.  Th</w:t>
      </w:r>
      <w:r w:rsidR="00EB0385" w:rsidRPr="008807D2">
        <w:rPr>
          <w:sz w:val="20"/>
        </w:rPr>
        <w:t xml:space="preserve">rough use of </w:t>
      </w:r>
      <w:r w:rsidRPr="008807D2">
        <w:rPr>
          <w:sz w:val="20"/>
        </w:rPr>
        <w:t xml:space="preserve">SCRUM methodology, the functional analysts develop user stories for enhancements, defects, queries, etc. that are needed.  The FA staff are also responsible for developing business rules for these enhancements, defects, queries, etc. The developers then utilize the business rules to complete the tasks outlined in the user story.  The functional analyst work closely with the Office of Data Analysis in an effort to improve data quality and accuracy.  The FSD staff designated to the FACTS project are supervised by the Director of the Family Service Division.  </w:t>
      </w:r>
    </w:p>
    <w:p w:rsidR="00FF4D19" w:rsidRPr="008807D2" w:rsidRDefault="00FF4D19" w:rsidP="003A50A9">
      <w:pPr>
        <w:rPr>
          <w:rFonts w:eastAsia="Times New Roman"/>
          <w:sz w:val="20"/>
        </w:rPr>
      </w:pPr>
    </w:p>
    <w:p w:rsidR="00FF4D19" w:rsidRPr="008807D2" w:rsidRDefault="00FF4D19" w:rsidP="003A50A9">
      <w:pPr>
        <w:rPr>
          <w:rFonts w:eastAsia="Times New Roman"/>
          <w:sz w:val="20"/>
        </w:rPr>
      </w:pPr>
    </w:p>
    <w:p w:rsidR="003A50A9" w:rsidRPr="003A50A9" w:rsidRDefault="003A50A9" w:rsidP="003A50A9">
      <w:pPr>
        <w:rPr>
          <w:rFonts w:eastAsia="Times New Roman"/>
          <w:b/>
          <w:sz w:val="20"/>
        </w:rPr>
      </w:pPr>
      <w:r w:rsidRPr="003A50A9">
        <w:rPr>
          <w:rFonts w:eastAsia="Times New Roman"/>
          <w:b/>
          <w:sz w:val="20"/>
        </w:rPr>
        <w:t>OFFICES SUPPORTING CHILD WELFARE EXTERNAL TO FAMILY SERVICES</w:t>
      </w:r>
      <w:r w:rsidRPr="003A50A9">
        <w:rPr>
          <w:rFonts w:eastAsia="Times New Roman"/>
          <w:b/>
          <w:sz w:val="20"/>
        </w:rPr>
        <w:tab/>
      </w:r>
      <w:r w:rsidRPr="003A50A9">
        <w:rPr>
          <w:rFonts w:eastAsia="Times New Roman"/>
          <w:b/>
          <w:sz w:val="20"/>
        </w:rPr>
        <w:tab/>
      </w:r>
      <w:r w:rsidRPr="003A50A9">
        <w:rPr>
          <w:rFonts w:eastAsia="Times New Roman"/>
          <w:b/>
          <w:sz w:val="20"/>
        </w:rPr>
        <w:tab/>
      </w:r>
      <w:r w:rsidRPr="003A50A9">
        <w:rPr>
          <w:rFonts w:eastAsia="Times New Roman"/>
          <w:b/>
          <w:sz w:val="20"/>
        </w:rPr>
        <w:tab/>
      </w:r>
      <w:r w:rsidRPr="003A50A9">
        <w:rPr>
          <w:rFonts w:eastAsia="Times New Roman"/>
          <w:b/>
          <w:sz w:val="20"/>
        </w:rPr>
        <w:tab/>
      </w:r>
      <w:r w:rsidRPr="003A50A9">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004033A8">
        <w:rPr>
          <w:rFonts w:eastAsia="Times New Roman"/>
          <w:b/>
          <w:sz w:val="20"/>
        </w:rPr>
        <w:tab/>
      </w:r>
      <w:r w:rsidRPr="003A50A9">
        <w:rPr>
          <w:rFonts w:eastAsia="Times New Roman"/>
          <w:b/>
          <w:sz w:val="20"/>
        </w:rPr>
        <w:tab/>
      </w:r>
    </w:p>
    <w:p w:rsidR="003A50A9" w:rsidRPr="003A50A9" w:rsidRDefault="003A50A9" w:rsidP="003A50A9">
      <w:pPr>
        <w:rPr>
          <w:rFonts w:eastAsia="Times New Roman"/>
          <w:b/>
          <w:sz w:val="20"/>
          <w:szCs w:val="24"/>
          <w:bdr w:val="single" w:sz="4" w:space="0" w:color="auto"/>
        </w:rPr>
      </w:pPr>
      <w:r w:rsidRPr="003A50A9">
        <w:rPr>
          <w:rFonts w:eastAsia="Times New Roman"/>
          <w:b/>
          <w:sz w:val="20"/>
          <w:szCs w:val="24"/>
          <w:bdr w:val="single" w:sz="4" w:space="0" w:color="auto"/>
        </w:rPr>
        <w:t>Quality Assurance Division</w:t>
      </w:r>
    </w:p>
    <w:p w:rsidR="00D416C1" w:rsidRPr="002B01CB" w:rsidRDefault="00B85C02" w:rsidP="00D416C1">
      <w:pPr>
        <w:rPr>
          <w:sz w:val="20"/>
        </w:rPr>
      </w:pPr>
      <w:r w:rsidRPr="002B01CB">
        <w:rPr>
          <w:sz w:val="20"/>
        </w:rPr>
        <w:t>The Deputy Commissioner</w:t>
      </w:r>
      <w:r w:rsidR="00D416C1" w:rsidRPr="002B01CB">
        <w:rPr>
          <w:sz w:val="20"/>
        </w:rPr>
        <w:t xml:space="preserve"> for the Quality Assurance Division is responsible for measuring and improving the quality of child welfare services while ensuring the highest standard of service delivery to family services consumers.  The Division also works in collaboration with other Divisions in the Department to assure best practice, quality services, efficiency, proper data management and alignment of program, processes, and procedures to assess and continuously improve the quality of child welfare performance in the state.  </w:t>
      </w:r>
      <w:r w:rsidR="004033A8">
        <w:rPr>
          <w:sz w:val="20"/>
        </w:rPr>
        <w:br/>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r w:rsidR="004033A8">
        <w:rPr>
          <w:sz w:val="20"/>
        </w:rPr>
        <w:tab/>
      </w:r>
    </w:p>
    <w:p w:rsidR="003A50A9" w:rsidRPr="003A50A9" w:rsidRDefault="003A50A9" w:rsidP="003A50A9">
      <w:pPr>
        <w:rPr>
          <w:rFonts w:eastAsia="Times New Roman"/>
          <w:b/>
          <w:sz w:val="20"/>
          <w:szCs w:val="24"/>
          <w:bdr w:val="single" w:sz="8" w:space="0" w:color="auto"/>
        </w:rPr>
      </w:pPr>
      <w:r w:rsidRPr="003A50A9">
        <w:rPr>
          <w:rFonts w:eastAsia="Times New Roman"/>
          <w:b/>
          <w:sz w:val="20"/>
          <w:szCs w:val="24"/>
          <w:bdr w:val="single" w:sz="8" w:space="0" w:color="auto"/>
        </w:rPr>
        <w:t>Director – Quality Assurance</w:t>
      </w:r>
      <w:r w:rsidR="0071090A">
        <w:rPr>
          <w:rFonts w:eastAsia="Times New Roman"/>
          <w:b/>
          <w:sz w:val="20"/>
          <w:szCs w:val="24"/>
          <w:bdr w:val="single" w:sz="8" w:space="0" w:color="auto"/>
        </w:rPr>
        <w:tab/>
      </w:r>
    </w:p>
    <w:p w:rsidR="00D416C1" w:rsidRPr="002B01CB" w:rsidRDefault="00D416C1" w:rsidP="00D416C1">
      <w:pPr>
        <w:outlineLvl w:val="4"/>
        <w:rPr>
          <w:rFonts w:eastAsia="Times New Roman"/>
          <w:sz w:val="20"/>
          <w:szCs w:val="24"/>
        </w:rPr>
      </w:pPr>
      <w:r w:rsidRPr="002B01CB">
        <w:rPr>
          <w:rFonts w:eastAsiaTheme="minorHAnsi" w:cs="Arial"/>
          <w:sz w:val="20"/>
        </w:rPr>
        <w:t xml:space="preserve">The </w:t>
      </w:r>
      <w:r w:rsidRPr="002B01CB">
        <w:rPr>
          <w:rFonts w:eastAsiaTheme="minorHAnsi" w:cs="Arial"/>
          <w:sz w:val="20"/>
          <w:u w:val="single"/>
        </w:rPr>
        <w:t xml:space="preserve">Director of Quality Assurance </w:t>
      </w:r>
      <w:r w:rsidRPr="002B01CB">
        <w:rPr>
          <w:rFonts w:eastAsiaTheme="minorHAnsi" w:cs="Arial"/>
          <w:sz w:val="20"/>
        </w:rPr>
        <w:t>is responsible for the overall administration of the Division with the support of one Deputy Director. A</w:t>
      </w:r>
      <w:r w:rsidRPr="002B01CB">
        <w:rPr>
          <w:rFonts w:eastAsiaTheme="minorHAnsi" w:cs="Arial"/>
          <w:bCs/>
          <w:sz w:val="20"/>
        </w:rPr>
        <w:t xml:space="preserve"> </w:t>
      </w:r>
      <w:r w:rsidRPr="002B01CB">
        <w:rPr>
          <w:rFonts w:eastAsiaTheme="minorHAnsi" w:cs="Arial"/>
          <w:sz w:val="20"/>
        </w:rPr>
        <w:t>number of specific child welfare programs and initiatives are managed within the Division.  In addition, there are other offices or units within the Division that provide support the overall child welfare mission. The Director’s scope of responsibility includes oversight for the provision of a range of supports to County Departments in the areas initial and ongoing child welfare training, responding to constituent concerns and complaints, quality assurance services reviews, quality child welfa</w:t>
      </w:r>
      <w:r w:rsidR="00B85C02" w:rsidRPr="002B01CB">
        <w:rPr>
          <w:rFonts w:eastAsiaTheme="minorHAnsi" w:cs="Arial"/>
          <w:sz w:val="20"/>
        </w:rPr>
        <w:t>r</w:t>
      </w:r>
      <w:r w:rsidRPr="002B01CB">
        <w:rPr>
          <w:rFonts w:eastAsiaTheme="minorHAnsi" w:cs="Arial"/>
          <w:sz w:val="20"/>
        </w:rPr>
        <w:t>e practice reviews, county improvement planning and a unit that provides training and individualized behavioral consultation to families and children served by the Department. The QA Director’s co</w:t>
      </w:r>
      <w:r w:rsidR="00B85C02" w:rsidRPr="002B01CB">
        <w:rPr>
          <w:rFonts w:eastAsiaTheme="minorHAnsi" w:cs="Arial"/>
          <w:sz w:val="20"/>
        </w:rPr>
        <w:t>o</w:t>
      </w:r>
      <w:r w:rsidRPr="002B01CB">
        <w:rPr>
          <w:rFonts w:eastAsiaTheme="minorHAnsi" w:cs="Arial"/>
          <w:sz w:val="20"/>
        </w:rPr>
        <w:t>rdination of activit</w:t>
      </w:r>
      <w:r w:rsidR="00B85C02" w:rsidRPr="002B01CB">
        <w:rPr>
          <w:rFonts w:eastAsiaTheme="minorHAnsi" w:cs="Arial"/>
          <w:sz w:val="20"/>
        </w:rPr>
        <w:t>i</w:t>
      </w:r>
      <w:r w:rsidRPr="002B01CB">
        <w:rPr>
          <w:rFonts w:eastAsiaTheme="minorHAnsi" w:cs="Arial"/>
          <w:sz w:val="20"/>
        </w:rPr>
        <w:t xml:space="preserve">es with the </w:t>
      </w:r>
      <w:r w:rsidRPr="002B01CB">
        <w:rPr>
          <w:rFonts w:eastAsia="Times New Roman"/>
          <w:sz w:val="20"/>
          <w:szCs w:val="24"/>
        </w:rPr>
        <w:t xml:space="preserve">Commissioner, Deputy Commissioners, the Legal Office, other Division Directors, and County Directors takes place on a regular basis.  The Director represents the Division with other state and Federal agencies, advisory groups, legislators, Governor’s Office, and advocacy groups.  Direct supervision </w:t>
      </w:r>
      <w:r w:rsidRPr="002B01CB">
        <w:rPr>
          <w:rFonts w:eastAsia="Times New Roman"/>
          <w:noProof/>
          <w:sz w:val="20"/>
          <w:szCs w:val="24"/>
        </w:rPr>
        <w:t>is provided</w:t>
      </w:r>
      <w:r w:rsidRPr="002B01CB">
        <w:rPr>
          <w:rFonts w:eastAsia="Times New Roman"/>
          <w:sz w:val="20"/>
          <w:szCs w:val="24"/>
        </w:rPr>
        <w:t xml:space="preserve"> to the Deputy Directors, and the Director’s Administrative Assistant (Office Administrator).</w:t>
      </w:r>
    </w:p>
    <w:p w:rsidR="00F10DDE" w:rsidRDefault="004033A8" w:rsidP="003A50A9">
      <w:pPr>
        <w:rPr>
          <w:rFonts w:eastAsia="Times New Roman"/>
          <w:b/>
          <w:sz w:val="20"/>
          <w:szCs w:val="24"/>
        </w:rPr>
      </w:pP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p>
    <w:p w:rsidR="003A50A9" w:rsidRPr="003A50A9" w:rsidRDefault="003A50A9" w:rsidP="003A50A9">
      <w:pPr>
        <w:rPr>
          <w:rFonts w:eastAsia="Times New Roman"/>
          <w:b/>
          <w:sz w:val="20"/>
          <w:szCs w:val="24"/>
        </w:rPr>
      </w:pPr>
      <w:r w:rsidRPr="003A50A9">
        <w:rPr>
          <w:rFonts w:eastAsia="Times New Roman"/>
          <w:b/>
          <w:sz w:val="20"/>
          <w:szCs w:val="24"/>
          <w:bdr w:val="single" w:sz="8" w:space="0" w:color="auto"/>
        </w:rPr>
        <w:t xml:space="preserve">Deputy Director – Quality Assurance         </w:t>
      </w:r>
      <w:r w:rsidRPr="003A50A9">
        <w:rPr>
          <w:rFonts w:eastAsia="Times New Roman"/>
          <w:b/>
          <w:sz w:val="20"/>
          <w:szCs w:val="24"/>
        </w:rPr>
        <w:t xml:space="preserve">       </w:t>
      </w:r>
      <w:r w:rsidR="0071090A">
        <w:rPr>
          <w:rFonts w:eastAsia="Times New Roman"/>
          <w:b/>
          <w:sz w:val="20"/>
          <w:szCs w:val="24"/>
        </w:rPr>
        <w:tab/>
      </w:r>
      <w:r w:rsidR="0071090A">
        <w:rPr>
          <w:rFonts w:eastAsia="Times New Roman"/>
          <w:b/>
          <w:sz w:val="20"/>
          <w:szCs w:val="24"/>
        </w:rPr>
        <w:tab/>
      </w:r>
      <w:r w:rsidR="0071090A">
        <w:rPr>
          <w:rFonts w:eastAsia="Times New Roman"/>
          <w:b/>
          <w:sz w:val="20"/>
          <w:szCs w:val="24"/>
        </w:rPr>
        <w:tab/>
      </w:r>
      <w:r w:rsidR="0071090A">
        <w:rPr>
          <w:rFonts w:eastAsia="Times New Roman"/>
          <w:b/>
          <w:sz w:val="20"/>
          <w:szCs w:val="24"/>
        </w:rPr>
        <w:tab/>
      </w:r>
    </w:p>
    <w:p w:rsidR="00D416C1" w:rsidRPr="002B01CB" w:rsidRDefault="00D416C1" w:rsidP="00D556E1">
      <w:pPr>
        <w:rPr>
          <w:rFonts w:eastAsiaTheme="minorHAnsi" w:cs="Arial"/>
          <w:sz w:val="20"/>
        </w:rPr>
      </w:pPr>
      <w:r w:rsidRPr="002B01CB">
        <w:rPr>
          <w:rFonts w:eastAsiaTheme="minorHAnsi" w:cs="Arial"/>
          <w:bCs/>
          <w:sz w:val="20"/>
        </w:rPr>
        <w:t xml:space="preserve">The Quality Assurance Deputy Director directly supervises/oversees the Office of Quality Child Welfare Practice and the Office of Behavioral Analysis. The Office is Quality Child Welfare Practice is responsible for Continuous Quality Improvement throughout the state.  They work closely with county offices to develop county improvement plans, supervisor capacity, ongoing quality assessments of cases, and follow-up quality case reviews.  The Quality Assurance Deputy also ensures the Behavior Program reviews </w:t>
      </w:r>
      <w:r w:rsidRPr="002B01CB">
        <w:rPr>
          <w:sz w:val="20"/>
        </w:rPr>
        <w:t xml:space="preserve">state approved treatment programs, particularly those containing restrictive procedures and ones involving individuals with identified serious behaviors to make recommendations and support changes to more effectively provide behavior management strategies.  </w:t>
      </w:r>
      <w:r w:rsidRPr="002B01CB">
        <w:rPr>
          <w:rFonts w:eastAsiaTheme="minorHAnsi" w:cs="Arial"/>
          <w:bCs/>
          <w:sz w:val="20"/>
        </w:rPr>
        <w:t xml:space="preserve">  </w:t>
      </w:r>
    </w:p>
    <w:p w:rsidR="003A50A9" w:rsidRPr="004033A8" w:rsidRDefault="004033A8" w:rsidP="003A50A9">
      <w:pPr>
        <w:rPr>
          <w:rFonts w:eastAsia="Times New Roman"/>
          <w:b/>
          <w:sz w:val="20"/>
          <w:szCs w:val="24"/>
        </w:rPr>
      </w:pP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r>
        <w:rPr>
          <w:rFonts w:eastAsia="Times New Roman"/>
          <w:b/>
          <w:sz w:val="20"/>
          <w:szCs w:val="24"/>
        </w:rPr>
        <w:tab/>
      </w:r>
    </w:p>
    <w:p w:rsidR="003A50A9" w:rsidRPr="003A50A9" w:rsidRDefault="003A50A9" w:rsidP="003A50A9">
      <w:pPr>
        <w:contextualSpacing/>
        <w:rPr>
          <w:rFonts w:eastAsia="Times New Roman"/>
          <w:b/>
          <w:sz w:val="20"/>
          <w:szCs w:val="24"/>
          <w:bdr w:val="single" w:sz="4" w:space="0" w:color="auto"/>
        </w:rPr>
      </w:pPr>
      <w:r w:rsidRPr="003A50A9">
        <w:rPr>
          <w:rFonts w:eastAsia="Times New Roman"/>
          <w:b/>
          <w:sz w:val="20"/>
          <w:szCs w:val="24"/>
          <w:bdr w:val="single" w:sz="4" w:space="0" w:color="auto"/>
        </w:rPr>
        <w:t>Office of Child Welfare Training</w:t>
      </w:r>
    </w:p>
    <w:p w:rsidR="004F587A" w:rsidRDefault="003A50A9" w:rsidP="002B01CB">
      <w:pPr>
        <w:rPr>
          <w:rFonts w:eastAsiaTheme="minorHAnsi" w:cs="Arial"/>
          <w:sz w:val="20"/>
        </w:rPr>
      </w:pPr>
      <w:r w:rsidRPr="008807D2">
        <w:rPr>
          <w:rFonts w:eastAsiaTheme="minorHAnsi" w:cs="Arial"/>
          <w:sz w:val="20"/>
        </w:rPr>
        <w:t xml:space="preserve">As of </w:t>
      </w:r>
      <w:r w:rsidRPr="008807D2">
        <w:rPr>
          <w:rFonts w:eastAsia="Times New Roman"/>
          <w:sz w:val="20"/>
          <w:szCs w:val="24"/>
        </w:rPr>
        <w:t xml:space="preserve">March 1, </w:t>
      </w:r>
      <w:r w:rsidR="005D6C90" w:rsidRPr="008807D2">
        <w:rPr>
          <w:rFonts w:eastAsia="Times New Roman"/>
          <w:sz w:val="20"/>
          <w:szCs w:val="24"/>
        </w:rPr>
        <w:t>2019</w:t>
      </w:r>
      <w:r w:rsidRPr="008807D2">
        <w:rPr>
          <w:rFonts w:eastAsiaTheme="minorHAnsi" w:cs="Arial"/>
          <w:sz w:val="20"/>
        </w:rPr>
        <w:t xml:space="preserve">, The Office of Child Welfare Training (OCWT) unit consists of seven trainers, a Program Manager, and </w:t>
      </w:r>
      <w:r w:rsidRPr="003A50A9">
        <w:rPr>
          <w:rFonts w:eastAsiaTheme="minorHAnsi" w:cs="Arial"/>
          <w:sz w:val="20"/>
        </w:rPr>
        <w:t>a Program Supervisor.  In May</w:t>
      </w:r>
      <w:r w:rsidR="00CD308C">
        <w:rPr>
          <w:rFonts w:eastAsiaTheme="minorHAnsi" w:cs="Arial"/>
          <w:sz w:val="20"/>
        </w:rPr>
        <w:t xml:space="preserve"> </w:t>
      </w:r>
      <w:r w:rsidRPr="003A50A9">
        <w:rPr>
          <w:rFonts w:eastAsiaTheme="minorHAnsi" w:cs="Arial"/>
          <w:sz w:val="20"/>
        </w:rPr>
        <w:t xml:space="preserve">2016, this Office was transferred from Family Services to the newly formed Quality Assurance Program. The Deputy Commissioner for </w:t>
      </w:r>
      <w:r w:rsidRPr="002B01CB">
        <w:rPr>
          <w:rFonts w:eastAsiaTheme="minorHAnsi" w:cs="Arial"/>
          <w:sz w:val="20"/>
        </w:rPr>
        <w:t>QA</w:t>
      </w:r>
      <w:r w:rsidRPr="003A50A9">
        <w:rPr>
          <w:rFonts w:eastAsiaTheme="minorHAnsi" w:cs="Arial"/>
          <w:sz w:val="20"/>
        </w:rPr>
        <w:t xml:space="preserve"> works in close collaboration with Family Services.  The training unit continues to play an important role in consulting and partnering with other units to meet overall Division training needs.  The Office of Child Welfare Training serves as a “clearinghouse” for training needs within the Division.  In some areas it will serve in a consulting role to help other units in the Division develop curricula that is outcomes- based and fits within the adult learning mode.  In other areas, it may do more partnering by helping to deliver the training with staff.  It also serves in a consulting role for the counties as they are enabled through train-the-trainer programs to produce and present some of their own training.  Also see </w:t>
      </w:r>
      <w:r w:rsidRPr="003A50A9">
        <w:rPr>
          <w:rFonts w:eastAsiaTheme="minorHAnsi" w:cs="Arial"/>
          <w:bCs/>
          <w:sz w:val="20"/>
          <w:u w:val="single"/>
        </w:rPr>
        <w:t>Training Plan</w:t>
      </w:r>
      <w:r w:rsidRPr="003A50A9">
        <w:rPr>
          <w:rFonts w:eastAsiaTheme="minorHAnsi" w:cs="Arial"/>
          <w:sz w:val="20"/>
        </w:rPr>
        <w:t>.</w:t>
      </w:r>
      <w:r w:rsidRPr="003A50A9">
        <w:rPr>
          <w:rFonts w:eastAsiaTheme="minorHAnsi" w:cs="Arial"/>
          <w:sz w:val="20"/>
        </w:rPr>
        <w:tab/>
      </w:r>
      <w:r w:rsidRPr="003A50A9">
        <w:rPr>
          <w:rFonts w:eastAsiaTheme="minorHAnsi" w:cs="Arial"/>
          <w:sz w:val="20"/>
        </w:rPr>
        <w:tab/>
      </w:r>
      <w:r w:rsidRPr="003A50A9">
        <w:rPr>
          <w:rFonts w:eastAsiaTheme="minorHAnsi" w:cs="Arial"/>
          <w:sz w:val="20"/>
        </w:rPr>
        <w:tab/>
      </w:r>
      <w:r w:rsidRPr="003A50A9">
        <w:rPr>
          <w:rFonts w:eastAsiaTheme="minorHAnsi" w:cs="Arial"/>
          <w:sz w:val="20"/>
        </w:rPr>
        <w:tab/>
      </w:r>
      <w:r w:rsidRPr="003A50A9">
        <w:rPr>
          <w:rFonts w:eastAsiaTheme="minorHAnsi" w:cs="Arial"/>
          <w:sz w:val="20"/>
        </w:rPr>
        <w:tab/>
      </w:r>
      <w:r w:rsidRPr="003A50A9">
        <w:rPr>
          <w:rFonts w:eastAsiaTheme="minorHAnsi" w:cs="Arial"/>
          <w:sz w:val="20"/>
        </w:rPr>
        <w:tab/>
      </w:r>
      <w:r w:rsidRPr="003A50A9">
        <w:rPr>
          <w:rFonts w:eastAsiaTheme="minorHAnsi" w:cs="Arial"/>
          <w:sz w:val="20"/>
        </w:rPr>
        <w:tab/>
      </w:r>
    </w:p>
    <w:p w:rsidR="006E0A3F" w:rsidRDefault="003A50A9" w:rsidP="006E0A3F">
      <w:pPr>
        <w:rPr>
          <w:rFonts w:cs="Arial"/>
          <w:sz w:val="20"/>
        </w:rPr>
      </w:pPr>
      <w:r w:rsidRPr="003A50A9">
        <w:rPr>
          <w:rFonts w:eastAsiaTheme="minorHAnsi" w:cs="Arial"/>
          <w:sz w:val="20"/>
        </w:rPr>
        <w:t xml:space="preserve">          </w:t>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Pr="003A50A9">
        <w:rPr>
          <w:rFonts w:eastAsiaTheme="minorHAnsi" w:cs="Arial"/>
          <w:b/>
          <w:color w:val="0000FF"/>
          <w:sz w:val="20"/>
        </w:rPr>
        <w:br/>
      </w:r>
      <w:r w:rsidRPr="003A50A9">
        <w:rPr>
          <w:rFonts w:eastAsia="Times New Roman"/>
          <w:b/>
          <w:sz w:val="20"/>
          <w:szCs w:val="24"/>
          <w:bdr w:val="single" w:sz="4" w:space="0" w:color="auto"/>
        </w:rPr>
        <w:t>Office of Quality Child Welfare Practice</w:t>
      </w:r>
      <w:r w:rsidRPr="003A50A9">
        <w:rPr>
          <w:rFonts w:eastAsia="Times New Roman"/>
          <w:b/>
          <w:sz w:val="20"/>
          <w:szCs w:val="24"/>
          <w:bdr w:val="single" w:sz="4" w:space="0" w:color="auto"/>
        </w:rPr>
        <w:br/>
      </w:r>
      <w:r w:rsidR="006E0A3F">
        <w:rPr>
          <w:rFonts w:cs="Arial"/>
          <w:sz w:val="20"/>
        </w:rPr>
        <w:t xml:space="preserve">In May, 2016, the Office of Quality Child Welfare Practice, formerly known as the Office of Child Welfare Consultation, was </w:t>
      </w:r>
      <w:r w:rsidR="006E0A3F" w:rsidRPr="008807D2">
        <w:rPr>
          <w:rFonts w:cs="Arial"/>
          <w:sz w:val="20"/>
        </w:rPr>
        <w:t>transferred from Family Services to the newly formed Quality Assurance Division (QAD). The QAD is led by Deputy Commissioner Gina Simpson and is responsible for capacity development around best practice and support to all 67 County Departments.  As of May 1</w:t>
      </w:r>
      <w:r w:rsidR="00613E1C" w:rsidRPr="008807D2">
        <w:rPr>
          <w:rFonts w:cs="Arial"/>
          <w:sz w:val="20"/>
        </w:rPr>
        <w:t>6</w:t>
      </w:r>
      <w:r w:rsidR="006E0A3F" w:rsidRPr="008807D2">
        <w:rPr>
          <w:rFonts w:cs="Arial"/>
          <w:sz w:val="20"/>
        </w:rPr>
        <w:t>, 201</w:t>
      </w:r>
      <w:r w:rsidR="00613E1C" w:rsidRPr="008807D2">
        <w:rPr>
          <w:rFonts w:cs="Arial"/>
          <w:sz w:val="20"/>
        </w:rPr>
        <w:t>9</w:t>
      </w:r>
      <w:r w:rsidR="006E0A3F" w:rsidRPr="008807D2">
        <w:rPr>
          <w:rFonts w:cs="Arial"/>
          <w:sz w:val="20"/>
        </w:rPr>
        <w:t>, the OQCWP consisted of the following staff: one Deputy Director to Quality Assurance, one program supervisor and</w:t>
      </w:r>
      <w:r w:rsidR="00613E1C" w:rsidRPr="008807D2">
        <w:rPr>
          <w:rFonts w:cs="Arial"/>
          <w:sz w:val="20"/>
        </w:rPr>
        <w:t xml:space="preserve"> eight</w:t>
      </w:r>
      <w:r w:rsidR="006E0A3F" w:rsidRPr="008807D2">
        <w:rPr>
          <w:rFonts w:cs="Arial"/>
          <w:sz w:val="20"/>
        </w:rPr>
        <w:t xml:space="preserve"> Program Specialists.  The QA Deputy Commissioner, the QA Division Director and the QA Division Deputy Director, all work in close collaboration with Family Services.</w:t>
      </w:r>
      <w:r w:rsidR="00922FD7" w:rsidRPr="008807D2">
        <w:rPr>
          <w:rFonts w:cs="Arial"/>
          <w:sz w:val="20"/>
        </w:rPr>
        <w:br/>
      </w:r>
    </w:p>
    <w:p w:rsidR="006E0A3F" w:rsidRPr="008807D2" w:rsidRDefault="006E0A3F" w:rsidP="006E0A3F">
      <w:pPr>
        <w:spacing w:after="200"/>
        <w:rPr>
          <w:rFonts w:cs="Arial"/>
          <w:sz w:val="20"/>
        </w:rPr>
      </w:pPr>
      <w:r>
        <w:rPr>
          <w:rFonts w:cs="Arial"/>
          <w:sz w:val="20"/>
        </w:rPr>
        <w:t xml:space="preserve">This Office partners with the Office of Quality Assurance to support our Continuous Quality Improvement model. A team of </w:t>
      </w:r>
      <w:r w:rsidRPr="008807D2">
        <w:rPr>
          <w:rFonts w:cs="Arial"/>
          <w:sz w:val="20"/>
        </w:rPr>
        <w:t>staff from this Office conducts Random Record Review</w:t>
      </w:r>
      <w:r w:rsidR="00613E1C" w:rsidRPr="008807D2">
        <w:rPr>
          <w:rFonts w:cs="Arial"/>
          <w:sz w:val="20"/>
        </w:rPr>
        <w:t>s</w:t>
      </w:r>
      <w:r w:rsidRPr="008807D2">
        <w:rPr>
          <w:rFonts w:cs="Arial"/>
          <w:sz w:val="20"/>
        </w:rPr>
        <w:t xml:space="preserve"> from a sample pull</w:t>
      </w:r>
      <w:r w:rsidR="008807D2" w:rsidRPr="008807D2">
        <w:rPr>
          <w:rFonts w:cs="Arial"/>
          <w:sz w:val="20"/>
        </w:rPr>
        <w:t xml:space="preserve">. </w:t>
      </w:r>
      <w:r w:rsidRPr="008807D2">
        <w:rPr>
          <w:rFonts w:cs="Arial"/>
          <w:sz w:val="20"/>
        </w:rPr>
        <w:t xml:space="preserve"> The OQCWP Specialist will provide completed Child Welfare Practice Review Tools and a Report of Findings to the Director and Supervisors in the County following each onsite random</w:t>
      </w:r>
      <w:r w:rsidRPr="008807D2">
        <w:rPr>
          <w:rFonts w:cs="Arial"/>
          <w:bCs/>
          <w:sz w:val="20"/>
        </w:rPr>
        <w:t xml:space="preserve"> record </w:t>
      </w:r>
      <w:r w:rsidRPr="008807D2">
        <w:rPr>
          <w:rFonts w:cs="Arial"/>
          <w:sz w:val="20"/>
        </w:rPr>
        <w:t>review. The Child Welfare Practice Review Tool tracks and monitors all child and family status, practice areas of the case, and recommendations by the OQCWP Specialist. The Random Record Review identifies areas of Strengths and Needs. OQCWP will focus on three to four areas of need derived from OQCWP random reviews. The OQCWP Specialist will work in conjunction with the QA unit and the County to develop a County Improvement Plan. This plan will serve as a guide and working document to move practice forward and achieve positive and timely outcomes for children and families. Support will be provided by OQCWP Specialist</w:t>
      </w:r>
      <w:r w:rsidR="00613E1C" w:rsidRPr="008807D2">
        <w:rPr>
          <w:rFonts w:cs="Arial"/>
          <w:sz w:val="20"/>
        </w:rPr>
        <w:t>s</w:t>
      </w:r>
      <w:r w:rsidRPr="008807D2">
        <w:rPr>
          <w:rFonts w:cs="Arial"/>
          <w:sz w:val="20"/>
        </w:rPr>
        <w:t xml:space="preserve"> following the review</w:t>
      </w:r>
      <w:r w:rsidR="00613E1C" w:rsidRPr="008807D2">
        <w:rPr>
          <w:rFonts w:cs="Arial"/>
          <w:sz w:val="20"/>
        </w:rPr>
        <w:t>s</w:t>
      </w:r>
      <w:r w:rsidRPr="008807D2">
        <w:rPr>
          <w:rFonts w:cs="Arial"/>
          <w:sz w:val="20"/>
        </w:rPr>
        <w:t xml:space="preserve"> to focus on the three to four areas identified</w:t>
      </w:r>
      <w:r w:rsidR="00613E1C" w:rsidRPr="008807D2">
        <w:rPr>
          <w:rFonts w:cs="Arial"/>
          <w:sz w:val="20"/>
        </w:rPr>
        <w:t xml:space="preserve"> in each county</w:t>
      </w:r>
      <w:r w:rsidRPr="008807D2">
        <w:rPr>
          <w:rFonts w:cs="Arial"/>
          <w:sz w:val="20"/>
        </w:rPr>
        <w:t xml:space="preserve">. These focus areas are outlined in the County Improvement Plan and the County’s Biannual Assessment. OQCWP will work toward building capacity within County Supervisors to improve casework, ensure adherence to Child Welfare Policy, and strategies for retention of staff. Supervisory Management Training was provided to all County Supervisors and OQCWP will continue to build on that training. OQCWP Specialists will work one on one with County Supervisors to enhance their understanding and use of the Electronic Reports Distribution (ERD) and how to review cases using the Child Welfare Practice Tool. OQCWP will support the importance of Unit meetings, individual supervisory meetings with staff, accountability of staff, working agreements, time management, timeframe obstacles, purposeful technical support, and self-care, among others. </w:t>
      </w:r>
    </w:p>
    <w:p w:rsidR="006E0A3F" w:rsidRDefault="006E0A3F" w:rsidP="006E0A3F">
      <w:pPr>
        <w:rPr>
          <w:rFonts w:ascii="Calibri" w:hAnsi="Calibri"/>
          <w:sz w:val="22"/>
          <w:szCs w:val="22"/>
        </w:rPr>
      </w:pPr>
      <w:r w:rsidRPr="008807D2">
        <w:rPr>
          <w:rFonts w:cs="Arial"/>
          <w:sz w:val="20"/>
        </w:rPr>
        <w:t xml:space="preserve">The current Continuous Quality Improvement model utilizes the expertise of the Practice Specialists in areas of policy, practice, and assessment of outcomes.  The Practice Specialists travel onsite to counties to assess best practice indicators and to review case files. Through this process they provide case-specific feedback and suggested next steps, with recommendations to provide improved sustainability and goal achievement outcomes in Preventions, CAN’s, ongoing CPS cases, Foster Care Cases, and Foster Family Home Records. Family Services/Child Protective Services conducts a Safety Assessment for the OQCWP reviews. The Program Specialists in the OQCWP </w:t>
      </w:r>
      <w:r w:rsidR="00237467" w:rsidRPr="008807D2">
        <w:rPr>
          <w:rFonts w:eastAsia="Times New Roman" w:cs="Arial"/>
          <w:sz w:val="20"/>
        </w:rPr>
        <w:t>The Program Specialists in the OQCWP</w:t>
      </w:r>
      <w:r w:rsidR="00237467" w:rsidRPr="008807D2">
        <w:rPr>
          <w:rFonts w:eastAsia="Times New Roman" w:cs="Arial"/>
          <w:sz w:val="20"/>
          <w:u w:val="single"/>
        </w:rPr>
        <w:t xml:space="preserve"> </w:t>
      </w:r>
      <w:r w:rsidR="00237467" w:rsidRPr="008807D2">
        <w:rPr>
          <w:rFonts w:eastAsia="Times New Roman" w:cs="Arial"/>
          <w:sz w:val="20"/>
        </w:rPr>
        <w:t>provides support to county supervisors in training the staff on Meaningful Caseworker Visits/Case Narrative Documen</w:t>
      </w:r>
      <w:r w:rsidR="008807D2" w:rsidRPr="008807D2">
        <w:rPr>
          <w:rFonts w:eastAsia="Times New Roman" w:cs="Arial"/>
          <w:sz w:val="20"/>
        </w:rPr>
        <w:t>t</w:t>
      </w:r>
      <w:r w:rsidR="00237467" w:rsidRPr="008807D2">
        <w:rPr>
          <w:rFonts w:eastAsia="Times New Roman" w:cs="Arial"/>
          <w:sz w:val="20"/>
        </w:rPr>
        <w:t xml:space="preserve">ation.  </w:t>
      </w:r>
      <w:r w:rsidRPr="008807D2">
        <w:rPr>
          <w:rFonts w:cs="Arial"/>
          <w:sz w:val="20"/>
        </w:rPr>
        <w:t xml:space="preserve">The QA Deputy Director provides oversight and the QCWP Program Supervisor provides daily supervision to the OQCWP Specialists in their work onsite in the counties; conducting special assignments to support directives around needs for improved outcomes; and providing increased capacity-development opportunities for our </w:t>
      </w:r>
      <w:r>
        <w:rPr>
          <w:rFonts w:cs="Arial"/>
          <w:sz w:val="20"/>
        </w:rPr>
        <w:t>practice Specialist and all OQCWP staff.  </w:t>
      </w:r>
    </w:p>
    <w:p w:rsidR="003A50A9" w:rsidRPr="004033A8" w:rsidRDefault="004033A8" w:rsidP="006E0A3F">
      <w:pPr>
        <w:rPr>
          <w:rFonts w:eastAsia="Times New Roman" w:cs="Arial"/>
          <w:b/>
          <w:color w:val="0000FF"/>
          <w:sz w:val="20"/>
          <w:highlight w:val="yellow"/>
        </w:rPr>
      </w:pP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p>
    <w:p w:rsidR="003A50A9" w:rsidRPr="003A50A9" w:rsidRDefault="003A50A9" w:rsidP="003A50A9">
      <w:pPr>
        <w:widowControl w:val="0"/>
        <w:rPr>
          <w:rFonts w:ascii="Arial Bold" w:eastAsia="Times New Roman" w:hAnsi="Arial Bold"/>
          <w:b/>
          <w:snapToGrid w:val="0"/>
          <w:color w:val="0000FF"/>
          <w:sz w:val="20"/>
          <w:szCs w:val="24"/>
        </w:rPr>
      </w:pPr>
      <w:r w:rsidRPr="003A50A9">
        <w:rPr>
          <w:rFonts w:eastAsia="Times New Roman" w:cs="Arial"/>
          <w:b/>
          <w:snapToGrid w:val="0"/>
          <w:sz w:val="20"/>
          <w:szCs w:val="24"/>
          <w:bdr w:val="single" w:sz="4" w:space="0" w:color="auto"/>
        </w:rPr>
        <w:t>Office of Constituent Services</w:t>
      </w:r>
      <w:r w:rsidRPr="003A50A9">
        <w:rPr>
          <w:rFonts w:eastAsia="Times New Roman" w:cs="Arial"/>
          <w:b/>
          <w:snapToGrid w:val="0"/>
          <w:sz w:val="20"/>
          <w:szCs w:val="24"/>
          <w:bdr w:val="single" w:sz="4" w:space="0" w:color="auto"/>
        </w:rPr>
        <w:tab/>
      </w:r>
      <w:r w:rsidRPr="003A50A9">
        <w:rPr>
          <w:rFonts w:ascii="Arial Bold" w:eastAsia="Times New Roman" w:hAnsi="Arial Bold"/>
          <w:snapToGrid w:val="0"/>
          <w:sz w:val="20"/>
          <w:szCs w:val="24"/>
        </w:rPr>
        <w:t xml:space="preserve">  </w:t>
      </w:r>
    </w:p>
    <w:p w:rsidR="003A50A9" w:rsidRPr="003A50A9" w:rsidRDefault="003A50A9" w:rsidP="003A50A9">
      <w:pPr>
        <w:spacing w:after="200"/>
        <w:rPr>
          <w:rFonts w:eastAsiaTheme="minorHAnsi" w:cs="Arial"/>
          <w:sz w:val="20"/>
        </w:rPr>
      </w:pPr>
      <w:r w:rsidRPr="003A50A9">
        <w:rPr>
          <w:rFonts w:eastAsiaTheme="minorHAnsi" w:cs="Arial"/>
          <w:sz w:val="20"/>
        </w:rPr>
        <w:t xml:space="preserve">The Office of Constituent Services/Intake is part of the Quality Assurance Division (QAD). This unit was transferred in May 2016, from Family Services to the newly formed Quality Assurance Division. The QAD Deputy Commissioner oversees the functions of this Office along with the Director. The Office of Constituent Services is also specifically headed by a Program Manager who supervises the Specialists of that unit.  They currently have a staff of four Intake Specialists who receive and respond to state and national calls from constituents who have concerns about child welfare issues.  Each Intake Specialist has an assigned group of counties.  The Office accepts constituent communications by phone, emails, and letters.  In addition, they address concerns received from Legislators, the Commissioner and her staff, and the Governor’s office.  Upon receipt of the concern, the Intake Specialist contacts the local County Department within the proper jurisdiction.  These concerns are discussed with the local County Director or a designated supervisor.  Once addressed, the Office requests a 24 – hour response regarding the status of the constituent’s complaint.  As a quality check, they also ensure that the constituent has been contacted by the local agency within 24 hours. </w:t>
      </w:r>
    </w:p>
    <w:p w:rsidR="00BE33C8" w:rsidRPr="008807D2" w:rsidRDefault="003A50A9" w:rsidP="003A50A9">
      <w:pPr>
        <w:rPr>
          <w:rFonts w:ascii="Arial Bold" w:eastAsia="Times New Roman" w:hAnsi="Arial Bold"/>
          <w:snapToGrid w:val="0"/>
          <w:sz w:val="20"/>
          <w:szCs w:val="24"/>
        </w:rPr>
      </w:pPr>
      <w:r w:rsidRPr="003A50A9">
        <w:rPr>
          <w:rFonts w:eastAsiaTheme="minorHAnsi" w:cs="Arial"/>
          <w:sz w:val="20"/>
        </w:rPr>
        <w:t xml:space="preserve">The Intake Specialists in this Office frequently access information from Alabama’s SACWIS System. Once they receive a complaint, they check the system regarding past and present investigations, removals, and basic history on the family, as </w:t>
      </w:r>
      <w:r w:rsidRPr="008807D2">
        <w:rPr>
          <w:rFonts w:eastAsiaTheme="minorHAnsi" w:cs="Arial"/>
          <w:sz w:val="20"/>
        </w:rPr>
        <w:t xml:space="preserve">well as any current service plan.  They enter and track constituent information into the system as an “Information and Referral”. Once entered, the information is reviewed by the Program Manager for approval.  Once approved, it is tracked by the number and type of complaint received along with the county of origin.  </w:t>
      </w:r>
      <w:r w:rsidR="00EC19B1" w:rsidRPr="008807D2">
        <w:rPr>
          <w:rFonts w:eastAsiaTheme="minorHAnsi" w:cs="Arial"/>
          <w:sz w:val="20"/>
        </w:rPr>
        <w:t xml:space="preserve">2017, 1,701 </w:t>
      </w:r>
      <w:r w:rsidRPr="008807D2">
        <w:rPr>
          <w:rFonts w:eastAsiaTheme="minorHAnsi" w:cs="Arial"/>
          <w:sz w:val="20"/>
        </w:rPr>
        <w:t xml:space="preserve">Information and Referrals were received/documented in the Office of Constituent Services.  In addition, this unit is responsible for the assignments of the Multi-dimensional Assessment Tool, (MAT) for Therapeutic Foster Care placements. The tool assists in determining the level of care/placement for behaviorally challenged children in foster care.   These referrals/requests are sent from the Office of Resource Management to the Program Manager for assignments.  Presently, the unit has </w:t>
      </w:r>
      <w:r w:rsidR="00EC19B1" w:rsidRPr="008807D2">
        <w:rPr>
          <w:rFonts w:eastAsiaTheme="minorHAnsi" w:cs="Arial"/>
          <w:sz w:val="20"/>
        </w:rPr>
        <w:t>three</w:t>
      </w:r>
      <w:r w:rsidRPr="008807D2">
        <w:rPr>
          <w:rFonts w:eastAsiaTheme="minorHAnsi" w:cs="Arial"/>
          <w:sz w:val="20"/>
        </w:rPr>
        <w:t xml:space="preserve"> MAT Assessors to assist those County Departments of Human Resources where there is no local assessor.  </w:t>
      </w:r>
      <w:r w:rsidR="005D6C90" w:rsidRPr="008807D2">
        <w:rPr>
          <w:rFonts w:eastAsiaTheme="minorHAnsi" w:cs="Arial"/>
          <w:sz w:val="20"/>
        </w:rPr>
        <w:t>As of March 1, 2019, the intake unit consists of 3 intake specialists, and 3 MAT assessors with two of the assessors being State retirees. From the period of January 2018 to December.2018, the total number of Initial MATS are:</w:t>
      </w:r>
      <w:r w:rsidR="008807D2" w:rsidRPr="008807D2">
        <w:rPr>
          <w:rFonts w:eastAsiaTheme="minorHAnsi" w:cs="Arial"/>
          <w:sz w:val="20"/>
        </w:rPr>
        <w:t xml:space="preserve"> </w:t>
      </w:r>
      <w:r w:rsidR="005D6C90" w:rsidRPr="008807D2">
        <w:rPr>
          <w:rFonts w:eastAsiaTheme="minorHAnsi" w:cs="Arial"/>
          <w:sz w:val="20"/>
        </w:rPr>
        <w:t>305.  The total number of MAT Reviews are: 314. Note: Therapeutic Foster Care, does not include Residential Treatment. In regard to Constituent Services, from the period of January 2018 to December 2018, the total numbers of Information and Referrals received were 1.549.</w:t>
      </w:r>
      <w:r w:rsidR="004033A8" w:rsidRPr="008807D2">
        <w:rPr>
          <w:rFonts w:ascii="Arial Bold" w:eastAsia="Times New Roman" w:hAnsi="Arial Bold"/>
          <w:snapToGrid w:val="0"/>
          <w:sz w:val="20"/>
          <w:szCs w:val="24"/>
        </w:rPr>
        <w:tab/>
      </w:r>
      <w:r w:rsidR="004033A8" w:rsidRPr="008807D2">
        <w:rPr>
          <w:rFonts w:ascii="Arial Bold" w:eastAsia="Times New Roman" w:hAnsi="Arial Bold"/>
          <w:snapToGrid w:val="0"/>
          <w:sz w:val="20"/>
          <w:szCs w:val="24"/>
        </w:rPr>
        <w:tab/>
      </w:r>
      <w:r w:rsidR="004033A8" w:rsidRPr="008807D2">
        <w:rPr>
          <w:rFonts w:ascii="Arial Bold" w:eastAsia="Times New Roman" w:hAnsi="Arial Bold"/>
          <w:snapToGrid w:val="0"/>
          <w:sz w:val="20"/>
          <w:szCs w:val="24"/>
        </w:rPr>
        <w:tab/>
      </w:r>
    </w:p>
    <w:p w:rsidR="003A50A9" w:rsidRPr="008807D2" w:rsidRDefault="00BE33C8" w:rsidP="003A50A9">
      <w:pPr>
        <w:rPr>
          <w:rFonts w:ascii="Arial Bold" w:eastAsia="Times New Roman" w:hAnsi="Arial Bold"/>
          <w:snapToGrid w:val="0"/>
          <w:sz w:val="20"/>
          <w:szCs w:val="24"/>
        </w:rPr>
      </w:pP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Pr="008807D2">
        <w:rPr>
          <w:rFonts w:ascii="Arial Bold" w:eastAsia="Times New Roman" w:hAnsi="Arial Bold"/>
          <w:snapToGrid w:val="0"/>
          <w:sz w:val="20"/>
          <w:szCs w:val="24"/>
        </w:rPr>
        <w:tab/>
      </w:r>
      <w:r w:rsidR="003A50A9" w:rsidRPr="008807D2">
        <w:rPr>
          <w:rFonts w:ascii="Arial Bold" w:eastAsia="Times New Roman" w:hAnsi="Arial Bold"/>
          <w:snapToGrid w:val="0"/>
          <w:sz w:val="20"/>
          <w:szCs w:val="24"/>
        </w:rPr>
        <w:tab/>
      </w:r>
      <w:r w:rsidR="003A50A9" w:rsidRPr="008807D2">
        <w:rPr>
          <w:rFonts w:ascii="Arial Bold" w:eastAsia="Times New Roman" w:hAnsi="Arial Bold"/>
          <w:snapToGrid w:val="0"/>
          <w:sz w:val="20"/>
          <w:szCs w:val="24"/>
        </w:rPr>
        <w:tab/>
      </w:r>
    </w:p>
    <w:p w:rsidR="003A50A9" w:rsidRPr="003A50A9" w:rsidRDefault="003A50A9" w:rsidP="003A50A9">
      <w:pPr>
        <w:widowControl w:val="0"/>
        <w:rPr>
          <w:rFonts w:eastAsia="Times New Roman"/>
          <w:snapToGrid w:val="0"/>
          <w:color w:val="0000FF"/>
          <w:sz w:val="20"/>
          <w:szCs w:val="24"/>
          <w:highlight w:val="yellow"/>
        </w:rPr>
      </w:pPr>
      <w:r w:rsidRPr="003A50A9">
        <w:rPr>
          <w:rFonts w:eastAsia="Times New Roman"/>
          <w:b/>
          <w:sz w:val="20"/>
          <w:szCs w:val="24"/>
          <w:bdr w:val="single" w:sz="4" w:space="0" w:color="auto"/>
        </w:rPr>
        <w:t>Office of Quality Assurance</w:t>
      </w:r>
    </w:p>
    <w:p w:rsidR="00BE33C8" w:rsidRPr="008807D2" w:rsidRDefault="00BE33C8" w:rsidP="00BE33C8">
      <w:pPr>
        <w:rPr>
          <w:sz w:val="20"/>
        </w:rPr>
      </w:pPr>
      <w:r w:rsidRPr="008807D2">
        <w:rPr>
          <w:sz w:val="20"/>
        </w:rPr>
        <w:t>In May, 2016, this Office was transferred from Family Services to the newly formed Quality Assurance Program. The Deputy Commissioner for that Program works in close collaboration with Family Services.  The Office of Quality Assurance (QA) consists of a Program Manager and six Program Specialists.    In February 2019, The Office of Quality Assurance transitioned from using the QSR to using the OSRI.  The Office of Quality assurance,</w:t>
      </w:r>
      <w:r w:rsidRPr="008807D2">
        <w:rPr>
          <w:b/>
          <w:sz w:val="20"/>
        </w:rPr>
        <w:t xml:space="preserve"> </w:t>
      </w:r>
      <w:r w:rsidRPr="008807D2">
        <w:rPr>
          <w:sz w:val="20"/>
        </w:rPr>
        <w:t>through the use of the OSRI, monitors Alabama’s conformity with federal child welfare requirements, determines what is happening to children and families as they are engaged in Alabama’s child welfare services and assist Alabama in enhancing its capacity to help children and families achieve positive outcomes.</w:t>
      </w:r>
    </w:p>
    <w:p w:rsidR="00BE33C8" w:rsidRPr="008807D2" w:rsidRDefault="00BE33C8" w:rsidP="00BE33C8">
      <w:pPr>
        <w:rPr>
          <w:sz w:val="20"/>
        </w:rPr>
      </w:pPr>
    </w:p>
    <w:p w:rsidR="00590C9B" w:rsidRPr="004033A8" w:rsidRDefault="00BE33C8" w:rsidP="008807D2">
      <w:pPr>
        <w:spacing w:after="240"/>
        <w:rPr>
          <w:b/>
          <w:bCs/>
          <w:color w:val="0000FF"/>
          <w:sz w:val="20"/>
        </w:rPr>
      </w:pPr>
      <w:r w:rsidRPr="008807D2">
        <w:rPr>
          <w:sz w:val="20"/>
        </w:rPr>
        <w:t xml:space="preserve">The Office of Quality Assurance provides technical assistance to counties through QA Specialists by providing information and consultation.  It does so in a variety of ways/areas including: training staff with QA responsibilities and local and state QA committee members; providing consultation on QA committee membership, functions and activities; reviews completed county QSR documents and enters required data; reviews and provides feedback on county biannual county self-assessments, monitors and review of county improvement plans, provides measurement steps in county improvement plans; and, as needed, assists other Specialists in the Quality Assurance Division and Family Services Division (FSD)  in providing instruction and guidance in practice areas identified by onsite reviews as needing improvement.  </w:t>
      </w:r>
      <w:r w:rsidR="004033A8" w:rsidRPr="008807D2">
        <w:rPr>
          <w:bCs/>
          <w:sz w:val="20"/>
        </w:rPr>
        <w:tab/>
      </w:r>
      <w:r w:rsidR="004033A8">
        <w:rPr>
          <w:b/>
          <w:bCs/>
          <w:sz w:val="20"/>
        </w:rPr>
        <w:tab/>
      </w:r>
    </w:p>
    <w:p w:rsidR="00D556E1" w:rsidRPr="00D556E1" w:rsidRDefault="00D556E1" w:rsidP="00D556E1">
      <w:pPr>
        <w:pBdr>
          <w:top w:val="single" w:sz="4" w:space="1" w:color="auto"/>
          <w:left w:val="single" w:sz="4" w:space="4" w:color="auto"/>
          <w:bottom w:val="single" w:sz="4" w:space="1" w:color="auto"/>
          <w:right w:val="single" w:sz="4" w:space="0" w:color="auto"/>
        </w:pBdr>
        <w:ind w:left="180" w:right="6714"/>
        <w:rPr>
          <w:b/>
          <w:color w:val="0000FF"/>
          <w:sz w:val="20"/>
        </w:rPr>
      </w:pPr>
      <w:r w:rsidRPr="00075056">
        <w:rPr>
          <w:b/>
          <w:bCs/>
          <w:sz w:val="20"/>
        </w:rPr>
        <w:t xml:space="preserve">Office of </w:t>
      </w:r>
      <w:r w:rsidR="00AE4BA8" w:rsidRPr="00075056">
        <w:rPr>
          <w:b/>
          <w:bCs/>
          <w:sz w:val="20"/>
        </w:rPr>
        <w:t>Quality Behavioral Services</w:t>
      </w:r>
    </w:p>
    <w:p w:rsidR="00AE4BA8" w:rsidRPr="00075056" w:rsidRDefault="002A392B" w:rsidP="00DC3A8B">
      <w:pPr>
        <w:spacing w:after="200"/>
        <w:rPr>
          <w:sz w:val="20"/>
        </w:rPr>
      </w:pPr>
      <w:r w:rsidRPr="00075056">
        <w:rPr>
          <w:sz w:val="20"/>
        </w:rPr>
        <w:t>The Board</w:t>
      </w:r>
      <w:r w:rsidR="00CD308C">
        <w:rPr>
          <w:sz w:val="20"/>
        </w:rPr>
        <w:t>-</w:t>
      </w:r>
      <w:r w:rsidRPr="00075056">
        <w:rPr>
          <w:sz w:val="20"/>
        </w:rPr>
        <w:t>Certified Behavior Analyst was previously a part of Quality Child Welfare Practice until February of 2018. This group has now formed its own unit known as Quality Behavioral Services within the Quality Assurance Division. The Behavioral Services Unit consists of Deputy Director to Quality Assurance, one behavior manager, five Board Certified Behavior Analyst</w:t>
      </w:r>
      <w:r w:rsidR="00FA6C0C">
        <w:rPr>
          <w:sz w:val="20"/>
        </w:rPr>
        <w:t>s</w:t>
      </w:r>
      <w:r w:rsidRPr="00075056">
        <w:rPr>
          <w:sz w:val="20"/>
        </w:rPr>
        <w:t xml:space="preserve">, and one Psychological Associate. </w:t>
      </w:r>
    </w:p>
    <w:p w:rsidR="005B1BF7" w:rsidRDefault="00FA6C0C" w:rsidP="00AE4BA8">
      <w:pPr>
        <w:spacing w:after="200"/>
        <w:rPr>
          <w:rFonts w:eastAsiaTheme="minorHAnsi" w:cs="Arial"/>
          <w:sz w:val="20"/>
        </w:rPr>
      </w:pPr>
      <w:r w:rsidRPr="008807D2">
        <w:rPr>
          <w:sz w:val="20"/>
        </w:rPr>
        <w:t>This office provides training on parenting techniques specific to behavior management and individualized behavioral consultation to the families and children served by the Department of Human Resources.</w:t>
      </w:r>
      <w:r w:rsidRPr="008807D2">
        <w:rPr>
          <w:bCs/>
          <w:sz w:val="20"/>
        </w:rPr>
        <w:t> </w:t>
      </w:r>
      <w:r w:rsidRPr="008807D2">
        <w:rPr>
          <w:sz w:val="20"/>
        </w:rPr>
        <w:t>The Board</w:t>
      </w:r>
      <w:r w:rsidR="00CD308C">
        <w:rPr>
          <w:sz w:val="20"/>
        </w:rPr>
        <w:t>-</w:t>
      </w:r>
      <w:r w:rsidRPr="008807D2">
        <w:rPr>
          <w:sz w:val="20"/>
        </w:rPr>
        <w:t xml:space="preserve">Certified </w:t>
      </w:r>
      <w:r w:rsidRPr="008807D2">
        <w:rPr>
          <w:bCs/>
          <w:sz w:val="20"/>
        </w:rPr>
        <w:t xml:space="preserve">Behavior Analyst </w:t>
      </w:r>
      <w:r w:rsidRPr="008807D2">
        <w:rPr>
          <w:sz w:val="20"/>
        </w:rPr>
        <w:t>(BCBA) in this newly formed unit provide training in the “Tools of Choice” Parenting Classes.</w:t>
      </w:r>
      <w:r w:rsidRPr="008807D2">
        <w:rPr>
          <w:bCs/>
          <w:sz w:val="20"/>
        </w:rPr>
        <w:t xml:space="preserve">  </w:t>
      </w:r>
      <w:r w:rsidRPr="008807D2">
        <w:rPr>
          <w:sz w:val="20"/>
        </w:rPr>
        <w:t xml:space="preserve">The TOC courses are provided to parents, legal custodians of children with an open DHR Child Welfare case, foster parents, and DHR staff. These courses are offered as a service to teach behavior strategies with the child who exhibits challenging behaviors through an </w:t>
      </w:r>
      <w:r w:rsidRPr="008807D2">
        <w:rPr>
          <w:bCs/>
          <w:sz w:val="20"/>
        </w:rPr>
        <w:t xml:space="preserve">five </w:t>
      </w:r>
      <w:r w:rsidRPr="008807D2">
        <w:rPr>
          <w:sz w:val="20"/>
        </w:rPr>
        <w:t xml:space="preserve">week classroom setting. Following the </w:t>
      </w:r>
      <w:r w:rsidRPr="008807D2">
        <w:rPr>
          <w:bCs/>
          <w:sz w:val="20"/>
        </w:rPr>
        <w:t>five</w:t>
      </w:r>
      <w:r w:rsidR="00CD308C">
        <w:rPr>
          <w:bCs/>
          <w:sz w:val="20"/>
        </w:rPr>
        <w:t>-</w:t>
      </w:r>
      <w:r w:rsidRPr="008807D2">
        <w:rPr>
          <w:sz w:val="20"/>
        </w:rPr>
        <w:t xml:space="preserve">week classroom instruction, home visits are made by the Specialist to observe implementation of the behavior modification strategies. The work in the TOC courses was published in </w:t>
      </w:r>
      <w:r>
        <w:rPr>
          <w:sz w:val="20"/>
        </w:rPr>
        <w:t xml:space="preserve">2013, based on research for the time frame of 2006 – 2009.  </w:t>
      </w:r>
      <w:r w:rsidR="002A392B" w:rsidRPr="003A50A9">
        <w:rPr>
          <w:rFonts w:eastAsiaTheme="minorHAnsi" w:cs="Arial"/>
          <w:sz w:val="20"/>
        </w:rPr>
        <w:br/>
      </w:r>
      <w:r w:rsidR="002A392B" w:rsidRPr="00075056">
        <w:rPr>
          <w:rFonts w:eastAsiaTheme="minorHAnsi" w:cs="Arial"/>
          <w:sz w:val="20"/>
        </w:rPr>
        <w:br/>
      </w:r>
      <w:r w:rsidR="005B1BF7" w:rsidRPr="00075056">
        <w:rPr>
          <w:sz w:val="20"/>
        </w:rPr>
        <w:t>The</w:t>
      </w:r>
      <w:r w:rsidR="005B1BF7" w:rsidRPr="00075056">
        <w:rPr>
          <w:b/>
          <w:sz w:val="20"/>
        </w:rPr>
        <w:t xml:space="preserve"> </w:t>
      </w:r>
      <w:r w:rsidR="005B1BF7" w:rsidRPr="00075056">
        <w:rPr>
          <w:sz w:val="20"/>
        </w:rPr>
        <w:t>BCBA’s also</w:t>
      </w:r>
      <w:r w:rsidR="005B1BF7" w:rsidRPr="00075056">
        <w:rPr>
          <w:b/>
          <w:sz w:val="20"/>
        </w:rPr>
        <w:t xml:space="preserve"> </w:t>
      </w:r>
      <w:r w:rsidR="005B1BF7" w:rsidRPr="003A50A9">
        <w:rPr>
          <w:rFonts w:eastAsiaTheme="minorHAnsi" w:cs="Arial"/>
          <w:sz w:val="20"/>
        </w:rPr>
        <w:t>respond to Individual Behavior Assessment Referrals from the County DHR Child Welfare Units</w:t>
      </w:r>
      <w:r w:rsidR="005B1BF7">
        <w:rPr>
          <w:rFonts w:eastAsiaTheme="minorHAnsi" w:cs="Arial"/>
          <w:sz w:val="20"/>
        </w:rPr>
        <w:t xml:space="preserve"> and </w:t>
      </w:r>
      <w:r w:rsidR="005B1BF7" w:rsidRPr="00075056">
        <w:rPr>
          <w:sz w:val="20"/>
        </w:rPr>
        <w:t>assist in the review of treatment programs.</w:t>
      </w:r>
      <w:r w:rsidR="005B1BF7" w:rsidRPr="00075056">
        <w:rPr>
          <w:b/>
          <w:sz w:val="20"/>
        </w:rPr>
        <w:t xml:space="preserve">  </w:t>
      </w:r>
      <w:r w:rsidR="005B1BF7" w:rsidRPr="00075056">
        <w:rPr>
          <w:rFonts w:eastAsiaTheme="minorHAnsi" w:cs="Arial"/>
          <w:sz w:val="20"/>
        </w:rPr>
        <w:t>In responding to referrals,</w:t>
      </w:r>
      <w:r w:rsidR="005B1BF7" w:rsidRPr="00075056">
        <w:rPr>
          <w:rFonts w:eastAsiaTheme="minorHAnsi" w:cs="Arial"/>
          <w:b/>
          <w:sz w:val="20"/>
        </w:rPr>
        <w:t xml:space="preserve"> </w:t>
      </w:r>
      <w:r w:rsidR="005B1BF7" w:rsidRPr="00FA6C0C">
        <w:rPr>
          <w:rFonts w:eastAsiaTheme="minorHAnsi" w:cs="Arial"/>
          <w:sz w:val="20"/>
        </w:rPr>
        <w:t>t</w:t>
      </w:r>
      <w:r w:rsidR="002A392B" w:rsidRPr="003A50A9">
        <w:rPr>
          <w:rFonts w:eastAsiaTheme="minorHAnsi" w:cs="Arial"/>
          <w:sz w:val="20"/>
        </w:rPr>
        <w:t xml:space="preserve">he BCBA will review all documentation in FACTS to understand social history, background, and the ISP case plan. The BCBA will then observe the child in all his/her settings to determine the level of behavior needs. The BCBA will write and implement a behavior modification plan specific to that child and provide follow up in the home and school, weekly, bi-weekly or monthly until progress is achieved. </w:t>
      </w:r>
    </w:p>
    <w:p w:rsidR="00DC3A8B" w:rsidRPr="00075056" w:rsidRDefault="005B1BF7" w:rsidP="00DC3A8B">
      <w:pPr>
        <w:rPr>
          <w:rFonts w:eastAsia="Times New Roman"/>
          <w:sz w:val="16"/>
          <w:szCs w:val="24"/>
          <w:bdr w:val="single" w:sz="4" w:space="0" w:color="auto"/>
        </w:rPr>
      </w:pPr>
      <w:r w:rsidRPr="00075056">
        <w:rPr>
          <w:rFonts w:eastAsiaTheme="minorHAnsi" w:cs="Arial"/>
          <w:sz w:val="20"/>
        </w:rPr>
        <w:t xml:space="preserve">The review of treatment programs particularly focuses on </w:t>
      </w:r>
      <w:r w:rsidRPr="00075056">
        <w:rPr>
          <w:sz w:val="20"/>
        </w:rPr>
        <w:t>those programs which contain restrictive procedures and ones involving individuals with identified serious behaviors.   The BCBA’s make recommendations and support changes to more effectively provide behavior management strategies. </w:t>
      </w:r>
      <w:r w:rsidR="00DC3A8B" w:rsidRPr="00075056">
        <w:rPr>
          <w:sz w:val="20"/>
        </w:rPr>
        <w:t>These services are offered to support the families and children to ensure least restrictive placement is identified and/or permanency can be achieved. OBA staff teaches and trains an approved parenting course, they manage a caseload of individual cases (families</w:t>
      </w:r>
      <w:r w:rsidR="00DC3A8B" w:rsidRPr="00075056">
        <w:rPr>
          <w:b/>
          <w:sz w:val="20"/>
        </w:rPr>
        <w:t xml:space="preserve"> </w:t>
      </w:r>
      <w:r w:rsidR="00DC3A8B" w:rsidRPr="00075056">
        <w:rPr>
          <w:sz w:val="20"/>
        </w:rPr>
        <w:t>and/or children) in their area, and they provide behavioral consultation in order to achieve treatment goals.</w:t>
      </w:r>
    </w:p>
    <w:p w:rsidR="002A392B" w:rsidRPr="004033A8" w:rsidRDefault="00DC3A8B" w:rsidP="00D556E1">
      <w:pPr>
        <w:rPr>
          <w:b/>
          <w:color w:val="0000FF"/>
          <w:sz w:val="20"/>
        </w:rPr>
      </w:pPr>
      <w:r>
        <w:rPr>
          <w:b/>
          <w:color w:val="0000FF"/>
          <w:sz w:val="20"/>
        </w:rPr>
        <w:br/>
      </w:r>
      <w:r w:rsidR="002A392B" w:rsidRPr="003A50A9">
        <w:rPr>
          <w:rFonts w:eastAsiaTheme="minorHAnsi" w:cs="Arial"/>
          <w:sz w:val="20"/>
        </w:rPr>
        <w:t xml:space="preserve">The BCBA’s have recently participated in an initiative where they have worked with over 200 children in Congregate Care. The BCBA’s will interview each child individually and privately to determine if the Behavior Plan in the facility is appropriate for that child’s needs. The BCBA will review the child’s steps(levels) in the facility to determine if the steps are attainable and designed to ensure successful and timely completion of the program. The BCBA will evaluate to determine the obstacles to the child stepping down to the least restrictive environment. Once this has been completed, </w:t>
      </w:r>
      <w:r w:rsidR="002A392B" w:rsidRPr="00075056">
        <w:rPr>
          <w:rFonts w:eastAsiaTheme="minorHAnsi" w:cs="Arial"/>
          <w:sz w:val="20"/>
        </w:rPr>
        <w:t xml:space="preserve">the Behavior </w:t>
      </w:r>
      <w:r w:rsidR="002A392B" w:rsidRPr="003A50A9">
        <w:rPr>
          <w:rFonts w:eastAsiaTheme="minorHAnsi" w:cs="Arial"/>
          <w:sz w:val="20"/>
        </w:rPr>
        <w:t>Manager will provide the results to Family Services for further intervention. The Specialists are an integral part of the</w:t>
      </w:r>
      <w:r w:rsidR="002A392B">
        <w:rPr>
          <w:rFonts w:eastAsiaTheme="minorHAnsi" w:cs="Arial"/>
          <w:sz w:val="20"/>
        </w:rPr>
        <w:t xml:space="preserve"> </w:t>
      </w:r>
      <w:r w:rsidR="002A392B" w:rsidRPr="00075056">
        <w:rPr>
          <w:rFonts w:eastAsiaTheme="minorHAnsi" w:cs="Arial"/>
          <w:sz w:val="20"/>
        </w:rPr>
        <w:t xml:space="preserve">Quality Assurance Division </w:t>
      </w:r>
      <w:r w:rsidR="002A392B" w:rsidRPr="003A50A9">
        <w:rPr>
          <w:rFonts w:eastAsiaTheme="minorHAnsi" w:cs="Arial"/>
          <w:sz w:val="20"/>
        </w:rPr>
        <w:t>in the Continuous Quality Improvement Model, as the goal is to preserve the family unit by offering alternative methods of discipline, behavior plans for children on the Spectrum and Behavior Modification.</w:t>
      </w:r>
      <w:r w:rsidR="004033A8">
        <w:rPr>
          <w:rFonts w:eastAsiaTheme="minorHAnsi" w:cs="Arial"/>
          <w:sz w:val="20"/>
        </w:rPr>
        <w:tab/>
      </w:r>
      <w:r w:rsidR="004033A8">
        <w:rPr>
          <w:rFonts w:eastAsiaTheme="minorHAnsi" w:cs="Arial"/>
          <w:sz w:val="20"/>
        </w:rPr>
        <w:tab/>
      </w:r>
    </w:p>
    <w:p w:rsidR="00D556E1" w:rsidRDefault="00D556E1" w:rsidP="003A50A9">
      <w:pPr>
        <w:rPr>
          <w:rFonts w:eastAsia="Times New Roman"/>
          <w:b/>
          <w:sz w:val="20"/>
          <w:szCs w:val="24"/>
          <w:bdr w:val="single" w:sz="4" w:space="0" w:color="auto"/>
        </w:rPr>
      </w:pPr>
    </w:p>
    <w:p w:rsidR="00D556E1" w:rsidRPr="00075056" w:rsidRDefault="003A50A9" w:rsidP="00D556E1">
      <w:pPr>
        <w:rPr>
          <w:rFonts w:eastAsia="Times New Roman"/>
          <w:b/>
          <w:sz w:val="20"/>
          <w:szCs w:val="24"/>
        </w:rPr>
      </w:pPr>
      <w:r w:rsidRPr="003A50A9">
        <w:rPr>
          <w:rFonts w:eastAsia="Times New Roman"/>
          <w:b/>
          <w:sz w:val="20"/>
          <w:szCs w:val="24"/>
          <w:bdr w:val="single" w:sz="4" w:space="0" w:color="auto"/>
        </w:rPr>
        <w:t>Resource Management Division</w:t>
      </w:r>
      <w:r w:rsidR="00C649D1">
        <w:rPr>
          <w:rFonts w:eastAsia="Times New Roman"/>
          <w:b/>
          <w:sz w:val="20"/>
          <w:szCs w:val="24"/>
          <w:bdr w:val="single" w:sz="4" w:space="0" w:color="auto"/>
        </w:rPr>
        <w:t xml:space="preserve"> –</w:t>
      </w:r>
      <w:r w:rsidR="00D556E1" w:rsidRPr="00075056">
        <w:rPr>
          <w:rFonts w:eastAsia="Times New Roman"/>
          <w:b/>
          <w:sz w:val="20"/>
          <w:szCs w:val="24"/>
          <w:bdr w:val="single" w:sz="4" w:space="0" w:color="auto"/>
        </w:rPr>
        <w:t xml:space="preserve"> Director</w:t>
      </w:r>
      <w:r w:rsidR="00C649D1">
        <w:rPr>
          <w:rFonts w:eastAsia="Times New Roman"/>
          <w:b/>
          <w:sz w:val="20"/>
          <w:szCs w:val="24"/>
          <w:bdr w:val="single" w:sz="4" w:space="0" w:color="auto"/>
        </w:rPr>
        <w:t xml:space="preserve">: </w:t>
      </w:r>
      <w:r w:rsidR="00D556E1" w:rsidRPr="00075056">
        <w:rPr>
          <w:rFonts w:eastAsia="Times New Roman"/>
          <w:b/>
          <w:sz w:val="20"/>
          <w:szCs w:val="24"/>
          <w:bdr w:val="single" w:sz="4" w:space="0" w:color="auto"/>
        </w:rPr>
        <w:tab/>
      </w:r>
      <w:r w:rsidR="00D556E1" w:rsidRPr="00075056">
        <w:rPr>
          <w:rFonts w:eastAsia="Times New Roman"/>
          <w:b/>
          <w:sz w:val="20"/>
          <w:szCs w:val="24"/>
          <w:bdr w:val="single" w:sz="4" w:space="0" w:color="auto"/>
        </w:rPr>
        <w:tab/>
      </w:r>
      <w:r w:rsidR="00D556E1" w:rsidRPr="00075056">
        <w:rPr>
          <w:rFonts w:eastAsia="Times New Roman"/>
          <w:b/>
          <w:sz w:val="20"/>
          <w:szCs w:val="24"/>
          <w:bdr w:val="single" w:sz="4" w:space="0" w:color="auto"/>
        </w:rPr>
        <w:tab/>
      </w:r>
      <w:r w:rsidR="00D556E1" w:rsidRPr="00075056">
        <w:rPr>
          <w:rFonts w:eastAsia="Times New Roman"/>
          <w:b/>
          <w:sz w:val="20"/>
          <w:szCs w:val="24"/>
          <w:bdr w:val="single" w:sz="4" w:space="0" w:color="auto"/>
        </w:rPr>
        <w:tab/>
      </w:r>
      <w:r w:rsidR="00D556E1" w:rsidRPr="00075056">
        <w:rPr>
          <w:rFonts w:eastAsia="Times New Roman"/>
          <w:b/>
          <w:sz w:val="20"/>
          <w:szCs w:val="24"/>
          <w:bdr w:val="single" w:sz="4" w:space="0" w:color="auto"/>
        </w:rPr>
        <w:tab/>
      </w:r>
      <w:r w:rsidR="00D556E1" w:rsidRPr="00075056">
        <w:rPr>
          <w:rFonts w:eastAsia="Times New Roman"/>
          <w:b/>
          <w:sz w:val="20"/>
          <w:szCs w:val="24"/>
          <w:bdr w:val="single" w:sz="4" w:space="0" w:color="auto"/>
        </w:rPr>
        <w:tab/>
      </w:r>
      <w:r w:rsidR="00D556E1" w:rsidRPr="00075056">
        <w:rPr>
          <w:rFonts w:eastAsia="Times New Roman"/>
          <w:b/>
          <w:sz w:val="20"/>
          <w:szCs w:val="24"/>
          <w:bdr w:val="single" w:sz="4" w:space="0" w:color="auto"/>
        </w:rPr>
        <w:tab/>
        <w:t>STARR STEWART</w:t>
      </w:r>
    </w:p>
    <w:p w:rsidR="00D556E1" w:rsidRPr="00075056" w:rsidRDefault="00D556E1" w:rsidP="00D556E1">
      <w:pPr>
        <w:rPr>
          <w:rFonts w:eastAsia="Times New Roman"/>
          <w:b/>
          <w:sz w:val="20"/>
          <w:szCs w:val="24"/>
        </w:rPr>
      </w:pPr>
    </w:p>
    <w:p w:rsidR="00D556E1" w:rsidRPr="00075056" w:rsidRDefault="00D556E1" w:rsidP="00D556E1">
      <w:pPr>
        <w:rPr>
          <w:rFonts w:eastAsia="Times New Roman"/>
          <w:b/>
          <w:sz w:val="20"/>
          <w:szCs w:val="24"/>
          <w:bdr w:val="single" w:sz="8" w:space="0" w:color="auto"/>
        </w:rPr>
      </w:pPr>
      <w:r w:rsidRPr="00075056">
        <w:rPr>
          <w:rFonts w:eastAsia="Times New Roman"/>
          <w:b/>
          <w:sz w:val="20"/>
          <w:szCs w:val="24"/>
          <w:bdr w:val="single" w:sz="8" w:space="0" w:color="auto"/>
        </w:rPr>
        <w:t>Deputy Director – Resource Management</w:t>
      </w:r>
      <w:r w:rsidR="00C649D1">
        <w:rPr>
          <w:rFonts w:eastAsia="Times New Roman"/>
          <w:b/>
          <w:sz w:val="20"/>
          <w:szCs w:val="24"/>
          <w:bdr w:val="single" w:sz="8" w:space="0" w:color="auto"/>
        </w:rPr>
        <w:t>:</w:t>
      </w:r>
      <w:r w:rsidRPr="00075056">
        <w:rPr>
          <w:rFonts w:eastAsia="Times New Roman"/>
          <w:b/>
          <w:sz w:val="20"/>
          <w:szCs w:val="24"/>
          <w:bdr w:val="single" w:sz="8" w:space="0" w:color="auto"/>
        </w:rPr>
        <w:t xml:space="preserve">                                                       </w:t>
      </w:r>
      <w:r w:rsidRPr="00075056">
        <w:rPr>
          <w:rFonts w:eastAsia="Times New Roman"/>
          <w:b/>
          <w:sz w:val="20"/>
          <w:szCs w:val="24"/>
          <w:bdr w:val="single" w:sz="8" w:space="0" w:color="auto"/>
        </w:rPr>
        <w:tab/>
      </w:r>
      <w:r w:rsidRPr="00075056">
        <w:rPr>
          <w:rFonts w:eastAsia="Times New Roman"/>
          <w:b/>
          <w:sz w:val="20"/>
          <w:szCs w:val="24"/>
          <w:bdr w:val="single" w:sz="8" w:space="0" w:color="auto"/>
        </w:rPr>
        <w:tab/>
        <w:t xml:space="preserve">         GLORIA HOLLOWAY</w:t>
      </w:r>
    </w:p>
    <w:p w:rsidR="00D556E1" w:rsidRPr="00075056" w:rsidRDefault="00D556E1" w:rsidP="00D556E1">
      <w:pPr>
        <w:rPr>
          <w:rFonts w:ascii="Segoe UI" w:eastAsia="Times New Roman" w:hAnsi="Segoe UI" w:cs="Segoe UI"/>
          <w:sz w:val="12"/>
          <w:szCs w:val="12"/>
        </w:rPr>
      </w:pPr>
      <w:r w:rsidRPr="00075056">
        <w:rPr>
          <w:rFonts w:eastAsia="Times New Roman" w:cs="Arial"/>
          <w:sz w:val="20"/>
        </w:rPr>
        <w:t xml:space="preserve">The </w:t>
      </w:r>
      <w:r w:rsidRPr="00075056">
        <w:rPr>
          <w:rFonts w:eastAsia="Times New Roman" w:cs="Arial"/>
          <w:b/>
          <w:sz w:val="20"/>
          <w:u w:val="single"/>
        </w:rPr>
        <w:t>Division of Resource Management</w:t>
      </w:r>
      <w:r w:rsidRPr="00075056">
        <w:rPr>
          <w:rFonts w:eastAsia="Times New Roman" w:cs="Arial"/>
          <w:sz w:val="20"/>
        </w:rPr>
        <w:t xml:space="preserve"> reports to the Deputy Commissioner for Fiscal and Administrative Services.  The overall mission for the Division of Resource Management is to provide technical assistance and support services to our DHR county offices, providers and to various Divisions of DHR State Office.  The Division consisted of six offices until November 2013. The Office of Resource Development and the Office of Utilization Review were merged into the Office of Utilization and Review.  The other four (4) offices are: the Office of Contracts, the Office of Licensing, the Office of Fiscal Accountability, and the Office of Procurement. </w:t>
      </w:r>
    </w:p>
    <w:p w:rsidR="00D556E1" w:rsidRPr="00075056" w:rsidRDefault="00D556E1" w:rsidP="00D556E1">
      <w:pPr>
        <w:textAlignment w:val="baseline"/>
        <w:rPr>
          <w:rFonts w:ascii="Segoe UI" w:eastAsia="Times New Roman" w:hAnsi="Segoe UI" w:cs="Segoe UI"/>
          <w:sz w:val="12"/>
          <w:szCs w:val="12"/>
        </w:rPr>
      </w:pPr>
      <w:r w:rsidRPr="00075056">
        <w:rPr>
          <w:rFonts w:ascii="Calibri" w:eastAsia="Times New Roman" w:hAnsi="Calibri" w:cs="Segoe UI"/>
          <w:sz w:val="22"/>
          <w:szCs w:val="22"/>
        </w:rPr>
        <w:t> </w:t>
      </w:r>
      <w:r w:rsidR="000726C5">
        <w:rPr>
          <w:rFonts w:ascii="Calibri" w:eastAsia="Times New Roman" w:hAnsi="Calibri" w:cs="Segoe UI"/>
          <w:sz w:val="22"/>
          <w:szCs w:val="22"/>
        </w:rPr>
        <w:br/>
      </w:r>
    </w:p>
    <w:p w:rsidR="00D556E1" w:rsidRPr="00075056" w:rsidRDefault="00D556E1" w:rsidP="00D556E1">
      <w:pPr>
        <w:rPr>
          <w:rFonts w:eastAsia="Times New Roman"/>
          <w:b/>
          <w:sz w:val="20"/>
          <w:szCs w:val="24"/>
        </w:rPr>
      </w:pPr>
      <w:r w:rsidRPr="00075056">
        <w:rPr>
          <w:rFonts w:eastAsia="Times New Roman"/>
          <w:b/>
          <w:sz w:val="20"/>
          <w:szCs w:val="24"/>
          <w:bdr w:val="single" w:sz="4" w:space="0" w:color="auto"/>
        </w:rPr>
        <w:t xml:space="preserve">Office of Procurement </w:t>
      </w:r>
      <w:r w:rsidR="00C649D1">
        <w:rPr>
          <w:rFonts w:eastAsia="Times New Roman"/>
          <w:b/>
          <w:sz w:val="20"/>
          <w:szCs w:val="24"/>
          <w:bdr w:val="single" w:sz="4" w:space="0" w:color="auto"/>
        </w:rPr>
        <w:t>–</w:t>
      </w:r>
      <w:r w:rsidRPr="00075056">
        <w:rPr>
          <w:rFonts w:eastAsia="Times New Roman"/>
          <w:b/>
          <w:sz w:val="20"/>
          <w:szCs w:val="24"/>
          <w:bdr w:val="single" w:sz="4" w:space="0" w:color="auto"/>
        </w:rPr>
        <w:t xml:space="preserve"> Manager</w:t>
      </w:r>
      <w:r w:rsidR="00C649D1">
        <w:rPr>
          <w:rFonts w:eastAsia="Times New Roman"/>
          <w:b/>
          <w:sz w:val="20"/>
          <w:szCs w:val="24"/>
          <w:bdr w:val="single" w:sz="4" w:space="0" w:color="auto"/>
        </w:rPr>
        <w:t>:</w:t>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t>VICKI COOPER-ROBINSON</w:t>
      </w:r>
    </w:p>
    <w:p w:rsidR="00D556E1" w:rsidRPr="00075056" w:rsidRDefault="00D556E1" w:rsidP="00D556E1">
      <w:pPr>
        <w:textAlignment w:val="baseline"/>
        <w:rPr>
          <w:rFonts w:ascii="Segoe UI" w:eastAsia="Times New Roman" w:hAnsi="Segoe UI" w:cs="Segoe UI"/>
          <w:sz w:val="20"/>
        </w:rPr>
      </w:pPr>
      <w:r w:rsidRPr="00075056">
        <w:rPr>
          <w:rFonts w:eastAsia="Times New Roman" w:cs="Arial"/>
          <w:sz w:val="20"/>
        </w:rPr>
        <w:t xml:space="preserve">The </w:t>
      </w:r>
      <w:r w:rsidRPr="00075056">
        <w:rPr>
          <w:rFonts w:eastAsia="Times New Roman" w:cs="Arial"/>
          <w:b/>
          <w:sz w:val="20"/>
          <w:u w:val="single"/>
        </w:rPr>
        <w:t>Office of Procurement</w:t>
      </w:r>
      <w:r w:rsidRPr="00075056">
        <w:rPr>
          <w:rFonts w:eastAsia="Times New Roman" w:cs="Arial"/>
          <w:sz w:val="20"/>
        </w:rPr>
        <w:t xml:space="preserve"> provides overall direction for Department-wide procurement policies, regulations and procedures and promotes efficiency and effectiveness in the acquisition process.  This Office specializes in the purchasing of services in compliance with state laws, regulations and procedures.  The Office of Procurement coordinates and facilitates the acquisition of Department-wide services.  The Office assists Divisions in the preparation of Requests for Proposals (RFP’s) or Requests for Information (RFI), develops RFPs or RFIs, reviews and analyzes requests, and makes recommendations for the award of contracts.  This Office also provides training to Department personnel regarding procurement procedures and regulations, maintains procurement records and establishes and maintains effective working relationships with vendors, Departmental officials and the public. </w:t>
      </w:r>
      <w:r w:rsidRPr="00075056">
        <w:rPr>
          <w:rFonts w:ascii="Calibri" w:eastAsia="Times New Roman" w:hAnsi="Calibri" w:cs="Segoe UI"/>
          <w:sz w:val="20"/>
        </w:rPr>
        <w:t> </w:t>
      </w:r>
    </w:p>
    <w:p w:rsidR="00603736" w:rsidRDefault="00603736" w:rsidP="00D556E1">
      <w:pPr>
        <w:rPr>
          <w:rFonts w:eastAsia="Times New Roman"/>
          <w:b/>
          <w:sz w:val="20"/>
          <w:szCs w:val="24"/>
          <w:bdr w:val="single" w:sz="4" w:space="0" w:color="auto"/>
        </w:rPr>
      </w:pPr>
    </w:p>
    <w:p w:rsidR="00D556E1" w:rsidRPr="00075056" w:rsidRDefault="00D556E1" w:rsidP="00D556E1">
      <w:pPr>
        <w:rPr>
          <w:rFonts w:eastAsia="Times New Roman"/>
          <w:b/>
          <w:sz w:val="20"/>
          <w:szCs w:val="24"/>
        </w:rPr>
      </w:pPr>
      <w:r w:rsidRPr="00075056">
        <w:rPr>
          <w:rFonts w:eastAsia="Times New Roman"/>
          <w:b/>
          <w:sz w:val="20"/>
          <w:szCs w:val="24"/>
          <w:bdr w:val="single" w:sz="4" w:space="0" w:color="auto"/>
        </w:rPr>
        <w:t xml:space="preserve">Office of Contracts </w:t>
      </w:r>
      <w:r w:rsidR="00C649D1">
        <w:rPr>
          <w:rFonts w:eastAsia="Times New Roman"/>
          <w:b/>
          <w:sz w:val="20"/>
          <w:szCs w:val="24"/>
          <w:bdr w:val="single" w:sz="4" w:space="0" w:color="auto"/>
        </w:rPr>
        <w:t>–</w:t>
      </w:r>
      <w:r w:rsidRPr="00075056">
        <w:rPr>
          <w:rFonts w:eastAsia="Times New Roman"/>
          <w:b/>
          <w:sz w:val="20"/>
          <w:szCs w:val="24"/>
          <w:bdr w:val="single" w:sz="4" w:space="0" w:color="auto"/>
        </w:rPr>
        <w:t xml:space="preserve"> Manager</w:t>
      </w:r>
      <w:r w:rsidR="00C649D1">
        <w:rPr>
          <w:rFonts w:eastAsia="Times New Roman"/>
          <w:b/>
          <w:sz w:val="20"/>
          <w:szCs w:val="24"/>
          <w:bdr w:val="single" w:sz="4" w:space="0" w:color="auto"/>
        </w:rPr>
        <w:t>:</w:t>
      </w:r>
      <w:r w:rsidR="00C649D1">
        <w:rPr>
          <w:rFonts w:eastAsia="Times New Roman"/>
          <w:b/>
          <w:sz w:val="20"/>
          <w:szCs w:val="24"/>
          <w:bdr w:val="single" w:sz="4" w:space="0" w:color="auto"/>
        </w:rPr>
        <w:tab/>
      </w:r>
      <w:r w:rsidR="00C649D1">
        <w:rPr>
          <w:rFonts w:eastAsia="Times New Roman"/>
          <w:b/>
          <w:sz w:val="20"/>
          <w:szCs w:val="24"/>
          <w:bdr w:val="single" w:sz="4" w:space="0" w:color="auto"/>
        </w:rPr>
        <w:tab/>
      </w:r>
      <w:r w:rsidR="00C649D1">
        <w:rPr>
          <w:rFonts w:eastAsia="Times New Roman"/>
          <w:b/>
          <w:sz w:val="20"/>
          <w:szCs w:val="24"/>
          <w:bdr w:val="single" w:sz="4" w:space="0" w:color="auto"/>
        </w:rPr>
        <w:tab/>
      </w:r>
      <w:r w:rsidR="00C649D1">
        <w:rPr>
          <w:rFonts w:eastAsia="Times New Roman"/>
          <w:b/>
          <w:sz w:val="20"/>
          <w:szCs w:val="24"/>
          <w:bdr w:val="single" w:sz="4" w:space="0" w:color="auto"/>
        </w:rPr>
        <w:tab/>
      </w:r>
      <w:r w:rsidR="00C649D1">
        <w:rPr>
          <w:rFonts w:eastAsia="Times New Roman"/>
          <w:b/>
          <w:sz w:val="20"/>
          <w:szCs w:val="24"/>
          <w:bdr w:val="single" w:sz="4" w:space="0" w:color="auto"/>
        </w:rPr>
        <w:tab/>
      </w:r>
      <w:r w:rsidR="00C649D1">
        <w:rPr>
          <w:rFonts w:eastAsia="Times New Roman"/>
          <w:b/>
          <w:sz w:val="20"/>
          <w:szCs w:val="24"/>
          <w:bdr w:val="single" w:sz="4" w:space="0" w:color="auto"/>
        </w:rPr>
        <w:tab/>
      </w:r>
      <w:r w:rsidR="00C649D1">
        <w:rPr>
          <w:rFonts w:eastAsia="Times New Roman"/>
          <w:b/>
          <w:sz w:val="20"/>
          <w:szCs w:val="24"/>
          <w:bdr w:val="single" w:sz="4" w:space="0" w:color="auto"/>
        </w:rPr>
        <w:tab/>
      </w:r>
      <w:r w:rsidRPr="00075056">
        <w:rPr>
          <w:rFonts w:eastAsia="Times New Roman"/>
          <w:b/>
          <w:sz w:val="20"/>
          <w:szCs w:val="24"/>
          <w:bdr w:val="single" w:sz="4" w:space="0" w:color="auto"/>
        </w:rPr>
        <w:t>STARR STEWART, INTERIM</w:t>
      </w:r>
    </w:p>
    <w:p w:rsidR="004F587A" w:rsidRPr="00075056" w:rsidRDefault="00D556E1" w:rsidP="00D556E1">
      <w:pPr>
        <w:textAlignment w:val="baseline"/>
        <w:rPr>
          <w:rFonts w:ascii="Calibri" w:eastAsia="Times New Roman" w:hAnsi="Calibri" w:cs="Segoe UI"/>
          <w:sz w:val="20"/>
        </w:rPr>
      </w:pPr>
      <w:r w:rsidRPr="00075056">
        <w:rPr>
          <w:rFonts w:eastAsia="Times New Roman" w:cs="Arial"/>
          <w:sz w:val="20"/>
        </w:rPr>
        <w:t xml:space="preserve">The </w:t>
      </w:r>
      <w:r w:rsidRPr="00075056">
        <w:rPr>
          <w:rFonts w:eastAsia="Times New Roman" w:cs="Arial"/>
          <w:b/>
          <w:sz w:val="20"/>
          <w:u w:val="single"/>
        </w:rPr>
        <w:t>Office of Contracts</w:t>
      </w:r>
      <w:r w:rsidRPr="00075056">
        <w:rPr>
          <w:rFonts w:eastAsia="Times New Roman" w:cs="Arial"/>
          <w:sz w:val="20"/>
        </w:rPr>
        <w:t xml:space="preserve"> negotiates, manages, and monitors the Department of Human Resources’ social services contracts.  Service contracts provide programmatic services to agency clients and are rendered by governmental agencies, faith-based organizations, non-governmental public or private organizations and individuals.  Services are procured per the bid law and upon selection, contracts are negotiated on the state and county level to meet identifiable needs.  There are two major types of purchase for service contracts: 1) a cost reimbursement contract, and 2) fixed-rate contract.  A cost reimbursement contract is the purchase of goods and services for which the contractor’s actual costs are reimbursed based on a detailed line-item budget approved by the Department.  A fixed-rate contract is a contract for the purchase of goods or services for which the contractor’s costs are reimbursed on a fixed rate per unit of services.  </w:t>
      </w:r>
    </w:p>
    <w:p w:rsidR="004F587A" w:rsidRPr="00075056" w:rsidRDefault="004F587A" w:rsidP="00D556E1">
      <w:pPr>
        <w:textAlignment w:val="baseline"/>
        <w:rPr>
          <w:rFonts w:ascii="Segoe UI" w:eastAsia="Times New Roman" w:hAnsi="Segoe UI" w:cs="Segoe UI"/>
          <w:sz w:val="20"/>
        </w:rPr>
      </w:pPr>
    </w:p>
    <w:p w:rsidR="00D556E1" w:rsidRPr="00075056" w:rsidRDefault="00D556E1" w:rsidP="00D556E1">
      <w:pPr>
        <w:rPr>
          <w:rFonts w:eastAsia="Times New Roman"/>
          <w:b/>
          <w:sz w:val="20"/>
          <w:szCs w:val="24"/>
        </w:rPr>
      </w:pPr>
      <w:r w:rsidRPr="00075056">
        <w:rPr>
          <w:rFonts w:eastAsia="Times New Roman"/>
          <w:b/>
          <w:sz w:val="20"/>
          <w:szCs w:val="24"/>
          <w:bdr w:val="single" w:sz="4" w:space="0" w:color="auto"/>
        </w:rPr>
        <w:t>Office of Licensing – Manager</w:t>
      </w:r>
      <w:r w:rsidR="00C649D1">
        <w:rPr>
          <w:rFonts w:eastAsia="Times New Roman"/>
          <w:b/>
          <w:sz w:val="20"/>
          <w:szCs w:val="24"/>
          <w:bdr w:val="single" w:sz="4" w:space="0" w:color="auto"/>
        </w:rPr>
        <w:t>:</w:t>
      </w:r>
      <w:r w:rsidRPr="00075056">
        <w:rPr>
          <w:rFonts w:eastAsia="Times New Roman"/>
          <w:b/>
          <w:sz w:val="20"/>
          <w:szCs w:val="24"/>
          <w:bdr w:val="single" w:sz="4" w:space="0" w:color="auto"/>
        </w:rPr>
        <w:t xml:space="preserve">    </w:t>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t xml:space="preserve">                 </w:t>
      </w:r>
      <w:r w:rsidR="00210C67">
        <w:rPr>
          <w:rFonts w:eastAsia="Times New Roman"/>
          <w:b/>
          <w:sz w:val="20"/>
          <w:szCs w:val="24"/>
          <w:bdr w:val="single" w:sz="4" w:space="0" w:color="auto"/>
        </w:rPr>
        <w:tab/>
      </w:r>
      <w:r w:rsidR="00210C67">
        <w:rPr>
          <w:rFonts w:eastAsia="Times New Roman"/>
          <w:b/>
          <w:sz w:val="20"/>
          <w:szCs w:val="24"/>
          <w:bdr w:val="single" w:sz="4" w:space="0" w:color="auto"/>
        </w:rPr>
        <w:tab/>
      </w:r>
      <w:r w:rsidRPr="008807D2">
        <w:rPr>
          <w:rFonts w:eastAsia="Times New Roman"/>
          <w:b/>
          <w:sz w:val="20"/>
          <w:szCs w:val="24"/>
          <w:bdr w:val="single" w:sz="4" w:space="0" w:color="auto"/>
        </w:rPr>
        <w:t xml:space="preserve">    </w:t>
      </w:r>
      <w:r w:rsidR="004410B0" w:rsidRPr="008807D2">
        <w:rPr>
          <w:rFonts w:eastAsia="Times New Roman"/>
          <w:b/>
          <w:sz w:val="20"/>
          <w:szCs w:val="24"/>
          <w:bdr w:val="single" w:sz="4" w:space="0" w:color="auto"/>
        </w:rPr>
        <w:t>SHANA WESTER</w:t>
      </w:r>
    </w:p>
    <w:p w:rsidR="00D556E1" w:rsidRPr="00075056" w:rsidRDefault="00D556E1" w:rsidP="00D556E1">
      <w:pPr>
        <w:textAlignment w:val="baseline"/>
        <w:rPr>
          <w:rFonts w:ascii="Segoe UI" w:eastAsia="Times New Roman" w:hAnsi="Segoe UI" w:cs="Segoe UI"/>
          <w:sz w:val="20"/>
        </w:rPr>
      </w:pPr>
      <w:r w:rsidRPr="00075056">
        <w:rPr>
          <w:rFonts w:eastAsia="Times New Roman" w:cs="Arial"/>
          <w:sz w:val="20"/>
        </w:rPr>
        <w:t xml:space="preserve">The </w:t>
      </w:r>
      <w:r w:rsidRPr="00075056">
        <w:rPr>
          <w:rFonts w:eastAsia="Times New Roman" w:cs="Arial"/>
          <w:b/>
          <w:sz w:val="20"/>
          <w:u w:val="single"/>
        </w:rPr>
        <w:t>Office of Licensing</w:t>
      </w:r>
      <w:r w:rsidRPr="00075056">
        <w:rPr>
          <w:rFonts w:eastAsia="Times New Roman" w:cs="Arial"/>
          <w:sz w:val="20"/>
        </w:rPr>
        <w:t xml:space="preserve"> is responsible for licensing residential child care facilities (child care facilities, group homes, shelters and child placing agencies).  Licenses are issued to providers who meet the Minimum Standards for Child Care Facilities, Minimum Standards for Child Placing Agencies, Minimum Standards for Foster Family Homes and the Therapeutic Foster Care Manual.  Site visits are conducted to verify providers’ compliance with the aforementioned standards and manual.  Several of the child-placing agencies are licensed to provide an array of services from foster care to adoption.  This Office licenses and monitors agencies that are in our contract network and some that are not.  This Office conducts an average of 80 site visits per year.  The Office of Licensing also provides support services, consultation, and interpretation of the Minimum Standards to prospective and existing child care providers and DHR county offices.  This Office provides technical assistance and support to the county offices and providers.  This Office enters therapeutic foster homes information and updates provider information in our FACTS system.  The Office of Licensing coordinates the Rapid Response Team (RRT) and leads investigations into injuries and allegations of abuse and neglect pertaining to children in care.  </w:t>
      </w:r>
    </w:p>
    <w:p w:rsidR="00D556E1" w:rsidRPr="00075056" w:rsidRDefault="00D556E1" w:rsidP="00D556E1">
      <w:pPr>
        <w:textAlignment w:val="baseline"/>
        <w:rPr>
          <w:rFonts w:ascii="Segoe UI" w:eastAsia="Times New Roman" w:hAnsi="Segoe UI" w:cs="Segoe UI"/>
          <w:sz w:val="20"/>
        </w:rPr>
      </w:pPr>
      <w:r w:rsidRPr="00075056">
        <w:rPr>
          <w:rFonts w:ascii="Calibri" w:eastAsia="Times New Roman" w:hAnsi="Calibri" w:cs="Segoe UI"/>
          <w:sz w:val="20"/>
        </w:rPr>
        <w:t> </w:t>
      </w:r>
    </w:p>
    <w:p w:rsidR="00D556E1" w:rsidRPr="00075056" w:rsidRDefault="00D556E1" w:rsidP="00D556E1">
      <w:pPr>
        <w:rPr>
          <w:rFonts w:eastAsia="Times New Roman"/>
          <w:b/>
          <w:sz w:val="20"/>
          <w:szCs w:val="24"/>
        </w:rPr>
      </w:pPr>
      <w:r w:rsidRPr="00075056">
        <w:rPr>
          <w:rFonts w:eastAsia="Times New Roman"/>
          <w:b/>
          <w:sz w:val="20"/>
          <w:szCs w:val="24"/>
          <w:bdr w:val="single" w:sz="4" w:space="0" w:color="auto"/>
        </w:rPr>
        <w:t>Office of Financial Accountability – Senior Accountant</w:t>
      </w:r>
      <w:r w:rsidR="00C649D1">
        <w:rPr>
          <w:rFonts w:eastAsia="Times New Roman"/>
          <w:b/>
          <w:sz w:val="20"/>
          <w:szCs w:val="24"/>
          <w:bdr w:val="single" w:sz="4" w:space="0" w:color="auto"/>
        </w:rPr>
        <w:t>:</w:t>
      </w:r>
      <w:r w:rsidRPr="00075056">
        <w:rPr>
          <w:rFonts w:eastAsia="Times New Roman"/>
          <w:b/>
          <w:sz w:val="20"/>
          <w:szCs w:val="24"/>
          <w:bdr w:val="single" w:sz="4" w:space="0" w:color="auto"/>
        </w:rPr>
        <w:t xml:space="preserve">            </w:t>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t xml:space="preserve">           JACQUELINE COLLEY</w:t>
      </w:r>
    </w:p>
    <w:p w:rsidR="00D556E1" w:rsidRPr="00075056" w:rsidRDefault="00D556E1" w:rsidP="00D556E1">
      <w:pPr>
        <w:rPr>
          <w:rFonts w:eastAsia="Times New Roman"/>
          <w:b/>
          <w:sz w:val="20"/>
          <w:szCs w:val="24"/>
        </w:rPr>
      </w:pPr>
      <w:r w:rsidRPr="00075056">
        <w:rPr>
          <w:rFonts w:eastAsia="Times New Roman" w:cs="Arial"/>
          <w:sz w:val="20"/>
        </w:rPr>
        <w:t xml:space="preserve">The </w:t>
      </w:r>
      <w:r w:rsidRPr="00075056">
        <w:rPr>
          <w:rFonts w:eastAsia="Times New Roman" w:cs="Arial"/>
          <w:b/>
          <w:sz w:val="20"/>
          <w:u w:val="single"/>
        </w:rPr>
        <w:t>Office of Financial Accountability</w:t>
      </w:r>
      <w:r w:rsidRPr="00075056">
        <w:rPr>
          <w:rFonts w:eastAsia="Times New Roman" w:cs="Arial"/>
          <w:sz w:val="20"/>
        </w:rPr>
        <w:t xml:space="preserve"> is responsible for processing monthly invoices from residential and Therapeutic Foster Care (TFC) providers and for verifying Medicaid eligibility for children in the custody of the Department.  This Office maintains data regarding admissions and discharges, and is responsible for informing county offices and providers of any discrepancies.  This Office monitors and analyzes budgetary expenditures of residential, TFC, and continuum contracts.  The Office is also responsible for researching and processing all Board of Adjustment claims for the Division of Resource Management, auditing provider financial reports to establish escrow compliance for the Office of Residential Licensing, and assisting county workers in determining the appropriate documentation on our FACTS system. </w:t>
      </w:r>
      <w:r w:rsidRPr="00075056">
        <w:rPr>
          <w:rFonts w:eastAsia="Times New Roman" w:cs="Arial"/>
          <w:sz w:val="20"/>
        </w:rPr>
        <w:br/>
      </w:r>
      <w:r w:rsidRPr="00075056">
        <w:rPr>
          <w:rFonts w:eastAsiaTheme="minorHAnsi" w:cs="Arial"/>
          <w:sz w:val="20"/>
        </w:rPr>
        <w:br/>
      </w:r>
      <w:r w:rsidRPr="00075056">
        <w:rPr>
          <w:rFonts w:eastAsia="Times New Roman"/>
          <w:b/>
          <w:sz w:val="20"/>
          <w:szCs w:val="24"/>
          <w:bdr w:val="single" w:sz="4" w:space="0" w:color="auto"/>
        </w:rPr>
        <w:t xml:space="preserve">Office of Resource Development/Utilization Review </w:t>
      </w:r>
      <w:r w:rsidR="00C649D1">
        <w:rPr>
          <w:rFonts w:eastAsia="Times New Roman"/>
          <w:b/>
          <w:sz w:val="20"/>
          <w:szCs w:val="24"/>
          <w:bdr w:val="single" w:sz="4" w:space="0" w:color="auto"/>
        </w:rPr>
        <w:t>–</w:t>
      </w:r>
      <w:r w:rsidRPr="00075056">
        <w:rPr>
          <w:rFonts w:eastAsia="Times New Roman"/>
          <w:b/>
          <w:sz w:val="20"/>
          <w:szCs w:val="24"/>
          <w:bdr w:val="single" w:sz="4" w:space="0" w:color="auto"/>
        </w:rPr>
        <w:t xml:space="preserve"> Manager</w:t>
      </w:r>
      <w:r w:rsidR="00C649D1">
        <w:rPr>
          <w:rFonts w:eastAsia="Times New Roman"/>
          <w:b/>
          <w:sz w:val="20"/>
          <w:szCs w:val="24"/>
          <w:bdr w:val="single" w:sz="4" w:space="0" w:color="auto"/>
        </w:rPr>
        <w:t>:</w:t>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r>
      <w:r w:rsidRPr="00075056">
        <w:rPr>
          <w:rFonts w:eastAsia="Times New Roman"/>
          <w:b/>
          <w:sz w:val="20"/>
          <w:szCs w:val="24"/>
          <w:bdr w:val="single" w:sz="4" w:space="0" w:color="auto"/>
        </w:rPr>
        <w:tab/>
        <w:t xml:space="preserve">    TAMELA WARREN</w:t>
      </w:r>
    </w:p>
    <w:p w:rsidR="00D556E1" w:rsidRPr="00075056" w:rsidRDefault="00D556E1" w:rsidP="00D556E1">
      <w:r w:rsidRPr="00075056">
        <w:rPr>
          <w:rFonts w:eastAsiaTheme="minorHAnsi" w:cs="Arial"/>
          <w:sz w:val="20"/>
        </w:rPr>
        <w:t xml:space="preserve">The </w:t>
      </w:r>
      <w:r w:rsidRPr="00075056">
        <w:rPr>
          <w:rFonts w:eastAsiaTheme="minorHAnsi" w:cs="Arial"/>
          <w:b/>
          <w:sz w:val="20"/>
          <w:u w:val="single"/>
        </w:rPr>
        <w:t>Office of Resource Development/Utilization Review</w:t>
      </w:r>
      <w:r w:rsidRPr="00075056">
        <w:rPr>
          <w:rFonts w:eastAsiaTheme="minorHAnsi" w:cs="Arial"/>
          <w:sz w:val="20"/>
        </w:rPr>
        <w:t xml:space="preserve"> is responsible for developing statewide resources for children and families and for providing support services and technical assistance to the contract providers in the delivery of services to families and children.  This Office is in charge of the Multi-dimensional Assessment Tool (MAT) that is used with our Therapeutic Foster Care (TFC), moderate and intensive residential children in care.  The Office conducts assessments using the MAT to determine the level of services needed by an identified child.  Other activities of this Office include the monitoring of the average length of stay of children in Therapeutic Foster Care, moderate residential, and intensive residential facilities using information gathered from the providers, our FACTS system, and our county workers.  This Office assists the county offices in developing in-state resources for these children.  This Office assisted the Family Services Division in developing TFC with Enhanced Services.  The children in these homes need additional services as they may have a chronic illness, extreme behavior issues or emotional needs that require more services.  The Department receives information about these children on a regular basis through monthly summaries submitted by the providers.  This Office represents DHR as the liaison for the Department of Mental Health-Developmental Disability Division, to assist the counties in securing out-of-home waiver slots for our children with intellectual disabilities.  This Office provides oversight of the family preservation and support services (FP/SS).  The mission of the FP/SS programs is to implement, expand and maintain quality services to preserve, reunify, support and strengthen families.  Specialists in this Office are responsible for monitoring, evaluating and providing technical assistance to providers of the Family Service Centers and Family Outcome-Centered Unification Service (FOCUS) programs funded through Title IV-B, Subpart 2, Promoting Safe and Stable Families.  Specialists work with County Departments to ensure that these programs are as responsive to the needs of the county as possible, within the Federal guidelines, and ensure that they provide the highest quality of services possible.  </w:t>
      </w:r>
    </w:p>
    <w:p w:rsidR="00603736" w:rsidRDefault="00603736" w:rsidP="00A85CA0">
      <w:pPr>
        <w:textAlignment w:val="baseline"/>
        <w:rPr>
          <w:rFonts w:eastAsia="Times New Roman"/>
          <w:b/>
          <w:bCs/>
          <w:sz w:val="20"/>
          <w:szCs w:val="24"/>
        </w:rPr>
      </w:pPr>
    </w:p>
    <w:p w:rsidR="00A85CA0" w:rsidRPr="00AD4B8A" w:rsidRDefault="00A85CA0" w:rsidP="00A85CA0">
      <w:pPr>
        <w:textAlignment w:val="baseline"/>
        <w:rPr>
          <w:rFonts w:eastAsia="Times New Roman" w:cs="Arial"/>
          <w:b/>
          <w:bCs/>
          <w:sz w:val="20"/>
        </w:rPr>
      </w:pPr>
      <w:r w:rsidRPr="00AD4B8A">
        <w:rPr>
          <w:rFonts w:eastAsia="Times New Roman"/>
          <w:b/>
          <w:bCs/>
          <w:sz w:val="20"/>
          <w:szCs w:val="24"/>
        </w:rPr>
        <w:t>III.</w:t>
      </w:r>
      <w:r w:rsidRPr="00AD4B8A">
        <w:rPr>
          <w:rFonts w:eastAsia="Times New Roman"/>
          <w:b/>
          <w:bCs/>
          <w:sz w:val="20"/>
          <w:szCs w:val="24"/>
        </w:rPr>
        <w:tab/>
      </w:r>
      <w:r w:rsidRPr="00AD4B8A">
        <w:rPr>
          <w:rFonts w:ascii="Arial Bold" w:eastAsia="Times New Roman" w:hAnsi="Arial Bold"/>
          <w:b/>
          <w:bCs/>
          <w:sz w:val="20"/>
          <w:szCs w:val="24"/>
          <w:u w:val="single"/>
        </w:rPr>
        <w:t xml:space="preserve">FEDERAL </w:t>
      </w:r>
      <w:r w:rsidRPr="00AD4B8A">
        <w:rPr>
          <w:rFonts w:eastAsia="Times New Roman"/>
          <w:b/>
          <w:bCs/>
          <w:sz w:val="20"/>
          <w:szCs w:val="24"/>
          <w:u w:val="single"/>
        </w:rPr>
        <w:t xml:space="preserve">REVIEWS </w:t>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r>
    </w:p>
    <w:p w:rsidR="00A85CA0" w:rsidRPr="00AD4B8A" w:rsidRDefault="00A85CA0" w:rsidP="00A85CA0">
      <w:pPr>
        <w:keepNext/>
        <w:outlineLvl w:val="2"/>
        <w:rPr>
          <w:rFonts w:eastAsia="Times New Roman" w:cs="Arial"/>
          <w:b/>
          <w:bCs/>
          <w:sz w:val="20"/>
        </w:rPr>
      </w:pPr>
      <w:r w:rsidRPr="00AD4B8A">
        <w:rPr>
          <w:rFonts w:ascii="Arial Bold" w:eastAsia="Times New Roman" w:hAnsi="Arial Bold" w:cs="Arial"/>
          <w:b/>
          <w:bCs/>
          <w:sz w:val="20"/>
          <w:u w:val="single"/>
        </w:rPr>
        <w:t>Child a</w:t>
      </w:r>
      <w:r w:rsidR="00457DA6">
        <w:rPr>
          <w:rFonts w:ascii="Arial Bold" w:eastAsia="Times New Roman" w:hAnsi="Arial Bold" w:cs="Arial"/>
          <w:b/>
          <w:bCs/>
          <w:sz w:val="20"/>
          <w:u w:val="single"/>
        </w:rPr>
        <w:t xml:space="preserve">nd Family Services Review (CFSR):  </w:t>
      </w:r>
      <w:r w:rsidR="00EF15EA">
        <w:rPr>
          <w:rFonts w:eastAsia="Times New Roman" w:cs="Arial"/>
          <w:b/>
          <w:bCs/>
          <w:sz w:val="20"/>
        </w:rPr>
        <w:t>A summary of Rounds 1/</w:t>
      </w:r>
      <w:r w:rsidRPr="00AD4B8A">
        <w:rPr>
          <w:rFonts w:eastAsia="Times New Roman" w:cs="Arial"/>
          <w:b/>
          <w:bCs/>
          <w:sz w:val="20"/>
        </w:rPr>
        <w:t>2</w:t>
      </w:r>
      <w:r w:rsidR="00EF15EA">
        <w:rPr>
          <w:rFonts w:eastAsia="Times New Roman" w:cs="Arial"/>
          <w:b/>
          <w:bCs/>
          <w:sz w:val="20"/>
        </w:rPr>
        <w:t xml:space="preserve"> /3</w:t>
      </w:r>
      <w:r w:rsidRPr="00AD4B8A">
        <w:rPr>
          <w:rFonts w:eastAsia="Times New Roman" w:cs="Arial"/>
          <w:b/>
          <w:bCs/>
          <w:sz w:val="20"/>
        </w:rPr>
        <w:t xml:space="preserve"> of the CFSR process in Alabama is below:</w:t>
      </w:r>
      <w:r w:rsidR="00F10DDE">
        <w:rPr>
          <w:rFonts w:eastAsia="Times New Roman" w:cs="Arial"/>
          <w:b/>
          <w:bCs/>
          <w:sz w:val="20"/>
        </w:rPr>
        <w:br/>
      </w:r>
    </w:p>
    <w:p w:rsidR="00A85CA0" w:rsidRPr="00AD4B8A" w:rsidRDefault="00A85CA0" w:rsidP="00A85CA0">
      <w:pPr>
        <w:tabs>
          <w:tab w:val="left" w:pos="360"/>
        </w:tabs>
        <w:rPr>
          <w:rFonts w:eastAsia="Times New Roman" w:cs="Arial"/>
          <w:b/>
          <w:sz w:val="20"/>
        </w:rPr>
      </w:pPr>
      <w:r w:rsidRPr="00AD4B8A">
        <w:rPr>
          <w:rFonts w:eastAsia="Times New Roman" w:cs="Arial"/>
          <w:b/>
          <w:sz w:val="20"/>
          <w:bdr w:val="single" w:sz="12" w:space="0" w:color="auto"/>
        </w:rPr>
        <w:t>CFSR Process – Round 1 for ALABAMA DHR</w:t>
      </w:r>
      <w:r w:rsidRPr="00AD4B8A">
        <w:rPr>
          <w:rFonts w:eastAsia="Times New Roman" w:cs="Arial"/>
          <w:b/>
          <w:sz w:val="20"/>
          <w:bdr w:val="single" w:sz="12" w:space="0" w:color="auto"/>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1.</w:t>
      </w:r>
      <w:r w:rsidRPr="00AD4B8A">
        <w:rPr>
          <w:rFonts w:eastAsia="Times New Roman" w:cs="Arial"/>
          <w:sz w:val="20"/>
        </w:rPr>
        <w:tab/>
        <w:t>Statewide Assessment:</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January 2002</w:t>
      </w:r>
      <w:r w:rsidRPr="00AD4B8A">
        <w:rPr>
          <w:rFonts w:eastAsia="Times New Roman" w:cs="Arial"/>
          <w:sz w:val="20"/>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2.</w:t>
      </w:r>
      <w:r w:rsidRPr="00AD4B8A">
        <w:rPr>
          <w:rFonts w:eastAsia="Times New Roman" w:cs="Arial"/>
          <w:sz w:val="20"/>
        </w:rPr>
        <w:tab/>
        <w:t>Onsite Review (Jefferson, Shelby, Montgomery):</w:t>
      </w:r>
      <w:r w:rsidRPr="00AD4B8A">
        <w:rPr>
          <w:rFonts w:eastAsia="Times New Roman" w:cs="Arial"/>
          <w:sz w:val="20"/>
        </w:rPr>
        <w:tab/>
      </w:r>
      <w:r w:rsidRPr="00AD4B8A">
        <w:rPr>
          <w:rFonts w:eastAsia="Times New Roman" w:cs="Arial"/>
          <w:sz w:val="20"/>
        </w:rPr>
        <w:tab/>
      </w:r>
      <w:r w:rsidRPr="00AD4B8A">
        <w:rPr>
          <w:rFonts w:eastAsia="Times New Roman" w:cs="Arial"/>
          <w:sz w:val="20"/>
        </w:rPr>
        <w:tab/>
        <w:t>April 2002</w:t>
      </w:r>
    </w:p>
    <w:p w:rsidR="00A85CA0" w:rsidRPr="00AD4B8A" w:rsidRDefault="00A85CA0" w:rsidP="00A85CA0">
      <w:pPr>
        <w:tabs>
          <w:tab w:val="left" w:pos="360"/>
        </w:tabs>
        <w:rPr>
          <w:rFonts w:eastAsia="Times New Roman" w:cs="Arial"/>
          <w:sz w:val="20"/>
        </w:rPr>
      </w:pPr>
      <w:r w:rsidRPr="00AD4B8A">
        <w:rPr>
          <w:rFonts w:eastAsia="Times New Roman" w:cs="Arial"/>
          <w:sz w:val="20"/>
        </w:rPr>
        <w:t>3.</w:t>
      </w:r>
      <w:r w:rsidRPr="00AD4B8A">
        <w:rPr>
          <w:rFonts w:eastAsia="Times New Roman" w:cs="Arial"/>
          <w:sz w:val="20"/>
        </w:rPr>
        <w:tab/>
        <w:t xml:space="preserve">Final Report From Children’s Bureau (CB): </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June 2002</w:t>
      </w:r>
      <w:r w:rsidRPr="00AD4B8A">
        <w:rPr>
          <w:rFonts w:eastAsia="Times New Roman" w:cs="Arial"/>
          <w:sz w:val="20"/>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4.</w:t>
      </w:r>
      <w:r w:rsidRPr="00AD4B8A">
        <w:rPr>
          <w:rFonts w:eastAsia="Times New Roman" w:cs="Arial"/>
          <w:sz w:val="20"/>
        </w:rPr>
        <w:tab/>
        <w:t>PIP Approval Date:</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March 2003</w:t>
      </w:r>
      <w:r w:rsidRPr="00AD4B8A">
        <w:rPr>
          <w:rFonts w:eastAsia="Times New Roman" w:cs="Arial"/>
          <w:sz w:val="20"/>
        </w:rPr>
        <w:tab/>
      </w:r>
    </w:p>
    <w:p w:rsidR="00A85CA0" w:rsidRPr="00667161" w:rsidRDefault="00A85CA0" w:rsidP="0081187A">
      <w:pPr>
        <w:pStyle w:val="ListParagraph"/>
        <w:numPr>
          <w:ilvl w:val="0"/>
          <w:numId w:val="102"/>
        </w:numPr>
        <w:rPr>
          <w:rFonts w:eastAsia="Times New Roman" w:cs="Arial"/>
          <w:sz w:val="20"/>
        </w:rPr>
      </w:pPr>
      <w:r w:rsidRPr="00667161">
        <w:rPr>
          <w:rFonts w:eastAsia="Times New Roman" w:cs="Arial"/>
          <w:sz w:val="20"/>
        </w:rPr>
        <w:t>PIP Ending Date (approximate):</w:t>
      </w:r>
      <w:r w:rsidRPr="00667161">
        <w:rPr>
          <w:rFonts w:eastAsia="Times New Roman" w:cs="Arial"/>
          <w:sz w:val="20"/>
        </w:rPr>
        <w:tab/>
      </w:r>
      <w:r w:rsidRPr="00667161">
        <w:rPr>
          <w:rFonts w:eastAsia="Times New Roman" w:cs="Arial"/>
          <w:sz w:val="20"/>
        </w:rPr>
        <w:tab/>
      </w:r>
      <w:r w:rsidRPr="00667161">
        <w:rPr>
          <w:rFonts w:eastAsia="Times New Roman" w:cs="Arial"/>
          <w:sz w:val="20"/>
        </w:rPr>
        <w:tab/>
      </w:r>
      <w:r w:rsidRPr="00667161">
        <w:rPr>
          <w:rFonts w:eastAsia="Times New Roman" w:cs="Arial"/>
          <w:sz w:val="20"/>
        </w:rPr>
        <w:tab/>
      </w:r>
      <w:r w:rsidRPr="00667161">
        <w:rPr>
          <w:rFonts w:eastAsia="Times New Roman" w:cs="Arial"/>
          <w:sz w:val="20"/>
        </w:rPr>
        <w:tab/>
        <w:t>February 2005</w:t>
      </w:r>
      <w:r w:rsidRPr="00667161">
        <w:rPr>
          <w:rFonts w:eastAsia="Times New Roman" w:cs="Arial"/>
          <w:sz w:val="20"/>
        </w:rPr>
        <w:tab/>
      </w:r>
    </w:p>
    <w:p w:rsidR="00A85CA0" w:rsidRPr="00AD4B8A" w:rsidRDefault="00A85CA0" w:rsidP="00A85CA0">
      <w:pPr>
        <w:tabs>
          <w:tab w:val="left" w:pos="360"/>
        </w:tabs>
        <w:rPr>
          <w:rFonts w:eastAsia="Times New Roman" w:cs="Arial"/>
          <w:b/>
          <w:color w:val="0000FF"/>
          <w:sz w:val="20"/>
          <w:bdr w:val="single" w:sz="12" w:space="0" w:color="auto"/>
        </w:rPr>
      </w:pPr>
    </w:p>
    <w:p w:rsidR="00A85CA0" w:rsidRPr="00AD4B8A" w:rsidRDefault="00A85CA0" w:rsidP="00A85CA0">
      <w:pPr>
        <w:tabs>
          <w:tab w:val="left" w:pos="360"/>
        </w:tabs>
        <w:rPr>
          <w:rFonts w:eastAsia="Times New Roman" w:cs="Arial"/>
          <w:b/>
          <w:sz w:val="20"/>
          <w:bdr w:val="single" w:sz="12" w:space="0" w:color="auto"/>
        </w:rPr>
      </w:pPr>
      <w:r w:rsidRPr="00AD4B8A">
        <w:rPr>
          <w:rFonts w:eastAsia="Times New Roman" w:cs="Arial"/>
          <w:b/>
          <w:sz w:val="20"/>
          <w:bdr w:val="single" w:sz="12" w:space="0" w:color="auto"/>
        </w:rPr>
        <w:t>CFSR Process – Round 2 for ALABAMA DHR</w:t>
      </w:r>
      <w:r w:rsidRPr="00AD4B8A">
        <w:rPr>
          <w:rFonts w:eastAsia="Times New Roman" w:cs="Arial"/>
          <w:b/>
          <w:sz w:val="20"/>
          <w:bdr w:val="single" w:sz="12" w:space="0" w:color="auto"/>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1.</w:t>
      </w:r>
      <w:r w:rsidRPr="00AD4B8A">
        <w:rPr>
          <w:rFonts w:eastAsia="Times New Roman" w:cs="Arial"/>
          <w:sz w:val="20"/>
        </w:rPr>
        <w:tab/>
        <w:t>Statewide Assessment:</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June 2007</w:t>
      </w:r>
      <w:r w:rsidRPr="00AD4B8A">
        <w:rPr>
          <w:rFonts w:eastAsia="Times New Roman" w:cs="Arial"/>
          <w:sz w:val="20"/>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2.</w:t>
      </w:r>
      <w:r w:rsidRPr="00AD4B8A">
        <w:rPr>
          <w:rFonts w:eastAsia="Times New Roman" w:cs="Arial"/>
          <w:sz w:val="20"/>
        </w:rPr>
        <w:tab/>
        <w:t>Onsite Review (Jefferson, Tuscaloosa, Lee):</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August 2007</w:t>
      </w:r>
    </w:p>
    <w:p w:rsidR="00A85CA0" w:rsidRPr="00AD4B8A" w:rsidRDefault="00A85CA0" w:rsidP="00A85CA0">
      <w:pPr>
        <w:tabs>
          <w:tab w:val="left" w:pos="360"/>
        </w:tabs>
        <w:rPr>
          <w:rFonts w:eastAsia="Times New Roman" w:cs="Arial"/>
          <w:sz w:val="20"/>
        </w:rPr>
      </w:pPr>
      <w:r w:rsidRPr="00AD4B8A">
        <w:rPr>
          <w:rFonts w:eastAsia="Times New Roman" w:cs="Arial"/>
          <w:sz w:val="20"/>
        </w:rPr>
        <w:t>3.</w:t>
      </w:r>
      <w:r w:rsidRPr="00AD4B8A">
        <w:rPr>
          <w:rFonts w:eastAsia="Times New Roman" w:cs="Arial"/>
          <w:sz w:val="20"/>
        </w:rPr>
        <w:tab/>
        <w:t xml:space="preserve">Final Report From Children’s Bureau: </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May 2008</w:t>
      </w:r>
      <w:r w:rsidRPr="00AD4B8A">
        <w:rPr>
          <w:rFonts w:eastAsia="Times New Roman" w:cs="Arial"/>
          <w:sz w:val="20"/>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4.</w:t>
      </w:r>
      <w:r w:rsidRPr="00AD4B8A">
        <w:rPr>
          <w:rFonts w:eastAsia="Times New Roman" w:cs="Arial"/>
          <w:sz w:val="20"/>
        </w:rPr>
        <w:tab/>
        <w:t>PIP Approval Date:</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September 2009</w:t>
      </w:r>
      <w:r w:rsidRPr="00AD4B8A">
        <w:rPr>
          <w:rFonts w:eastAsia="Times New Roman" w:cs="Arial"/>
          <w:sz w:val="20"/>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 xml:space="preserve">5. </w:t>
      </w:r>
      <w:r w:rsidRPr="00AD4B8A">
        <w:rPr>
          <w:rFonts w:eastAsia="Times New Roman" w:cs="Arial"/>
          <w:sz w:val="20"/>
        </w:rPr>
        <w:tab/>
        <w:t>PIP Ending Date (approved extension):</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August 2012</w:t>
      </w:r>
      <w:r w:rsidRPr="00AD4B8A">
        <w:rPr>
          <w:rFonts w:eastAsia="Times New Roman" w:cs="Arial"/>
          <w:sz w:val="20"/>
        </w:rPr>
        <w:tab/>
      </w:r>
    </w:p>
    <w:p w:rsidR="007A2FAC" w:rsidRDefault="00A85CA0" w:rsidP="00A85CA0">
      <w:pPr>
        <w:tabs>
          <w:tab w:val="left" w:pos="360"/>
        </w:tabs>
        <w:rPr>
          <w:rFonts w:eastAsia="Times New Roman" w:cs="Arial"/>
          <w:sz w:val="20"/>
        </w:rPr>
      </w:pPr>
      <w:r w:rsidRPr="00AD4B8A">
        <w:rPr>
          <w:rFonts w:eastAsia="Times New Roman" w:cs="Arial"/>
          <w:sz w:val="20"/>
        </w:rPr>
        <w:t>6.</w:t>
      </w:r>
      <w:r w:rsidRPr="00AD4B8A">
        <w:rPr>
          <w:rFonts w:eastAsia="Times New Roman" w:cs="Arial"/>
          <w:sz w:val="20"/>
        </w:rPr>
        <w:tab/>
        <w:t>PIP Completion Date:</w:t>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t>July 2013</w:t>
      </w:r>
    </w:p>
    <w:p w:rsidR="007A2FAC" w:rsidRPr="00AD4B8A" w:rsidRDefault="007A2FAC" w:rsidP="00A85CA0">
      <w:pPr>
        <w:tabs>
          <w:tab w:val="left" w:pos="360"/>
        </w:tabs>
        <w:rPr>
          <w:rFonts w:eastAsia="Times New Roman" w:cs="Arial"/>
          <w:sz w:val="20"/>
        </w:rPr>
      </w:pPr>
    </w:p>
    <w:p w:rsidR="00A85CA0" w:rsidRPr="00AD4B8A" w:rsidRDefault="00A85CA0" w:rsidP="00A85CA0">
      <w:pPr>
        <w:tabs>
          <w:tab w:val="left" w:pos="360"/>
        </w:tabs>
        <w:rPr>
          <w:rFonts w:eastAsia="Times New Roman" w:cs="Arial"/>
          <w:b/>
          <w:color w:val="0000FF"/>
          <w:sz w:val="20"/>
          <w:bdr w:val="single" w:sz="12" w:space="0" w:color="auto"/>
        </w:rPr>
      </w:pPr>
      <w:r w:rsidRPr="00AD4B8A">
        <w:rPr>
          <w:rFonts w:eastAsia="Times New Roman" w:cs="Arial"/>
          <w:b/>
          <w:sz w:val="20"/>
          <w:bdr w:val="single" w:sz="12" w:space="0" w:color="auto"/>
        </w:rPr>
        <w:t>CFSR Process – Round 3 for ALABAMA DHR</w:t>
      </w:r>
      <w:r w:rsidRPr="00AD4B8A">
        <w:rPr>
          <w:rFonts w:eastAsia="Times New Roman" w:cs="Arial"/>
          <w:b/>
          <w:color w:val="0000FF"/>
          <w:sz w:val="20"/>
          <w:bdr w:val="single" w:sz="12" w:space="0" w:color="auto"/>
        </w:rPr>
        <w:tab/>
      </w:r>
    </w:p>
    <w:p w:rsidR="005C368A" w:rsidRPr="008807D2" w:rsidRDefault="005C368A" w:rsidP="005C368A">
      <w:pPr>
        <w:tabs>
          <w:tab w:val="left" w:pos="360"/>
        </w:tabs>
        <w:rPr>
          <w:rFonts w:eastAsia="Times New Roman" w:cs="Arial"/>
          <w:sz w:val="20"/>
        </w:rPr>
      </w:pPr>
      <w:r w:rsidRPr="008807D2">
        <w:rPr>
          <w:rFonts w:eastAsia="Times New Roman" w:cs="Arial"/>
          <w:sz w:val="20"/>
        </w:rPr>
        <w:t>1.</w:t>
      </w:r>
      <w:r w:rsidRPr="008807D2">
        <w:rPr>
          <w:rFonts w:eastAsia="Times New Roman" w:cs="Arial"/>
          <w:sz w:val="20"/>
        </w:rPr>
        <w:tab/>
        <w:t>Statewide Assessment:</w:t>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t>May 14, 2018</w:t>
      </w:r>
      <w:r w:rsidRPr="008807D2">
        <w:rPr>
          <w:rFonts w:eastAsia="Times New Roman" w:cs="Arial"/>
          <w:sz w:val="20"/>
        </w:rPr>
        <w:tab/>
      </w:r>
    </w:p>
    <w:p w:rsidR="005C368A" w:rsidRPr="008807D2" w:rsidRDefault="005C368A" w:rsidP="005C368A">
      <w:pPr>
        <w:tabs>
          <w:tab w:val="left" w:pos="360"/>
        </w:tabs>
        <w:rPr>
          <w:rFonts w:eastAsia="Times New Roman" w:cs="Arial"/>
          <w:sz w:val="20"/>
        </w:rPr>
      </w:pPr>
      <w:r w:rsidRPr="008807D2">
        <w:rPr>
          <w:rFonts w:eastAsia="Times New Roman" w:cs="Arial"/>
          <w:sz w:val="20"/>
        </w:rPr>
        <w:t>2.</w:t>
      </w:r>
      <w:r w:rsidRPr="008807D2">
        <w:rPr>
          <w:rFonts w:eastAsia="Times New Roman" w:cs="Arial"/>
          <w:sz w:val="20"/>
        </w:rPr>
        <w:tab/>
        <w:t>Onsite Review (Jefferson, Lee, Covington):</w:t>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008807D2">
        <w:rPr>
          <w:rFonts w:eastAsia="Times New Roman" w:cs="Arial"/>
          <w:sz w:val="20"/>
        </w:rPr>
        <w:tab/>
      </w:r>
      <w:r w:rsidRPr="008807D2">
        <w:rPr>
          <w:rFonts w:eastAsia="Times New Roman" w:cs="Arial"/>
          <w:sz w:val="20"/>
        </w:rPr>
        <w:t>July 23-27, 2018</w:t>
      </w:r>
    </w:p>
    <w:p w:rsidR="005C368A" w:rsidRPr="008807D2" w:rsidRDefault="005C368A" w:rsidP="005C368A">
      <w:pPr>
        <w:tabs>
          <w:tab w:val="left" w:pos="360"/>
        </w:tabs>
        <w:rPr>
          <w:rFonts w:eastAsia="Times New Roman" w:cs="Arial"/>
          <w:sz w:val="20"/>
        </w:rPr>
      </w:pPr>
      <w:r w:rsidRPr="008807D2">
        <w:rPr>
          <w:rFonts w:eastAsia="Times New Roman" w:cs="Arial"/>
          <w:sz w:val="20"/>
        </w:rPr>
        <w:t>3.</w:t>
      </w:r>
      <w:r w:rsidRPr="008807D2">
        <w:rPr>
          <w:rFonts w:eastAsia="Times New Roman" w:cs="Arial"/>
          <w:sz w:val="20"/>
        </w:rPr>
        <w:tab/>
        <w:t xml:space="preserve">Final Report From Children’s Bureau (CB): </w:t>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008807D2">
        <w:rPr>
          <w:rFonts w:eastAsia="Times New Roman" w:cs="Arial"/>
          <w:sz w:val="20"/>
        </w:rPr>
        <w:tab/>
      </w:r>
      <w:r w:rsidRPr="008807D2">
        <w:rPr>
          <w:rFonts w:eastAsia="Times New Roman" w:cs="Arial"/>
          <w:sz w:val="20"/>
        </w:rPr>
        <w:t>October 22, 2018</w:t>
      </w:r>
      <w:r w:rsidRPr="008807D2">
        <w:rPr>
          <w:rFonts w:eastAsia="Times New Roman" w:cs="Arial"/>
          <w:sz w:val="20"/>
        </w:rPr>
        <w:tab/>
      </w:r>
    </w:p>
    <w:p w:rsidR="005C368A" w:rsidRPr="008807D2" w:rsidRDefault="005C368A" w:rsidP="00F10DDE">
      <w:pPr>
        <w:tabs>
          <w:tab w:val="left" w:pos="360"/>
        </w:tabs>
        <w:rPr>
          <w:rFonts w:eastAsia="Times New Roman" w:cs="Arial"/>
          <w:sz w:val="20"/>
        </w:rPr>
      </w:pPr>
      <w:r w:rsidRPr="008807D2">
        <w:rPr>
          <w:rFonts w:eastAsia="Times New Roman" w:cs="Arial"/>
          <w:sz w:val="20"/>
        </w:rPr>
        <w:t>4.</w:t>
      </w:r>
      <w:r w:rsidRPr="008807D2">
        <w:rPr>
          <w:rFonts w:eastAsia="Times New Roman" w:cs="Arial"/>
          <w:sz w:val="20"/>
        </w:rPr>
        <w:tab/>
        <w:t>PIP 1</w:t>
      </w:r>
      <w:r w:rsidRPr="008807D2">
        <w:rPr>
          <w:rFonts w:eastAsia="Times New Roman" w:cs="Arial"/>
          <w:sz w:val="20"/>
          <w:vertAlign w:val="superscript"/>
        </w:rPr>
        <w:t>st</w:t>
      </w:r>
      <w:r w:rsidRPr="008807D2">
        <w:rPr>
          <w:rFonts w:eastAsia="Times New Roman" w:cs="Arial"/>
          <w:sz w:val="20"/>
        </w:rPr>
        <w:t xml:space="preserve"> Draft Submission:</w:t>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t>January 22, 2019</w:t>
      </w:r>
      <w:r w:rsidRPr="008807D2">
        <w:rPr>
          <w:rFonts w:eastAsia="Times New Roman" w:cs="Arial"/>
          <w:sz w:val="20"/>
        </w:rPr>
        <w:tab/>
      </w:r>
    </w:p>
    <w:p w:rsidR="00DC46C3" w:rsidRPr="008807D2" w:rsidRDefault="004033A8" w:rsidP="00A85CA0">
      <w:pPr>
        <w:rPr>
          <w:rFonts w:eastAsia="Times New Roman" w:cs="Arial"/>
          <w:sz w:val="20"/>
        </w:rPr>
      </w:pP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r w:rsidRPr="008807D2">
        <w:rPr>
          <w:rFonts w:eastAsia="Times New Roman" w:cs="Arial"/>
          <w:sz w:val="20"/>
        </w:rPr>
        <w:tab/>
      </w:r>
    </w:p>
    <w:p w:rsidR="00A85CA0" w:rsidRPr="00AD4B8A" w:rsidRDefault="00A85CA0" w:rsidP="00A85CA0">
      <w:pPr>
        <w:keepNext/>
        <w:outlineLvl w:val="2"/>
        <w:rPr>
          <w:rFonts w:eastAsia="Times New Roman" w:cs="Arial"/>
          <w:b/>
          <w:bCs/>
          <w:sz w:val="20"/>
        </w:rPr>
      </w:pPr>
      <w:r w:rsidRPr="00AD4B8A">
        <w:rPr>
          <w:rFonts w:eastAsia="Times New Roman" w:cs="Arial"/>
          <w:b/>
          <w:bCs/>
          <w:sz w:val="20"/>
          <w:u w:val="single"/>
        </w:rPr>
        <w:t>AFCARS Review</w:t>
      </w:r>
      <w:r w:rsidRPr="00AD4B8A">
        <w:rPr>
          <w:rFonts w:eastAsia="Times New Roman" w:cs="Arial"/>
          <w:bCs/>
          <w:sz w:val="20"/>
        </w:rPr>
        <w:t xml:space="preserve"> </w:t>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p>
    <w:p w:rsidR="006E07D9" w:rsidRPr="006E07D9" w:rsidRDefault="00A85CA0" w:rsidP="006E07D9">
      <w:pPr>
        <w:rPr>
          <w:rFonts w:eastAsia="Times New Roman" w:cs="Arial"/>
          <w:sz w:val="20"/>
        </w:rPr>
      </w:pPr>
      <w:r w:rsidRPr="00AD4B8A">
        <w:rPr>
          <w:rFonts w:eastAsiaTheme="minorHAnsi" w:cs="Arial"/>
          <w:sz w:val="20"/>
        </w:rPr>
        <w:t xml:space="preserve">The Children’s Bureau completed an onsite Adoption and Foster Care Analysis and Reporting System Assessment Review (AAR) the week of April 11 - 15, 2011.  See Appendix 13.  </w:t>
      </w:r>
      <w:r w:rsidRPr="00AD4B8A">
        <w:rPr>
          <w:rFonts w:eastAsiaTheme="minorHAnsi" w:cs="Arial"/>
          <w:sz w:val="20"/>
          <w:u w:val="single"/>
        </w:rPr>
        <w:t>2013 Update</w:t>
      </w:r>
      <w:r w:rsidRPr="00AD4B8A">
        <w:rPr>
          <w:rFonts w:eastAsiaTheme="minorHAnsi" w:cs="Arial"/>
          <w:sz w:val="20"/>
        </w:rPr>
        <w:t xml:space="preserve">: The Department has not yet received a response (from the Children’s Bureau) to the July, 2012 submission of the State’s AFCARS Program Improvement Plan Update (AIPU).  Once a response is received an update can later be provided.  </w:t>
      </w:r>
      <w:r w:rsidRPr="00AD4B8A">
        <w:rPr>
          <w:rFonts w:eastAsiaTheme="minorHAnsi" w:cs="Arial"/>
          <w:sz w:val="20"/>
          <w:u w:val="single"/>
        </w:rPr>
        <w:t>2014 Update</w:t>
      </w:r>
      <w:r w:rsidRPr="00AD4B8A">
        <w:rPr>
          <w:rFonts w:eastAsiaTheme="minorHAnsi" w:cs="Arial"/>
          <w:sz w:val="20"/>
        </w:rPr>
        <w:t xml:space="preserve">: The Department is continuing its work on the AFCARS Improvement Plan (AIP).  The second AIPU was submitted to the Children’s Bureau on February 26, 2014 and a response was received March 13, 2014. </w:t>
      </w:r>
      <w:r w:rsidRPr="00AD4B8A">
        <w:rPr>
          <w:rFonts w:eastAsiaTheme="minorHAnsi" w:cs="Arial"/>
          <w:sz w:val="20"/>
          <w:u w:val="single"/>
        </w:rPr>
        <w:t>2015 Update:</w:t>
      </w:r>
      <w:r w:rsidRPr="00AD4B8A">
        <w:rPr>
          <w:rFonts w:eastAsiaTheme="minorHAnsi" w:cs="Arial"/>
          <w:sz w:val="20"/>
        </w:rPr>
        <w:t xml:space="preserve"> An AFCARS Improvement Plan Update was submitted on June 30, 2014, on October 20, 2014 and on April 20, 2015. See AFCARS Improvement Plan (in appendices) for detailed information on progress.   </w:t>
      </w:r>
      <w:r w:rsidRPr="00AD4B8A">
        <w:rPr>
          <w:rFonts w:eastAsiaTheme="minorHAnsi" w:cs="Arial"/>
          <w:b/>
          <w:bCs/>
          <w:sz w:val="20"/>
          <w:u w:val="single"/>
        </w:rPr>
        <w:t>2016 Update</w:t>
      </w:r>
      <w:r w:rsidRPr="00AD4B8A">
        <w:rPr>
          <w:rFonts w:eastAsiaTheme="minorHAnsi" w:cs="Arial"/>
          <w:b/>
          <w:bCs/>
          <w:sz w:val="20"/>
        </w:rPr>
        <w:t xml:space="preserve">: </w:t>
      </w:r>
      <w:r w:rsidRPr="00AD4B8A">
        <w:rPr>
          <w:rFonts w:eastAsiaTheme="minorHAnsi" w:cs="Arial"/>
          <w:bCs/>
          <w:sz w:val="20"/>
        </w:rPr>
        <w:t xml:space="preserve">An AFCARS Improvement Plan Update (AIPU) was submitted early on 1/26/2015 and timely on 3/6/2015. The response from the Children’s Bureau was received on 9/22/2015. An AIPU was then submitted timely on 12/29/2015. See Appendices for detailed information. </w:t>
      </w:r>
      <w:r w:rsidRPr="00AD4B8A">
        <w:rPr>
          <w:rFonts w:eastAsia="Times New Roman" w:cs="Arial"/>
          <w:sz w:val="20"/>
        </w:rPr>
        <w:tab/>
      </w:r>
      <w:r w:rsidRPr="00AD4B8A">
        <w:rPr>
          <w:rFonts w:eastAsia="Times New Roman" w:cs="Arial"/>
          <w:b/>
          <w:sz w:val="20"/>
          <w:u w:val="single"/>
        </w:rPr>
        <w:t>2017 Update</w:t>
      </w:r>
      <w:r w:rsidRPr="00AD4B8A">
        <w:rPr>
          <w:rFonts w:eastAsia="Times New Roman" w:cs="Arial"/>
          <w:b/>
          <w:sz w:val="20"/>
        </w:rPr>
        <w:t xml:space="preserve">: </w:t>
      </w:r>
      <w:r w:rsidRPr="00AD4B8A">
        <w:rPr>
          <w:rFonts w:eastAsiaTheme="minorHAnsi" w:cs="Arial"/>
          <w:bCs/>
          <w:sz w:val="20"/>
        </w:rPr>
        <w:t>A response of our 12/29/2015 AIPU was received 5/4/2016 with instructions to seed test cases and run a test AFCARS file to submit along with our next AIPU. Our AIPU with test case AFCARS file was submitted on 7/29/2016. A response from the Children’s Bureau was received on 11/4/2016. Our last AIPU was submitted on 2/9/2017. A conference call with the Children’s Bureau was held on 3/7/2017 to discuss our test case submission and next steps in order to complete the AIP. The next AIPU is due June 23, 2017.  See Appendices for detailed information.</w:t>
      </w:r>
      <w:r w:rsidR="00DF3300">
        <w:rPr>
          <w:rFonts w:eastAsiaTheme="minorHAnsi" w:cs="Arial"/>
          <w:bCs/>
          <w:sz w:val="20"/>
        </w:rPr>
        <w:t xml:space="preserve">  </w:t>
      </w:r>
      <w:r w:rsidR="00DF3300" w:rsidRPr="00603736">
        <w:rPr>
          <w:rFonts w:cs="Arial"/>
          <w:b/>
          <w:bCs/>
          <w:sz w:val="20"/>
          <w:u w:val="single"/>
        </w:rPr>
        <w:t>2018 Update</w:t>
      </w:r>
      <w:r w:rsidR="00DF3300" w:rsidRPr="00603736">
        <w:rPr>
          <w:rFonts w:cs="Arial"/>
          <w:b/>
          <w:bCs/>
          <w:sz w:val="20"/>
        </w:rPr>
        <w:t>:</w:t>
      </w:r>
      <w:r w:rsidR="00DF3300" w:rsidRPr="00603736">
        <w:rPr>
          <w:rFonts w:cs="Arial"/>
          <w:sz w:val="20"/>
        </w:rPr>
        <w:t xml:space="preserve"> An AIPU update was submitted timely in December of 2017 and a response to this update was received 1/2018.  The Children’s Bureau had questions/comments around FC elements 10, 11,18, 19, 20 and 35.  During the past year, code changes have been made around reporting placements and removals accurately as well as reporting runaway, case plan goal, guardianship.  See AFCARS Improvement Plan (in appendices) for detailed information on progress.   Alabama is also currently in the process of analyzing AFCARS 2.0 and submitting a document outlining the burdens/benefits of these new AFCARS requirements</w:t>
      </w:r>
      <w:r w:rsidR="00DF3300" w:rsidRPr="008807D2">
        <w:rPr>
          <w:rFonts w:cs="Arial"/>
          <w:sz w:val="20"/>
        </w:rPr>
        <w:t>.  </w:t>
      </w:r>
      <w:r w:rsidR="006E07D9" w:rsidRPr="006E07D9">
        <w:rPr>
          <w:rFonts w:cs="Arial"/>
          <w:b/>
          <w:sz w:val="20"/>
          <w:u w:val="single"/>
        </w:rPr>
        <w:t>2019 Update:</w:t>
      </w:r>
      <w:r w:rsidR="006E07D9" w:rsidRPr="006E07D9">
        <w:rPr>
          <w:rFonts w:eastAsia="Times New Roman" w:cs="Arial"/>
          <w:sz w:val="20"/>
        </w:rPr>
        <w:t>  The most recent AIPU update was submitted in November 2018.  Since that submission, code updates have been completed to foster care data elements 18, 19, 20, and 23. A conference call was held with the Children’s Bureau in May 2019 to discuss items pending completion on the AIP. The next AIP submission will be in July 2019.  Alabama submitted comments in response to a request from the Children’s Bureau detailing a benefits and burden analysis of proposed additional reporting requirements.</w:t>
      </w:r>
    </w:p>
    <w:p w:rsidR="00A85CA0" w:rsidRPr="008807D2" w:rsidRDefault="006E07D9" w:rsidP="006E07D9">
      <w:pPr>
        <w:rPr>
          <w:rFonts w:eastAsia="Times New Roman" w:cs="Arial"/>
          <w:sz w:val="20"/>
        </w:rPr>
      </w:pPr>
      <w:r w:rsidRPr="006E07D9">
        <w:rPr>
          <w:rFonts w:cs="Arial"/>
          <w:sz w:val="20"/>
        </w:rPr>
        <w:t xml:space="preserve">See AFCARS Improvement Plan (in appendices) for detailed information.  We are still waiting on implementation of AFCARS 2.0. </w:t>
      </w:r>
      <w:r w:rsidRPr="006E07D9">
        <w:rPr>
          <w:rFonts w:eastAsia="Times New Roman" w:cs="Arial"/>
          <w:sz w:val="20"/>
        </w:rPr>
        <w:t>  </w:t>
      </w:r>
      <w:r w:rsidRPr="006E07D9">
        <w:rPr>
          <w:rFonts w:eastAsia="Times New Roman" w:cs="Arial"/>
          <w:sz w:val="20"/>
        </w:rPr>
        <w:br/>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4033A8" w:rsidRPr="008807D2">
        <w:rPr>
          <w:rFonts w:eastAsia="Times New Roman" w:cs="Arial"/>
          <w:sz w:val="20"/>
        </w:rPr>
        <w:tab/>
      </w:r>
      <w:r w:rsidR="00A85CA0" w:rsidRPr="008807D2">
        <w:rPr>
          <w:rFonts w:eastAsia="Times New Roman" w:cs="Arial"/>
          <w:sz w:val="20"/>
        </w:rPr>
        <w:tab/>
      </w:r>
    </w:p>
    <w:p w:rsidR="00A85CA0" w:rsidRPr="00AD4B8A" w:rsidRDefault="00A85CA0" w:rsidP="004033A8">
      <w:pPr>
        <w:keepNext/>
        <w:outlineLvl w:val="2"/>
        <w:rPr>
          <w:rFonts w:eastAsia="Times New Roman" w:cs="Arial"/>
          <w:b/>
          <w:bCs/>
          <w:color w:val="0000FF"/>
          <w:sz w:val="20"/>
        </w:rPr>
      </w:pPr>
      <w:r w:rsidRPr="00AD4B8A">
        <w:rPr>
          <w:rFonts w:eastAsia="Times New Roman" w:cs="Arial"/>
          <w:b/>
          <w:bCs/>
          <w:sz w:val="20"/>
          <w:u w:val="single"/>
        </w:rPr>
        <w:t>Title IV-E Foster Care Primary Review</w:t>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r>
      <w:r w:rsidRPr="00AD4B8A">
        <w:rPr>
          <w:rFonts w:eastAsia="Times New Roman" w:cs="Arial"/>
          <w:bCs/>
          <w:color w:val="3366FF"/>
          <w:sz w:val="20"/>
        </w:rPr>
        <w:tab/>
        <w:t xml:space="preserve">         </w:t>
      </w:r>
    </w:p>
    <w:p w:rsidR="0008525A" w:rsidRPr="001C06FE" w:rsidRDefault="0008525A" w:rsidP="0008525A">
      <w:pPr>
        <w:rPr>
          <w:rFonts w:eastAsiaTheme="minorHAnsi" w:cs="Arial"/>
          <w:strike/>
          <w:sz w:val="20"/>
        </w:rPr>
      </w:pPr>
      <w:r>
        <w:rPr>
          <w:rFonts w:eastAsiaTheme="minorHAnsi" w:cs="Arial"/>
          <w:sz w:val="20"/>
        </w:rPr>
        <w:t xml:space="preserve">The purposes of a Title IV-E Review are to determine </w:t>
      </w:r>
      <w:r w:rsidRPr="00AD4B8A">
        <w:rPr>
          <w:rFonts w:eastAsiaTheme="minorHAnsi" w:cs="Arial"/>
          <w:sz w:val="20"/>
        </w:rPr>
        <w:t xml:space="preserve">if Alabama </w:t>
      </w:r>
      <w:r>
        <w:rPr>
          <w:rFonts w:eastAsiaTheme="minorHAnsi" w:cs="Arial"/>
          <w:sz w:val="20"/>
        </w:rPr>
        <w:t>is</w:t>
      </w:r>
      <w:r w:rsidRPr="00AD4B8A">
        <w:rPr>
          <w:rFonts w:eastAsiaTheme="minorHAnsi" w:cs="Arial"/>
          <w:sz w:val="20"/>
        </w:rPr>
        <w:t xml:space="preserve"> in compliance with the child and provider eligibility requirements as outlined in 45 CFR 1356.71 and Section 472 of the Social Security Act, and to validate the basis of </w:t>
      </w:r>
      <w:r w:rsidRPr="001C06FE">
        <w:rPr>
          <w:rFonts w:eastAsiaTheme="minorHAnsi" w:cs="Arial"/>
          <w:sz w:val="20"/>
        </w:rPr>
        <w:t xml:space="preserve">Alabama’s financial claims to ensure that appropriate payments were made on behalf of eligible children and to eligible homes and institutions. The findings of the review of September 2018 were that the Department was in substantial compliance (with one error) with Federal eligibility requirements for the PUR.  </w:t>
      </w:r>
    </w:p>
    <w:p w:rsidR="00A85CA0" w:rsidRPr="004033A8" w:rsidRDefault="00A85CA0" w:rsidP="00A85CA0">
      <w:pPr>
        <w:rPr>
          <w:rFonts w:eastAsiaTheme="minorHAnsi" w:cs="Arial"/>
          <w:b/>
          <w:sz w:val="20"/>
        </w:rPr>
      </w:pPr>
      <w:r w:rsidRPr="00AD4B8A">
        <w:rPr>
          <w:rFonts w:eastAsiaTheme="minorHAnsi" w:cs="Arial"/>
          <w:sz w:val="20"/>
        </w:rPr>
        <w:t xml:space="preserve"> </w:t>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r w:rsidR="004033A8">
        <w:rPr>
          <w:rFonts w:eastAsiaTheme="minorHAnsi" w:cs="Arial"/>
          <w:sz w:val="20"/>
        </w:rPr>
        <w:tab/>
      </w:r>
    </w:p>
    <w:p w:rsidR="00457DA6" w:rsidRPr="004033A8" w:rsidRDefault="00351F0E" w:rsidP="00457DA6">
      <w:pPr>
        <w:rPr>
          <w:rFonts w:eastAsia="Times New Roman" w:cs="Arial"/>
          <w:sz w:val="20"/>
          <w:highlight w:val="green"/>
        </w:rPr>
      </w:pPr>
      <w:r w:rsidRPr="00351F0E">
        <w:rPr>
          <w:rFonts w:eastAsia="Times New Roman" w:cs="Arial"/>
          <w:b/>
          <w:sz w:val="20"/>
          <w:u w:val="single"/>
        </w:rPr>
        <w:t>NYTD Review</w:t>
      </w:r>
      <w:r>
        <w:rPr>
          <w:rFonts w:eastAsia="Times New Roman" w:cs="Arial"/>
          <w:sz w:val="20"/>
        </w:rPr>
        <w:br/>
        <w:t xml:space="preserve">The NYTD audit took place on </w:t>
      </w:r>
      <w:r w:rsidR="00457DA6" w:rsidRPr="00FC18A0">
        <w:rPr>
          <w:rFonts w:eastAsia="Times New Roman" w:cs="Arial"/>
          <w:sz w:val="20"/>
        </w:rPr>
        <w:t>August 22-25, 2017. The audit revealed both strengths and weaknesses of the current program. Multiple problems were identified with data collection including tracking of y</w:t>
      </w:r>
      <w:r>
        <w:rPr>
          <w:rFonts w:eastAsia="Times New Roman" w:cs="Arial"/>
          <w:sz w:val="20"/>
        </w:rPr>
        <w:t xml:space="preserve">outh in the 21 – 23 age bracket and </w:t>
      </w:r>
      <w:r w:rsidR="00457DA6" w:rsidRPr="00FC18A0">
        <w:rPr>
          <w:rFonts w:eastAsia="Times New Roman" w:cs="Arial"/>
          <w:sz w:val="20"/>
        </w:rPr>
        <w:t xml:space="preserve"> tracking of youth that leave the program before their 21</w:t>
      </w:r>
      <w:r w:rsidR="00457DA6" w:rsidRPr="00FC18A0">
        <w:rPr>
          <w:rFonts w:eastAsia="Times New Roman" w:cs="Arial"/>
          <w:sz w:val="20"/>
          <w:vertAlign w:val="superscript"/>
        </w:rPr>
        <w:t>st</w:t>
      </w:r>
      <w:r w:rsidR="00457DA6" w:rsidRPr="00FC18A0">
        <w:rPr>
          <w:rFonts w:eastAsia="Times New Roman" w:cs="Arial"/>
          <w:sz w:val="20"/>
        </w:rPr>
        <w:t xml:space="preserve"> birthday. All relevant issues from the report have been addressed and a PIP has been submitted for review/approval</w:t>
      </w:r>
      <w:r w:rsidR="00457DA6" w:rsidRPr="004327C4">
        <w:rPr>
          <w:rFonts w:eastAsia="Times New Roman" w:cs="Arial"/>
          <w:b/>
          <w:sz w:val="20"/>
        </w:rPr>
        <w:t xml:space="preserve">. </w:t>
      </w:r>
      <w:r w:rsidR="004327C4" w:rsidRPr="004327C4">
        <w:rPr>
          <w:rStyle w:val="Strong"/>
          <w:rFonts w:eastAsia="Times New Roman" w:cs="Arial"/>
          <w:b w:val="0"/>
          <w:sz w:val="20"/>
        </w:rPr>
        <w:t>The NYTD PIP was approved on July 31, 2018   As of this writing the Department has submitted two quarterly updates related to the approved PIP.  The initial update was accepted The Department is currently awaiting feedback related to the second submitted on March 31, 2019;  having provided requested changes to the Children’s Bureau on June 7, 2019. Work related to improving NYTD outcomes and accurate reporting of services and support is ongoing.</w:t>
      </w:r>
      <w:r w:rsidR="004033A8" w:rsidRPr="004327C4">
        <w:rPr>
          <w:rFonts w:eastAsia="Times New Roman" w:cs="Arial"/>
          <w:sz w:val="20"/>
          <w:highlight w:val="green"/>
        </w:rPr>
        <w:br/>
      </w:r>
    </w:p>
    <w:p w:rsidR="00A85CA0" w:rsidRPr="00AD4B8A" w:rsidRDefault="00A85CA0" w:rsidP="00A85CA0">
      <w:pPr>
        <w:keepNext/>
        <w:outlineLvl w:val="2"/>
        <w:rPr>
          <w:rFonts w:eastAsia="Times New Roman"/>
          <w:bCs/>
          <w:sz w:val="20"/>
          <w:szCs w:val="24"/>
        </w:rPr>
      </w:pPr>
      <w:r w:rsidRPr="00AD4B8A">
        <w:rPr>
          <w:rFonts w:eastAsia="Times New Roman"/>
          <w:b/>
          <w:sz w:val="20"/>
          <w:szCs w:val="24"/>
        </w:rPr>
        <w:t>IV.</w:t>
      </w:r>
      <w:r w:rsidRPr="00AD4B8A">
        <w:rPr>
          <w:rFonts w:eastAsia="Times New Roman"/>
          <w:b/>
          <w:sz w:val="20"/>
          <w:szCs w:val="24"/>
        </w:rPr>
        <w:tab/>
      </w:r>
      <w:r w:rsidRPr="00AD4B8A">
        <w:rPr>
          <w:rFonts w:eastAsia="Times New Roman"/>
          <w:b/>
          <w:sz w:val="20"/>
          <w:szCs w:val="24"/>
          <w:u w:val="single"/>
        </w:rPr>
        <w:t>VISION STATEMENT</w:t>
      </w:r>
      <w:r w:rsidRPr="00AD4B8A">
        <w:rPr>
          <w:rFonts w:eastAsia="Times New Roman"/>
          <w:sz w:val="20"/>
          <w:szCs w:val="24"/>
        </w:rPr>
        <w:t xml:space="preserve"> </w:t>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AD4B8A">
        <w:rPr>
          <w:rFonts w:eastAsia="Times New Roman"/>
          <w:color w:val="3366FF"/>
          <w:sz w:val="20"/>
          <w:szCs w:val="24"/>
        </w:rPr>
        <w:tab/>
      </w:r>
      <w:r w:rsidRPr="004033A8">
        <w:rPr>
          <w:rFonts w:eastAsia="Times New Roman"/>
          <w:bCs/>
          <w:sz w:val="20"/>
          <w:szCs w:val="24"/>
        </w:rPr>
        <w:br/>
      </w:r>
      <w:r w:rsidRPr="00AD4B8A">
        <w:rPr>
          <w:rFonts w:eastAsia="Times New Roman"/>
          <w:bCs/>
          <w:sz w:val="20"/>
          <w:szCs w:val="24"/>
        </w:rPr>
        <w:t xml:space="preserve">The Department of Human Resources (DHR), as the designated Title IV-B Agency, administers this Plan based on the philosophy that children should be protected from abuse and neglect and, whenever possible, families should be preserved and strengthened in order to nurture and raise children in safe, healthy and stable environments.  Service interventions are to be based on a set of beliefs about outcome-based practice that is both strengths based and family focused, and underscore the importance of comprehensive assessments and individualized planning on behalf of the children and families that come to the attention of the Department.  At the core of these beliefs are the following tenets:  </w:t>
      </w:r>
    </w:p>
    <w:p w:rsidR="00A85CA0" w:rsidRPr="00AD4B8A" w:rsidRDefault="00A85CA0" w:rsidP="00A85CA0">
      <w:pPr>
        <w:numPr>
          <w:ilvl w:val="0"/>
          <w:numId w:val="7"/>
        </w:numPr>
        <w:rPr>
          <w:rFonts w:eastAsia="Times New Roman"/>
          <w:sz w:val="20"/>
          <w:szCs w:val="24"/>
        </w:rPr>
      </w:pPr>
      <w:r w:rsidRPr="00AD4B8A">
        <w:rPr>
          <w:rFonts w:eastAsia="Times New Roman"/>
          <w:sz w:val="20"/>
          <w:szCs w:val="24"/>
        </w:rPr>
        <w:t xml:space="preserve">Children belong with their families whenever they can safely live at home. </w:t>
      </w:r>
    </w:p>
    <w:p w:rsidR="00A85CA0" w:rsidRPr="00AD4B8A" w:rsidRDefault="00A85CA0" w:rsidP="00A85CA0">
      <w:pPr>
        <w:numPr>
          <w:ilvl w:val="0"/>
          <w:numId w:val="7"/>
        </w:numPr>
        <w:rPr>
          <w:rFonts w:eastAsia="Times New Roman"/>
          <w:sz w:val="20"/>
          <w:szCs w:val="24"/>
        </w:rPr>
      </w:pPr>
      <w:r w:rsidRPr="00AD4B8A">
        <w:rPr>
          <w:rFonts w:eastAsia="Times New Roman"/>
          <w:sz w:val="20"/>
          <w:szCs w:val="24"/>
        </w:rPr>
        <w:t>Child maltreatment is an expression of an underlying, unmet need.</w:t>
      </w:r>
    </w:p>
    <w:p w:rsidR="00A85CA0" w:rsidRPr="00AD4B8A" w:rsidRDefault="00A85CA0" w:rsidP="00A85CA0">
      <w:pPr>
        <w:numPr>
          <w:ilvl w:val="0"/>
          <w:numId w:val="7"/>
        </w:numPr>
        <w:rPr>
          <w:rFonts w:eastAsia="Times New Roman"/>
          <w:sz w:val="20"/>
          <w:szCs w:val="24"/>
        </w:rPr>
      </w:pPr>
      <w:r w:rsidRPr="00AD4B8A">
        <w:rPr>
          <w:rFonts w:eastAsia="Times New Roman"/>
          <w:sz w:val="20"/>
          <w:szCs w:val="24"/>
        </w:rPr>
        <w:t>Most parents love their children and want to care for them.</w:t>
      </w:r>
    </w:p>
    <w:p w:rsidR="00A85CA0" w:rsidRPr="00AD4B8A" w:rsidRDefault="00A85CA0" w:rsidP="00A85CA0">
      <w:pPr>
        <w:numPr>
          <w:ilvl w:val="0"/>
          <w:numId w:val="8"/>
        </w:numPr>
        <w:rPr>
          <w:rFonts w:eastAsia="Times New Roman"/>
          <w:sz w:val="20"/>
          <w:szCs w:val="24"/>
        </w:rPr>
      </w:pPr>
      <w:r w:rsidRPr="00AD4B8A">
        <w:rPr>
          <w:rFonts w:eastAsia="Times New Roman"/>
          <w:sz w:val="20"/>
          <w:szCs w:val="24"/>
        </w:rPr>
        <w:t>All individuals have worth, deserve respect, and are capable of change.</w:t>
      </w:r>
    </w:p>
    <w:p w:rsidR="00A85CA0" w:rsidRPr="00AD4B8A" w:rsidRDefault="00A85CA0" w:rsidP="00A85CA0">
      <w:pPr>
        <w:numPr>
          <w:ilvl w:val="0"/>
          <w:numId w:val="8"/>
        </w:numPr>
        <w:rPr>
          <w:rFonts w:eastAsia="Times New Roman"/>
          <w:sz w:val="20"/>
          <w:szCs w:val="24"/>
        </w:rPr>
      </w:pPr>
      <w:r w:rsidRPr="00AD4B8A">
        <w:rPr>
          <w:rFonts w:eastAsia="Times New Roman"/>
          <w:sz w:val="20"/>
          <w:szCs w:val="24"/>
        </w:rPr>
        <w:t>All children need to experience permanency in their lives; and when children cannot continue</w:t>
      </w:r>
      <w:r>
        <w:rPr>
          <w:rFonts w:eastAsia="Times New Roman"/>
          <w:sz w:val="20"/>
          <w:szCs w:val="24"/>
        </w:rPr>
        <w:t xml:space="preserve"> to live at home, they still </w:t>
      </w:r>
      <w:r>
        <w:rPr>
          <w:rFonts w:eastAsia="Times New Roman"/>
          <w:sz w:val="20"/>
          <w:szCs w:val="24"/>
        </w:rPr>
        <w:br/>
      </w:r>
      <w:r w:rsidRPr="00AD4B8A">
        <w:rPr>
          <w:rFonts w:eastAsia="Times New Roman"/>
          <w:sz w:val="20"/>
          <w:szCs w:val="24"/>
        </w:rPr>
        <w:t xml:space="preserve">need their family as well as meaningful relationships and enduring community connections.  </w:t>
      </w:r>
      <w:r>
        <w:rPr>
          <w:rFonts w:eastAsia="Times New Roman"/>
          <w:sz w:val="20"/>
          <w:szCs w:val="24"/>
        </w:rPr>
        <w:br/>
      </w:r>
    </w:p>
    <w:p w:rsidR="00A85CA0" w:rsidRPr="00AD4B8A" w:rsidRDefault="00A85CA0" w:rsidP="00A85CA0">
      <w:pPr>
        <w:rPr>
          <w:rFonts w:eastAsia="Times New Roman"/>
          <w:sz w:val="20"/>
          <w:szCs w:val="24"/>
        </w:rPr>
      </w:pPr>
      <w:r w:rsidRPr="00AD4B8A">
        <w:rPr>
          <w:rFonts w:eastAsia="Times New Roman"/>
          <w:sz w:val="20"/>
          <w:szCs w:val="24"/>
        </w:rPr>
        <w:t>The Child Welfare Division</w:t>
      </w:r>
      <w:r w:rsidRPr="00AD4B8A">
        <w:rPr>
          <w:rFonts w:eastAsia="Times New Roman" w:hint="eastAsia"/>
          <w:sz w:val="20"/>
          <w:szCs w:val="24"/>
        </w:rPr>
        <w:t>’</w:t>
      </w:r>
      <w:r w:rsidRPr="00AD4B8A">
        <w:rPr>
          <w:rFonts w:eastAsia="Times New Roman"/>
          <w:sz w:val="20"/>
          <w:szCs w:val="24"/>
        </w:rPr>
        <w:t>s</w:t>
      </w:r>
      <w:r w:rsidRPr="00AD4B8A">
        <w:rPr>
          <w:rFonts w:ascii="Arial Bold" w:eastAsia="Times New Roman" w:hAnsi="Arial Bold"/>
          <w:b/>
          <w:sz w:val="20"/>
          <w:szCs w:val="24"/>
        </w:rPr>
        <w:t xml:space="preserve"> </w:t>
      </w:r>
      <w:r w:rsidRPr="00AD4B8A">
        <w:rPr>
          <w:rFonts w:eastAsia="Times New Roman"/>
          <w:sz w:val="20"/>
          <w:szCs w:val="24"/>
        </w:rPr>
        <w:t>Mission Statement is on its website and is as follows:  “</w:t>
      </w:r>
      <w:r w:rsidRPr="00AD4B8A">
        <w:rPr>
          <w:rFonts w:eastAsia="Times New Roman"/>
          <w:b/>
          <w:i/>
          <w:sz w:val="20"/>
          <w:szCs w:val="24"/>
        </w:rPr>
        <w:t>The Alabama Department of Human Resources will help families receive the least disruptive services they need, when they need them, and for only as long as they need them in order to maintain children in – or return them to - a safe, stable home.”</w:t>
      </w:r>
      <w:r w:rsidRPr="00AD4B8A">
        <w:rPr>
          <w:rFonts w:eastAsia="Times New Roman"/>
          <w:sz w:val="20"/>
          <w:szCs w:val="24"/>
        </w:rPr>
        <w:t xml:space="preserve">   The state child and family services plan for abused, neglected and at-risk children and their families is intended to operationalize beliefs through developing goal-directed services that are individualized and needs-based and designed with the following desired outcomes in mind:</w:t>
      </w:r>
    </w:p>
    <w:tbl>
      <w:tblPr>
        <w:tblW w:w="11340" w:type="dxa"/>
        <w:tblInd w:w="108" w:type="dxa"/>
        <w:tblLayout w:type="fixed"/>
        <w:tblLook w:val="0000" w:firstRow="0" w:lastRow="0" w:firstColumn="0" w:lastColumn="0" w:noHBand="0" w:noVBand="0"/>
      </w:tblPr>
      <w:tblGrid>
        <w:gridCol w:w="360"/>
        <w:gridCol w:w="9630"/>
        <w:gridCol w:w="1350"/>
      </w:tblGrid>
      <w:tr w:rsidR="00A85CA0" w:rsidRPr="00AD4B8A" w:rsidTr="00A85CA0">
        <w:trPr>
          <w:trHeight w:val="240"/>
        </w:trPr>
        <w:tc>
          <w:tcPr>
            <w:tcW w:w="360" w:type="dxa"/>
          </w:tcPr>
          <w:p w:rsidR="00A85CA0" w:rsidRPr="00AD4B8A" w:rsidRDefault="00A85CA0" w:rsidP="0081187A">
            <w:pPr>
              <w:numPr>
                <w:ilvl w:val="0"/>
                <w:numId w:val="101"/>
              </w:numPr>
              <w:rPr>
                <w:rFonts w:eastAsia="Times New Roman"/>
                <w:sz w:val="20"/>
                <w:szCs w:val="24"/>
              </w:rPr>
            </w:pPr>
          </w:p>
        </w:tc>
        <w:tc>
          <w:tcPr>
            <w:tcW w:w="10980" w:type="dxa"/>
            <w:gridSpan w:val="2"/>
          </w:tcPr>
          <w:p w:rsidR="00A85CA0" w:rsidRPr="001E6E42" w:rsidRDefault="00A85CA0" w:rsidP="00A85CA0">
            <w:pPr>
              <w:pStyle w:val="ListParagraph"/>
              <w:ind w:left="360"/>
              <w:rPr>
                <w:rFonts w:eastAsia="Times New Roman"/>
                <w:sz w:val="20"/>
                <w:szCs w:val="24"/>
              </w:rPr>
            </w:pPr>
            <w:r w:rsidRPr="001E6E42">
              <w:rPr>
                <w:rFonts w:eastAsia="Times New Roman"/>
                <w:sz w:val="20"/>
                <w:szCs w:val="24"/>
              </w:rPr>
              <w:t>Treat families as partners in parenting and protecting their children.</w:t>
            </w:r>
          </w:p>
        </w:tc>
      </w:tr>
      <w:tr w:rsidR="00A85CA0" w:rsidRPr="00AD4B8A" w:rsidTr="00A85CA0">
        <w:trPr>
          <w:trHeight w:val="240"/>
        </w:trPr>
        <w:tc>
          <w:tcPr>
            <w:tcW w:w="360" w:type="dxa"/>
          </w:tcPr>
          <w:p w:rsidR="00A85CA0" w:rsidRPr="00AD4B8A" w:rsidRDefault="00A85CA0" w:rsidP="0081187A">
            <w:pPr>
              <w:numPr>
                <w:ilvl w:val="0"/>
                <w:numId w:val="101"/>
              </w:numPr>
              <w:rPr>
                <w:rFonts w:eastAsia="Times New Roman"/>
                <w:sz w:val="20"/>
                <w:szCs w:val="24"/>
              </w:rPr>
            </w:pPr>
          </w:p>
        </w:tc>
        <w:tc>
          <w:tcPr>
            <w:tcW w:w="10980" w:type="dxa"/>
            <w:gridSpan w:val="2"/>
          </w:tcPr>
          <w:p w:rsidR="00A85CA0" w:rsidRPr="001E6E42" w:rsidRDefault="00A85CA0" w:rsidP="00A85CA0">
            <w:pPr>
              <w:pStyle w:val="ListParagraph"/>
              <w:ind w:left="360" w:right="-414"/>
              <w:rPr>
                <w:rFonts w:eastAsia="Times New Roman"/>
                <w:sz w:val="20"/>
                <w:szCs w:val="24"/>
              </w:rPr>
            </w:pPr>
            <w:r w:rsidRPr="001E6E42">
              <w:rPr>
                <w:rFonts w:eastAsia="Times New Roman"/>
                <w:sz w:val="20"/>
                <w:szCs w:val="24"/>
              </w:rPr>
              <w:t>Respect parents and their children and focus on the family as a whole and on the family’s strengths.</w:t>
            </w:r>
          </w:p>
        </w:tc>
      </w:tr>
      <w:tr w:rsidR="00A85CA0" w:rsidRPr="00AD4B8A" w:rsidTr="00A85CA0">
        <w:trPr>
          <w:trHeight w:val="240"/>
        </w:trPr>
        <w:tc>
          <w:tcPr>
            <w:tcW w:w="360" w:type="dxa"/>
          </w:tcPr>
          <w:p w:rsidR="00A85CA0" w:rsidRPr="00AD4B8A" w:rsidRDefault="00A85CA0" w:rsidP="0081187A">
            <w:pPr>
              <w:numPr>
                <w:ilvl w:val="0"/>
                <w:numId w:val="101"/>
              </w:numPr>
              <w:rPr>
                <w:rFonts w:eastAsia="Times New Roman"/>
                <w:sz w:val="20"/>
                <w:szCs w:val="24"/>
              </w:rPr>
            </w:pPr>
          </w:p>
        </w:tc>
        <w:tc>
          <w:tcPr>
            <w:tcW w:w="10980" w:type="dxa"/>
            <w:gridSpan w:val="2"/>
          </w:tcPr>
          <w:p w:rsidR="00A85CA0" w:rsidRPr="001E6E42" w:rsidRDefault="00A85CA0" w:rsidP="004033A8">
            <w:pPr>
              <w:pStyle w:val="ListParagraph"/>
              <w:ind w:left="360"/>
              <w:rPr>
                <w:rFonts w:eastAsia="Times New Roman"/>
                <w:sz w:val="20"/>
                <w:szCs w:val="24"/>
              </w:rPr>
            </w:pPr>
            <w:r w:rsidRPr="001E6E42">
              <w:rPr>
                <w:rFonts w:eastAsia="Times New Roman"/>
                <w:sz w:val="20"/>
                <w:szCs w:val="24"/>
              </w:rPr>
              <w:t>Services are matched to meet identified needs and vary in levels of intensity needed to keep children safe and assure their well-being.</w:t>
            </w:r>
          </w:p>
        </w:tc>
      </w:tr>
      <w:tr w:rsidR="00A85CA0" w:rsidRPr="00AD4B8A" w:rsidTr="00A85CA0">
        <w:trPr>
          <w:trHeight w:val="240"/>
        </w:trPr>
        <w:tc>
          <w:tcPr>
            <w:tcW w:w="360" w:type="dxa"/>
          </w:tcPr>
          <w:p w:rsidR="00A85CA0" w:rsidRPr="00AD4B8A" w:rsidRDefault="00A85CA0" w:rsidP="0081187A">
            <w:pPr>
              <w:numPr>
                <w:ilvl w:val="0"/>
                <w:numId w:val="101"/>
              </w:numPr>
              <w:rPr>
                <w:rFonts w:eastAsia="Times New Roman"/>
                <w:sz w:val="20"/>
                <w:szCs w:val="24"/>
              </w:rPr>
            </w:pPr>
          </w:p>
        </w:tc>
        <w:tc>
          <w:tcPr>
            <w:tcW w:w="10980" w:type="dxa"/>
            <w:gridSpan w:val="2"/>
          </w:tcPr>
          <w:p w:rsidR="00A85CA0" w:rsidRPr="001E6E42" w:rsidRDefault="00A85CA0" w:rsidP="00A85CA0">
            <w:pPr>
              <w:pStyle w:val="ListParagraph"/>
              <w:ind w:left="360"/>
              <w:rPr>
                <w:rFonts w:eastAsia="Times New Roman"/>
                <w:sz w:val="20"/>
                <w:szCs w:val="24"/>
              </w:rPr>
            </w:pPr>
            <w:r w:rsidRPr="001E6E42">
              <w:rPr>
                <w:rFonts w:eastAsia="Times New Roman"/>
                <w:sz w:val="20"/>
                <w:szCs w:val="24"/>
              </w:rPr>
              <w:t>Services are coordinated between service provider and agencies to meet the multiple needs of children and their families.</w:t>
            </w:r>
          </w:p>
        </w:tc>
      </w:tr>
      <w:tr w:rsidR="00A85CA0" w:rsidRPr="00AD4B8A" w:rsidTr="00A85CA0">
        <w:trPr>
          <w:gridAfter w:val="1"/>
          <w:wAfter w:w="1350" w:type="dxa"/>
          <w:trHeight w:val="240"/>
        </w:trPr>
        <w:tc>
          <w:tcPr>
            <w:tcW w:w="360" w:type="dxa"/>
          </w:tcPr>
          <w:p w:rsidR="00A85CA0" w:rsidRPr="00AD4B8A" w:rsidRDefault="00A85CA0" w:rsidP="0081187A">
            <w:pPr>
              <w:numPr>
                <w:ilvl w:val="0"/>
                <w:numId w:val="101"/>
              </w:numPr>
              <w:rPr>
                <w:rFonts w:eastAsia="Times New Roman"/>
                <w:sz w:val="20"/>
                <w:szCs w:val="24"/>
              </w:rPr>
            </w:pPr>
          </w:p>
        </w:tc>
        <w:tc>
          <w:tcPr>
            <w:tcW w:w="9630" w:type="dxa"/>
          </w:tcPr>
          <w:p w:rsidR="00A85CA0" w:rsidRPr="001E6E42" w:rsidRDefault="00A85CA0" w:rsidP="00A85CA0">
            <w:pPr>
              <w:pStyle w:val="ListParagraph"/>
              <w:ind w:left="360"/>
              <w:rPr>
                <w:rFonts w:eastAsia="Times New Roman"/>
                <w:sz w:val="20"/>
                <w:szCs w:val="24"/>
              </w:rPr>
            </w:pPr>
            <w:r w:rsidRPr="001E6E42">
              <w:rPr>
                <w:rFonts w:eastAsia="Times New Roman"/>
                <w:sz w:val="20"/>
                <w:szCs w:val="24"/>
              </w:rPr>
              <w:t>Services are delivered in culturally sensitive ways.</w:t>
            </w:r>
          </w:p>
        </w:tc>
      </w:tr>
      <w:tr w:rsidR="00A85CA0" w:rsidRPr="00AD4B8A" w:rsidTr="00A85CA0">
        <w:trPr>
          <w:gridAfter w:val="1"/>
          <w:wAfter w:w="1350" w:type="dxa"/>
          <w:trHeight w:val="240"/>
        </w:trPr>
        <w:tc>
          <w:tcPr>
            <w:tcW w:w="360" w:type="dxa"/>
          </w:tcPr>
          <w:p w:rsidR="00A85CA0" w:rsidRPr="00AD4B8A" w:rsidRDefault="00A85CA0" w:rsidP="0081187A">
            <w:pPr>
              <w:numPr>
                <w:ilvl w:val="0"/>
                <w:numId w:val="101"/>
              </w:numPr>
              <w:rPr>
                <w:rFonts w:eastAsia="Times New Roman"/>
                <w:sz w:val="20"/>
                <w:szCs w:val="24"/>
              </w:rPr>
            </w:pPr>
          </w:p>
        </w:tc>
        <w:tc>
          <w:tcPr>
            <w:tcW w:w="9630" w:type="dxa"/>
          </w:tcPr>
          <w:p w:rsidR="00A85CA0" w:rsidRPr="001E6E42" w:rsidRDefault="00A85CA0" w:rsidP="00A85CA0">
            <w:pPr>
              <w:pStyle w:val="ListParagraph"/>
              <w:ind w:left="360"/>
              <w:rPr>
                <w:rFonts w:eastAsia="Times New Roman"/>
                <w:sz w:val="20"/>
                <w:szCs w:val="24"/>
              </w:rPr>
            </w:pPr>
            <w:r w:rsidRPr="001E6E42">
              <w:rPr>
                <w:rFonts w:eastAsia="Times New Roman"/>
                <w:sz w:val="20"/>
                <w:szCs w:val="24"/>
              </w:rPr>
              <w:t>Services are accessible to children and families.</w:t>
            </w:r>
          </w:p>
        </w:tc>
      </w:tr>
      <w:tr w:rsidR="00A85CA0" w:rsidRPr="00AD4B8A" w:rsidTr="00A85CA0">
        <w:trPr>
          <w:gridAfter w:val="1"/>
          <w:wAfter w:w="1350" w:type="dxa"/>
          <w:trHeight w:val="240"/>
        </w:trPr>
        <w:tc>
          <w:tcPr>
            <w:tcW w:w="360" w:type="dxa"/>
          </w:tcPr>
          <w:p w:rsidR="00A85CA0" w:rsidRPr="00AD4B8A" w:rsidRDefault="00A85CA0" w:rsidP="0081187A">
            <w:pPr>
              <w:numPr>
                <w:ilvl w:val="0"/>
                <w:numId w:val="101"/>
              </w:numPr>
              <w:rPr>
                <w:rFonts w:eastAsia="Times New Roman"/>
                <w:sz w:val="20"/>
                <w:szCs w:val="24"/>
              </w:rPr>
            </w:pPr>
          </w:p>
        </w:tc>
        <w:tc>
          <w:tcPr>
            <w:tcW w:w="9630" w:type="dxa"/>
          </w:tcPr>
          <w:p w:rsidR="00A85CA0" w:rsidRPr="001E6E42" w:rsidRDefault="00A85CA0" w:rsidP="00A85CA0">
            <w:pPr>
              <w:pStyle w:val="ListParagraph"/>
              <w:ind w:left="360"/>
              <w:rPr>
                <w:rFonts w:eastAsia="Times New Roman"/>
                <w:sz w:val="20"/>
                <w:szCs w:val="24"/>
              </w:rPr>
            </w:pPr>
            <w:r w:rsidRPr="001E6E42">
              <w:rPr>
                <w:rFonts w:eastAsia="Times New Roman"/>
                <w:sz w:val="20"/>
                <w:szCs w:val="24"/>
              </w:rPr>
              <w:t>Address systemic barriers to accessing needed services.</w:t>
            </w:r>
          </w:p>
        </w:tc>
      </w:tr>
      <w:tr w:rsidR="00A85CA0" w:rsidRPr="00AD4B8A" w:rsidTr="00A85CA0">
        <w:trPr>
          <w:gridAfter w:val="1"/>
          <w:wAfter w:w="1350" w:type="dxa"/>
          <w:trHeight w:val="240"/>
        </w:trPr>
        <w:tc>
          <w:tcPr>
            <w:tcW w:w="360" w:type="dxa"/>
          </w:tcPr>
          <w:p w:rsidR="00A85CA0" w:rsidRPr="00AD4B8A" w:rsidRDefault="00A85CA0" w:rsidP="0081187A">
            <w:pPr>
              <w:numPr>
                <w:ilvl w:val="0"/>
                <w:numId w:val="101"/>
              </w:numPr>
              <w:rPr>
                <w:rFonts w:eastAsia="Times New Roman"/>
                <w:sz w:val="20"/>
                <w:szCs w:val="24"/>
              </w:rPr>
            </w:pPr>
          </w:p>
        </w:tc>
        <w:tc>
          <w:tcPr>
            <w:tcW w:w="9630" w:type="dxa"/>
          </w:tcPr>
          <w:p w:rsidR="00A85CA0" w:rsidRPr="001E6E42" w:rsidRDefault="00A85CA0" w:rsidP="00A85CA0">
            <w:pPr>
              <w:pStyle w:val="ListParagraph"/>
              <w:ind w:left="360"/>
              <w:rPr>
                <w:rFonts w:eastAsia="Times New Roman"/>
                <w:sz w:val="20"/>
                <w:szCs w:val="24"/>
              </w:rPr>
            </w:pPr>
            <w:r w:rsidRPr="001E6E42">
              <w:rPr>
                <w:rFonts w:eastAsia="Times New Roman"/>
                <w:sz w:val="20"/>
                <w:szCs w:val="24"/>
              </w:rPr>
              <w:t>Support families through services and to strengthen families so they may safely care for their children.</w:t>
            </w:r>
            <w:r w:rsidRPr="001E6E42">
              <w:rPr>
                <w:rFonts w:eastAsia="Times New Roman"/>
                <w:sz w:val="20"/>
                <w:szCs w:val="24"/>
              </w:rPr>
              <w:br/>
            </w:r>
          </w:p>
        </w:tc>
      </w:tr>
    </w:tbl>
    <w:p w:rsidR="00A85CA0" w:rsidRPr="00AD4B8A" w:rsidRDefault="00A85CA0" w:rsidP="00A85CA0">
      <w:pPr>
        <w:rPr>
          <w:rFonts w:eastAsia="Times New Roman"/>
          <w:sz w:val="20"/>
          <w:szCs w:val="24"/>
        </w:rPr>
      </w:pPr>
      <w:r w:rsidRPr="00AD4B8A">
        <w:rPr>
          <w:rFonts w:eastAsia="Times New Roman"/>
          <w:sz w:val="20"/>
          <w:szCs w:val="24"/>
        </w:rPr>
        <w:t>The vision of the Division as it relates to priorities and connections to organizational outcomes includes:</w:t>
      </w:r>
    </w:p>
    <w:tbl>
      <w:tblPr>
        <w:tblW w:w="0" w:type="auto"/>
        <w:tblInd w:w="108" w:type="dxa"/>
        <w:tblLayout w:type="fixed"/>
        <w:tblLook w:val="0000" w:firstRow="0" w:lastRow="0" w:firstColumn="0" w:lastColumn="0" w:noHBand="0" w:noVBand="0"/>
      </w:tblPr>
      <w:tblGrid>
        <w:gridCol w:w="360"/>
        <w:gridCol w:w="9180"/>
      </w:tblGrid>
      <w:tr w:rsidR="00A85CA0" w:rsidRPr="00AD4B8A" w:rsidTr="00A85CA0">
        <w:tc>
          <w:tcPr>
            <w:tcW w:w="360" w:type="dxa"/>
          </w:tcPr>
          <w:p w:rsidR="00A85CA0" w:rsidRPr="00AD4B8A" w:rsidRDefault="00A85CA0" w:rsidP="0081187A">
            <w:pPr>
              <w:numPr>
                <w:ilvl w:val="0"/>
                <w:numId w:val="101"/>
              </w:numPr>
              <w:rPr>
                <w:rFonts w:eastAsia="Times New Roman"/>
                <w:sz w:val="20"/>
                <w:szCs w:val="24"/>
              </w:rPr>
            </w:pPr>
          </w:p>
        </w:tc>
        <w:tc>
          <w:tcPr>
            <w:tcW w:w="9180" w:type="dxa"/>
          </w:tcPr>
          <w:p w:rsidR="00A85CA0" w:rsidRPr="00337A53" w:rsidRDefault="00A85CA0" w:rsidP="00A85CA0">
            <w:pPr>
              <w:pStyle w:val="ListParagraph"/>
              <w:ind w:left="360"/>
              <w:rPr>
                <w:rFonts w:eastAsia="Times New Roman"/>
                <w:sz w:val="20"/>
                <w:szCs w:val="24"/>
              </w:rPr>
            </w:pPr>
            <w:r w:rsidRPr="00337A53">
              <w:rPr>
                <w:rFonts w:eastAsia="Times New Roman"/>
                <w:sz w:val="20"/>
                <w:szCs w:val="24"/>
              </w:rPr>
              <w:t>Agreement on vision, priorities, and plans for moving forward.</w:t>
            </w:r>
          </w:p>
        </w:tc>
      </w:tr>
      <w:tr w:rsidR="00A85CA0" w:rsidRPr="00AD4B8A" w:rsidTr="00A85CA0">
        <w:tc>
          <w:tcPr>
            <w:tcW w:w="360" w:type="dxa"/>
          </w:tcPr>
          <w:p w:rsidR="00A85CA0" w:rsidRPr="00AD4B8A" w:rsidRDefault="00A85CA0" w:rsidP="0081187A">
            <w:pPr>
              <w:numPr>
                <w:ilvl w:val="0"/>
                <w:numId w:val="101"/>
              </w:numPr>
              <w:shd w:val="clear" w:color="auto" w:fill="FFFFFF"/>
              <w:rPr>
                <w:rFonts w:eastAsia="Times New Roman"/>
                <w:sz w:val="20"/>
                <w:szCs w:val="24"/>
              </w:rPr>
            </w:pPr>
          </w:p>
        </w:tc>
        <w:tc>
          <w:tcPr>
            <w:tcW w:w="9180" w:type="dxa"/>
          </w:tcPr>
          <w:p w:rsidR="00A85CA0" w:rsidRPr="00337A53" w:rsidRDefault="00A85CA0" w:rsidP="00A85CA0">
            <w:pPr>
              <w:pStyle w:val="ListParagraph"/>
              <w:shd w:val="clear" w:color="auto" w:fill="FFFFFF"/>
              <w:ind w:left="360"/>
              <w:rPr>
                <w:rFonts w:eastAsia="Times New Roman"/>
                <w:sz w:val="20"/>
                <w:szCs w:val="24"/>
              </w:rPr>
            </w:pPr>
            <w:r w:rsidRPr="00337A53">
              <w:rPr>
                <w:rFonts w:eastAsia="Times New Roman"/>
                <w:sz w:val="20"/>
                <w:szCs w:val="24"/>
              </w:rPr>
              <w:t xml:space="preserve">Clarity on organizational responsibilities and mandates. </w:t>
            </w:r>
          </w:p>
        </w:tc>
      </w:tr>
      <w:tr w:rsidR="00A85CA0" w:rsidRPr="00AD4B8A" w:rsidTr="00A85CA0">
        <w:tc>
          <w:tcPr>
            <w:tcW w:w="360" w:type="dxa"/>
          </w:tcPr>
          <w:p w:rsidR="00A85CA0" w:rsidRPr="00AD4B8A" w:rsidRDefault="00A85CA0" w:rsidP="0081187A">
            <w:pPr>
              <w:numPr>
                <w:ilvl w:val="0"/>
                <w:numId w:val="101"/>
              </w:numPr>
              <w:shd w:val="clear" w:color="auto" w:fill="FFFFFF"/>
              <w:rPr>
                <w:rFonts w:eastAsia="Times New Roman"/>
                <w:sz w:val="20"/>
                <w:szCs w:val="24"/>
              </w:rPr>
            </w:pPr>
          </w:p>
        </w:tc>
        <w:tc>
          <w:tcPr>
            <w:tcW w:w="9180" w:type="dxa"/>
          </w:tcPr>
          <w:p w:rsidR="00A85CA0" w:rsidRPr="00337A53" w:rsidRDefault="00A85CA0" w:rsidP="00A85CA0">
            <w:pPr>
              <w:pStyle w:val="ListParagraph"/>
              <w:shd w:val="clear" w:color="auto" w:fill="FFFFFF"/>
              <w:ind w:left="360"/>
              <w:rPr>
                <w:rFonts w:eastAsia="Times New Roman"/>
                <w:sz w:val="20"/>
                <w:szCs w:val="24"/>
              </w:rPr>
            </w:pPr>
            <w:r w:rsidRPr="00337A53">
              <w:rPr>
                <w:rFonts w:eastAsia="Times New Roman"/>
                <w:sz w:val="20"/>
                <w:szCs w:val="24"/>
                <w:shd w:val="clear" w:color="auto" w:fill="FFFFFF"/>
              </w:rPr>
              <w:t>Support the work through organizational structure and efficient processes.</w:t>
            </w:r>
          </w:p>
        </w:tc>
      </w:tr>
      <w:tr w:rsidR="00A85CA0" w:rsidRPr="00AD4B8A" w:rsidTr="00A85CA0">
        <w:tc>
          <w:tcPr>
            <w:tcW w:w="360" w:type="dxa"/>
          </w:tcPr>
          <w:p w:rsidR="00A85CA0" w:rsidRPr="00AD4B8A" w:rsidRDefault="00A85CA0" w:rsidP="0081187A">
            <w:pPr>
              <w:numPr>
                <w:ilvl w:val="0"/>
                <w:numId w:val="101"/>
              </w:numPr>
              <w:shd w:val="clear" w:color="auto" w:fill="FFFFFF"/>
              <w:rPr>
                <w:rFonts w:eastAsia="Times New Roman"/>
                <w:sz w:val="20"/>
                <w:szCs w:val="24"/>
              </w:rPr>
            </w:pPr>
          </w:p>
        </w:tc>
        <w:tc>
          <w:tcPr>
            <w:tcW w:w="9180" w:type="dxa"/>
          </w:tcPr>
          <w:p w:rsidR="00A85CA0" w:rsidRPr="00337A53" w:rsidRDefault="00A85CA0" w:rsidP="00A85CA0">
            <w:pPr>
              <w:pStyle w:val="ListParagraph"/>
              <w:shd w:val="clear" w:color="auto" w:fill="FFFFFF"/>
              <w:ind w:left="360"/>
              <w:rPr>
                <w:rFonts w:eastAsia="Times New Roman"/>
                <w:sz w:val="20"/>
                <w:szCs w:val="24"/>
              </w:rPr>
            </w:pPr>
            <w:r w:rsidRPr="00337A53">
              <w:rPr>
                <w:rFonts w:eastAsia="Times New Roman"/>
                <w:sz w:val="20"/>
                <w:szCs w:val="24"/>
              </w:rPr>
              <w:t>Achieve partnerships between units and with counties.</w:t>
            </w:r>
          </w:p>
        </w:tc>
      </w:tr>
      <w:tr w:rsidR="00A85CA0" w:rsidRPr="00AD4B8A" w:rsidTr="00A85CA0">
        <w:tc>
          <w:tcPr>
            <w:tcW w:w="360" w:type="dxa"/>
          </w:tcPr>
          <w:p w:rsidR="00A85CA0" w:rsidRPr="00AD4B8A" w:rsidRDefault="00A85CA0" w:rsidP="0081187A">
            <w:pPr>
              <w:numPr>
                <w:ilvl w:val="0"/>
                <w:numId w:val="101"/>
              </w:numPr>
              <w:shd w:val="clear" w:color="auto" w:fill="FFFFFF"/>
              <w:rPr>
                <w:rFonts w:eastAsia="Times New Roman"/>
                <w:sz w:val="20"/>
                <w:szCs w:val="24"/>
              </w:rPr>
            </w:pPr>
          </w:p>
        </w:tc>
        <w:tc>
          <w:tcPr>
            <w:tcW w:w="9180" w:type="dxa"/>
          </w:tcPr>
          <w:p w:rsidR="00A85CA0" w:rsidRPr="00337A53" w:rsidRDefault="00A85CA0" w:rsidP="00A85CA0">
            <w:pPr>
              <w:pStyle w:val="ListParagraph"/>
              <w:shd w:val="clear" w:color="auto" w:fill="FFFFFF"/>
              <w:ind w:left="360"/>
              <w:rPr>
                <w:rFonts w:eastAsia="Times New Roman"/>
                <w:sz w:val="20"/>
                <w:szCs w:val="24"/>
              </w:rPr>
            </w:pPr>
            <w:r w:rsidRPr="00337A53">
              <w:rPr>
                <w:rFonts w:eastAsia="Times New Roman"/>
                <w:sz w:val="20"/>
                <w:szCs w:val="24"/>
              </w:rPr>
              <w:t>Share a unified view of practice, program mission, and priorities.</w:t>
            </w:r>
          </w:p>
        </w:tc>
      </w:tr>
    </w:tbl>
    <w:p w:rsidR="00A85CA0" w:rsidRPr="00AD4B8A" w:rsidRDefault="00A85CA0" w:rsidP="00A85CA0">
      <w:pPr>
        <w:rPr>
          <w:rFonts w:eastAsia="Times New Roman"/>
          <w:sz w:val="20"/>
          <w:szCs w:val="24"/>
        </w:rPr>
      </w:pPr>
    </w:p>
    <w:p w:rsidR="00A85CA0" w:rsidRPr="00AD4B8A" w:rsidRDefault="00A85CA0" w:rsidP="00A85CA0">
      <w:pPr>
        <w:tabs>
          <w:tab w:val="left" w:pos="1440"/>
        </w:tabs>
        <w:rPr>
          <w:rFonts w:eastAsia="Times New Roman" w:cs="Arial"/>
          <w:b/>
          <w:sz w:val="20"/>
        </w:rPr>
      </w:pPr>
      <w:r w:rsidRPr="00AD4B8A">
        <w:rPr>
          <w:rFonts w:eastAsia="Times New Roman"/>
          <w:sz w:val="20"/>
          <w:szCs w:val="24"/>
        </w:rPr>
        <w:t xml:space="preserve">Central to the organizational structure within the Family Services and Quality Assurance Divisions is the creation of a management team comprised of managers and supervisors from all of the offices in the Division.  This team of staff members serves as the leadership body of the Division and has responsibility for carrying out the overall vision through its ownership of the goals, priorities, and desired outcomes. </w:t>
      </w:r>
      <w:r w:rsidRPr="00AD4B8A">
        <w:rPr>
          <w:rFonts w:eastAsia="Times New Roman" w:cs="Arial"/>
          <w:b/>
          <w:sz w:val="20"/>
        </w:rPr>
        <w:tab/>
      </w:r>
    </w:p>
    <w:p w:rsidR="00A85CA0" w:rsidRPr="00AD4B8A" w:rsidRDefault="00A85CA0" w:rsidP="00A85CA0">
      <w:pPr>
        <w:tabs>
          <w:tab w:val="left" w:pos="1440"/>
        </w:tabs>
        <w:rPr>
          <w:rFonts w:eastAsia="Times New Roman" w:cs="Arial"/>
          <w:b/>
          <w:sz w:val="20"/>
        </w:rPr>
      </w:pP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p>
    <w:p w:rsidR="00A85CA0" w:rsidRPr="00AD4B8A" w:rsidRDefault="00A85CA0" w:rsidP="00A85CA0">
      <w:pPr>
        <w:widowControl w:val="0"/>
        <w:rPr>
          <w:rFonts w:eastAsia="Times New Roman"/>
          <w:b/>
          <w:bCs/>
          <w:sz w:val="20"/>
          <w:szCs w:val="24"/>
        </w:rPr>
      </w:pPr>
      <w:r w:rsidRPr="00AD4B8A">
        <w:rPr>
          <w:rFonts w:eastAsia="Times New Roman"/>
          <w:b/>
          <w:bCs/>
          <w:sz w:val="20"/>
          <w:szCs w:val="24"/>
        </w:rPr>
        <w:t>V.</w:t>
      </w:r>
      <w:r w:rsidRPr="00AD4B8A">
        <w:rPr>
          <w:rFonts w:eastAsia="Times New Roman"/>
          <w:b/>
          <w:bCs/>
          <w:sz w:val="20"/>
          <w:szCs w:val="24"/>
        </w:rPr>
        <w:tab/>
      </w:r>
      <w:r w:rsidRPr="00AD4B8A">
        <w:rPr>
          <w:rFonts w:eastAsia="Times New Roman"/>
          <w:b/>
          <w:bCs/>
          <w:sz w:val="20"/>
          <w:szCs w:val="24"/>
          <w:u w:val="single"/>
        </w:rPr>
        <w:t xml:space="preserve">PRINCIPLES OF OPERATION </w:t>
      </w:r>
      <w:r w:rsidRPr="00AD4B8A">
        <w:rPr>
          <w:rFonts w:ascii="Arial Bold" w:eastAsia="Times New Roman" w:hAnsi="Arial Bold"/>
          <w:b/>
          <w:bCs/>
          <w:sz w:val="20"/>
          <w:szCs w:val="24"/>
          <w:u w:val="single"/>
        </w:rPr>
        <w:t>AND PRACTICE MODEL</w:t>
      </w:r>
      <w:r w:rsidRPr="00AD4B8A">
        <w:rPr>
          <w:rFonts w:eastAsia="Times New Roman"/>
          <w:b/>
          <w:bCs/>
          <w:sz w:val="20"/>
          <w:szCs w:val="24"/>
        </w:rPr>
        <w:tab/>
      </w:r>
      <w:r w:rsidRPr="00AD4B8A">
        <w:rPr>
          <w:rFonts w:eastAsia="Times New Roman"/>
          <w:b/>
          <w:bCs/>
          <w:sz w:val="20"/>
          <w:szCs w:val="24"/>
        </w:rPr>
        <w:tab/>
      </w:r>
      <w:r w:rsidRPr="00AD4B8A">
        <w:rPr>
          <w:rFonts w:eastAsia="Times New Roman"/>
          <w:b/>
          <w:bCs/>
          <w:sz w:val="20"/>
          <w:szCs w:val="24"/>
        </w:rPr>
        <w:tab/>
        <w:t xml:space="preserve"> </w:t>
      </w:r>
    </w:p>
    <w:p w:rsidR="00A85CA0" w:rsidRPr="00AD4B8A" w:rsidRDefault="00A85CA0" w:rsidP="00A85CA0">
      <w:pPr>
        <w:widowControl w:val="0"/>
        <w:rPr>
          <w:rFonts w:eastAsia="Times New Roman"/>
          <w:snapToGrid w:val="0"/>
          <w:sz w:val="20"/>
          <w:szCs w:val="24"/>
        </w:rPr>
      </w:pPr>
      <w:r w:rsidRPr="00AD4B8A">
        <w:rPr>
          <w:rFonts w:eastAsia="Times New Roman"/>
          <w:snapToGrid w:val="0"/>
          <w:sz w:val="20"/>
          <w:szCs w:val="24"/>
        </w:rPr>
        <w:t>The Department of Human Resources and its Family Services and Quality Assurance Divisions are responsible for developing, operating, monitoring, and sustaining a system of child welfare services in accordance with its goals and principles:</w:t>
      </w:r>
    </w:p>
    <w:p w:rsidR="00A85CA0" w:rsidRPr="00337A53" w:rsidRDefault="00A85CA0" w:rsidP="0081187A">
      <w:pPr>
        <w:widowControl w:val="0"/>
        <w:numPr>
          <w:ilvl w:val="0"/>
          <w:numId w:val="83"/>
        </w:numPr>
        <w:tabs>
          <w:tab w:val="left" w:pos="360"/>
          <w:tab w:val="num" w:pos="2520"/>
        </w:tabs>
        <w:ind w:hanging="720"/>
        <w:rPr>
          <w:rFonts w:ascii="Times New Roman" w:eastAsia="Times New Roman" w:hAnsi="Times New Roman" w:cs="Arial"/>
          <w:snapToGrid w:val="0"/>
        </w:rPr>
      </w:pPr>
      <w:r w:rsidRPr="00337A53">
        <w:rPr>
          <w:rFonts w:eastAsia="Times New Roman"/>
          <w:snapToGrid w:val="0"/>
          <w:sz w:val="20"/>
          <w:szCs w:val="24"/>
        </w:rPr>
        <w:t>Children will be protected from abuse and neglect.</w:t>
      </w:r>
    </w:p>
    <w:p w:rsidR="00A85CA0" w:rsidRPr="00337A53" w:rsidRDefault="00A85CA0" w:rsidP="0081187A">
      <w:pPr>
        <w:widowControl w:val="0"/>
        <w:numPr>
          <w:ilvl w:val="0"/>
          <w:numId w:val="83"/>
        </w:numPr>
        <w:tabs>
          <w:tab w:val="left" w:pos="360"/>
          <w:tab w:val="num" w:pos="2520"/>
        </w:tabs>
        <w:ind w:left="0" w:firstLine="0"/>
        <w:rPr>
          <w:rFonts w:ascii="Times New Roman" w:eastAsia="Times New Roman" w:hAnsi="Times New Roman" w:cs="Arial"/>
          <w:snapToGrid w:val="0"/>
        </w:rPr>
      </w:pPr>
      <w:r w:rsidRPr="00337A53">
        <w:rPr>
          <w:rFonts w:eastAsia="Times New Roman"/>
          <w:snapToGrid w:val="0"/>
          <w:sz w:val="20"/>
          <w:szCs w:val="24"/>
        </w:rPr>
        <w:t xml:space="preserve">Children will live with their families whenever possible and when that cannot be achieved through the provision of </w:t>
      </w:r>
      <w:r w:rsidRPr="00337A53">
        <w:rPr>
          <w:rFonts w:eastAsia="Times New Roman"/>
          <w:snapToGrid w:val="0"/>
          <w:sz w:val="20"/>
          <w:szCs w:val="24"/>
        </w:rPr>
        <w:br/>
      </w:r>
      <w:r>
        <w:rPr>
          <w:rFonts w:eastAsia="Times New Roman"/>
          <w:snapToGrid w:val="0"/>
          <w:sz w:val="20"/>
          <w:szCs w:val="24"/>
        </w:rPr>
        <w:t xml:space="preserve">       </w:t>
      </w:r>
      <w:r w:rsidRPr="00337A53">
        <w:rPr>
          <w:rFonts w:eastAsia="Times New Roman"/>
          <w:snapToGrid w:val="0"/>
          <w:sz w:val="20"/>
          <w:szCs w:val="24"/>
        </w:rPr>
        <w:t>services, children will live near their homes in the least restrictive environment that can meet their needs.</w:t>
      </w:r>
    </w:p>
    <w:p w:rsidR="00A85CA0" w:rsidRPr="00337A53" w:rsidRDefault="00A85CA0" w:rsidP="0081187A">
      <w:pPr>
        <w:pStyle w:val="ListParagraph"/>
        <w:widowControl w:val="0"/>
        <w:numPr>
          <w:ilvl w:val="0"/>
          <w:numId w:val="83"/>
        </w:numPr>
        <w:tabs>
          <w:tab w:val="clear" w:pos="720"/>
          <w:tab w:val="num" w:pos="360"/>
        </w:tabs>
        <w:ind w:left="360"/>
        <w:rPr>
          <w:rFonts w:ascii="Times New Roman" w:eastAsia="Times New Roman" w:hAnsi="Times New Roman" w:cs="Arial"/>
          <w:snapToGrid w:val="0"/>
        </w:rPr>
      </w:pPr>
      <w:r w:rsidRPr="00337A53">
        <w:rPr>
          <w:rFonts w:eastAsia="Times New Roman"/>
          <w:snapToGrid w:val="0"/>
          <w:sz w:val="20"/>
          <w:szCs w:val="24"/>
        </w:rPr>
        <w:t>Children will achieve stability and permanency in their living situations.</w:t>
      </w:r>
    </w:p>
    <w:p w:rsidR="00A85CA0" w:rsidRPr="00337A53" w:rsidRDefault="00A85CA0" w:rsidP="0081187A">
      <w:pPr>
        <w:pStyle w:val="ListParagraph"/>
        <w:widowControl w:val="0"/>
        <w:numPr>
          <w:ilvl w:val="0"/>
          <w:numId w:val="83"/>
        </w:numPr>
        <w:tabs>
          <w:tab w:val="clear" w:pos="720"/>
          <w:tab w:val="num" w:pos="360"/>
        </w:tabs>
        <w:ind w:left="360"/>
        <w:rPr>
          <w:rFonts w:ascii="Times New Roman" w:eastAsia="Times New Roman" w:hAnsi="Times New Roman" w:cs="Arial"/>
          <w:snapToGrid w:val="0"/>
        </w:rPr>
      </w:pPr>
      <w:r w:rsidRPr="00337A53">
        <w:rPr>
          <w:rFonts w:eastAsia="Times New Roman" w:cs="Arial"/>
          <w:snapToGrid w:val="0"/>
          <w:sz w:val="20"/>
        </w:rPr>
        <w:t>Children will achieve success in school.  Children will become stable, gainfully employed adults.</w:t>
      </w:r>
      <w:r>
        <w:rPr>
          <w:rFonts w:eastAsia="Times New Roman" w:cs="Arial"/>
          <w:snapToGrid w:val="0"/>
          <w:sz w:val="20"/>
        </w:rPr>
        <w:br/>
      </w:r>
    </w:p>
    <w:p w:rsidR="00A85CA0" w:rsidRPr="00AD4B8A" w:rsidRDefault="00A85CA0" w:rsidP="00A85CA0">
      <w:pPr>
        <w:widowControl w:val="0"/>
        <w:rPr>
          <w:rFonts w:eastAsia="Times New Roman"/>
          <w:b/>
          <w:color w:val="0000FF"/>
          <w:sz w:val="20"/>
          <w:szCs w:val="24"/>
          <w:highlight w:val="yellow"/>
        </w:rPr>
      </w:pPr>
      <w:r w:rsidRPr="00AD4B8A">
        <w:rPr>
          <w:rFonts w:eastAsia="Times New Roman"/>
          <w:b/>
          <w:sz w:val="20"/>
          <w:szCs w:val="24"/>
          <w:u w:val="single"/>
        </w:rPr>
        <w:t>Individualized Service Planning (ISP) Process</w:t>
      </w:r>
      <w:r w:rsidRPr="00AD4B8A">
        <w:rPr>
          <w:rFonts w:eastAsia="Times New Roman"/>
          <w:b/>
          <w:sz w:val="20"/>
          <w:szCs w:val="24"/>
        </w:rPr>
        <w:t xml:space="preserve"> </w:t>
      </w:r>
      <w:r w:rsidRPr="00AD4B8A">
        <w:rPr>
          <w:rFonts w:eastAsia="Times New Roman"/>
          <w:b/>
          <w:sz w:val="20"/>
          <w:szCs w:val="24"/>
        </w:rPr>
        <w:tab/>
      </w:r>
      <w:r w:rsidRPr="00AD4B8A">
        <w:rPr>
          <w:rFonts w:eastAsia="Times New Roman"/>
          <w:b/>
          <w:sz w:val="20"/>
          <w:szCs w:val="24"/>
        </w:rPr>
        <w:tab/>
      </w:r>
      <w:r w:rsidRPr="00AD4B8A">
        <w:rPr>
          <w:rFonts w:eastAsia="Times New Roman"/>
          <w:b/>
          <w:sz w:val="20"/>
          <w:szCs w:val="24"/>
        </w:rPr>
        <w:tab/>
      </w:r>
      <w:r w:rsidRPr="00AD4B8A">
        <w:rPr>
          <w:rFonts w:eastAsia="Times New Roman"/>
          <w:b/>
          <w:sz w:val="20"/>
          <w:szCs w:val="24"/>
        </w:rPr>
        <w:tab/>
      </w:r>
      <w:r w:rsidRPr="00AD4B8A">
        <w:rPr>
          <w:rFonts w:eastAsia="Times New Roman"/>
          <w:b/>
          <w:sz w:val="20"/>
          <w:szCs w:val="24"/>
        </w:rPr>
        <w:tab/>
      </w:r>
      <w:r w:rsidRPr="00AD4B8A">
        <w:rPr>
          <w:rFonts w:eastAsia="Times New Roman"/>
          <w:b/>
          <w:sz w:val="20"/>
          <w:szCs w:val="24"/>
        </w:rPr>
        <w:tab/>
      </w:r>
      <w:r w:rsidRPr="00AD4B8A">
        <w:rPr>
          <w:rFonts w:eastAsia="Times New Roman"/>
          <w:b/>
          <w:sz w:val="20"/>
          <w:szCs w:val="24"/>
        </w:rPr>
        <w:tab/>
      </w:r>
      <w:r w:rsidRPr="00AD4B8A">
        <w:rPr>
          <w:rFonts w:eastAsia="Times New Roman"/>
          <w:b/>
          <w:sz w:val="20"/>
          <w:szCs w:val="24"/>
        </w:rPr>
        <w:tab/>
      </w:r>
    </w:p>
    <w:p w:rsidR="00F10DDE" w:rsidRDefault="00A85CA0" w:rsidP="00A85CA0">
      <w:pPr>
        <w:rPr>
          <w:rFonts w:eastAsia="Times New Roman" w:cs="Arial"/>
          <w:b/>
          <w:color w:val="0000FF"/>
          <w:sz w:val="20"/>
        </w:rPr>
      </w:pPr>
      <w:r w:rsidRPr="00AD4B8A">
        <w:rPr>
          <w:rFonts w:eastAsia="Times New Roman"/>
          <w:sz w:val="20"/>
          <w:szCs w:val="24"/>
        </w:rPr>
        <w:t>Central to practice in Alabama is the Individualized Service Plan (ISP) which is to be developed in the context of a partnership between the children, families, and stakeholders.  The ISP is designed to create a child and family planning team that participates in the development of a plan that is directed toward achieving the goals of the</w:t>
      </w:r>
      <w:r w:rsidRPr="00AD4B8A">
        <w:rPr>
          <w:rFonts w:eastAsia="Times New Roman"/>
          <w:color w:val="FF0000"/>
          <w:sz w:val="20"/>
          <w:szCs w:val="24"/>
        </w:rPr>
        <w:t xml:space="preserve"> </w:t>
      </w:r>
      <w:r w:rsidRPr="00AD4B8A">
        <w:rPr>
          <w:rFonts w:eastAsia="Times New Roman"/>
          <w:sz w:val="20"/>
        </w:rPr>
        <w:t>Consolidated Child and Family Services Plan.  The Individualized Service Plan is to be based on an assessment of the strengths and needs within the family along with the behavioral and environmental conditions that need to be changed in order for the children to remain and live safely with their family, to be safely reunited, or to be provided a permanent, safe and stable living situation.  The effective use of these collaborative planning processes can result in both 1) partnerships in parenting and protecting children, and 2) reforms in all levels of child welfare practice (State and counties) in accordance with the Department’s goals and principles.  Moreover, the 50 Indicators of Best Practice remain a framework for assessing the level of practice and system performance, using both quantitative and qualitative measures.  This collaborative System of Care can only be operationalized with the support of community-based, goal-directed services that are individualized, needs-based, culturally sensitive, and family-focused while also being accessible and well-coordinated.  Family preservation and support services are an</w:t>
      </w:r>
      <w:r w:rsidRPr="00AD4B8A">
        <w:rPr>
          <w:rFonts w:ascii="Arial Bold" w:eastAsia="Times New Roman" w:hAnsi="Arial Bold"/>
          <w:sz w:val="20"/>
        </w:rPr>
        <w:t xml:space="preserve"> </w:t>
      </w:r>
      <w:r w:rsidRPr="00AD4B8A">
        <w:rPr>
          <w:rFonts w:eastAsia="Times New Roman"/>
          <w:sz w:val="20"/>
        </w:rPr>
        <w:t>integral design</w:t>
      </w:r>
      <w:r w:rsidRPr="00AD4B8A">
        <w:rPr>
          <w:rFonts w:ascii="Arial Bold" w:eastAsia="Times New Roman" w:hAnsi="Arial Bold"/>
          <w:sz w:val="20"/>
        </w:rPr>
        <w:t xml:space="preserve"> </w:t>
      </w:r>
      <w:r w:rsidRPr="00AD4B8A">
        <w:rPr>
          <w:rFonts w:eastAsia="Times New Roman"/>
          <w:sz w:val="20"/>
        </w:rPr>
        <w:t>of the Department’s System of Care for children and families served through the Department’s child welfare programs.</w:t>
      </w:r>
    </w:p>
    <w:p w:rsidR="00A85CA0" w:rsidRPr="00AD4B8A" w:rsidRDefault="00431880" w:rsidP="00A85CA0">
      <w:pPr>
        <w:rPr>
          <w:rFonts w:eastAsia="Times New Roman"/>
          <w:sz w:val="20"/>
          <w:szCs w:val="24"/>
        </w:rPr>
      </w:pP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r>
        <w:rPr>
          <w:rFonts w:eastAsia="Times New Roman" w:cs="Arial"/>
          <w:b/>
          <w:color w:val="0000FF"/>
          <w:sz w:val="20"/>
        </w:rPr>
        <w:tab/>
      </w:r>
    </w:p>
    <w:p w:rsidR="00A85CA0" w:rsidRPr="00AD4B8A" w:rsidRDefault="00A85CA0" w:rsidP="00A85CA0">
      <w:pPr>
        <w:rPr>
          <w:rFonts w:ascii="Arial Bold" w:eastAsia="Times New Roman" w:hAnsi="Arial Bold"/>
          <w:b/>
          <w:sz w:val="20"/>
          <w:szCs w:val="24"/>
          <w:highlight w:val="yellow"/>
        </w:rPr>
      </w:pPr>
      <w:r w:rsidRPr="00AD4B8A">
        <w:rPr>
          <w:rFonts w:ascii="Arial Bold" w:eastAsia="Times New Roman" w:hAnsi="Arial Bold"/>
          <w:b/>
          <w:sz w:val="20"/>
          <w:szCs w:val="24"/>
          <w:u w:val="single"/>
        </w:rPr>
        <w:t>Practice Model</w:t>
      </w:r>
      <w:r w:rsidRPr="00AD4B8A">
        <w:rPr>
          <w:rFonts w:ascii="Arial Bold" w:eastAsia="Times New Roman" w:hAnsi="Arial Bold"/>
          <w:b/>
          <w:sz w:val="20"/>
          <w:szCs w:val="24"/>
        </w:rPr>
        <w:tab/>
        <w:t xml:space="preserve">    </w:t>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r w:rsidRPr="00AD4B8A">
        <w:rPr>
          <w:rFonts w:ascii="Arial Bold" w:eastAsia="Times New Roman" w:hAnsi="Arial Bold"/>
          <w:b/>
          <w:sz w:val="20"/>
          <w:szCs w:val="24"/>
        </w:rPr>
        <w:tab/>
      </w:r>
    </w:p>
    <w:p w:rsidR="00A85CA0" w:rsidRPr="00AD4B8A" w:rsidRDefault="00A85CA0" w:rsidP="00A85CA0">
      <w:pPr>
        <w:rPr>
          <w:rFonts w:eastAsia="Times New Roman"/>
          <w:sz w:val="20"/>
          <w:szCs w:val="24"/>
        </w:rPr>
      </w:pPr>
      <w:r w:rsidRPr="00AD4B8A">
        <w:rPr>
          <w:rFonts w:eastAsia="Times New Roman"/>
          <w:sz w:val="20"/>
          <w:szCs w:val="24"/>
        </w:rPr>
        <w:t xml:space="preserve">The Department’s </w:t>
      </w:r>
      <w:r w:rsidRPr="00AD4B8A">
        <w:rPr>
          <w:rFonts w:ascii="Arial Bold" w:eastAsia="Times New Roman" w:hAnsi="Arial Bold"/>
          <w:b/>
          <w:sz w:val="20"/>
          <w:szCs w:val="24"/>
          <w:u w:val="single"/>
        </w:rPr>
        <w:t xml:space="preserve">Child Welfare </w:t>
      </w:r>
      <w:r w:rsidRPr="00B15EC7">
        <w:rPr>
          <w:rFonts w:eastAsia="Times New Roman"/>
          <w:b/>
          <w:sz w:val="20"/>
          <w:szCs w:val="24"/>
          <w:u w:val="single"/>
        </w:rPr>
        <w:t>Practice Model</w:t>
      </w:r>
      <w:r w:rsidRPr="00AD4B8A">
        <w:rPr>
          <w:rFonts w:eastAsia="Times New Roman"/>
          <w:sz w:val="20"/>
          <w:szCs w:val="24"/>
        </w:rPr>
        <w:t xml:space="preserve"> sets forth the following “</w:t>
      </w:r>
      <w:r w:rsidRPr="00AD4B8A">
        <w:rPr>
          <w:rFonts w:eastAsia="Times New Roman"/>
          <w:sz w:val="20"/>
          <w:szCs w:val="24"/>
          <w:u w:val="single"/>
        </w:rPr>
        <w:t>Guiding Principles</w:t>
      </w:r>
      <w:r w:rsidRPr="00AD4B8A">
        <w:rPr>
          <w:rFonts w:eastAsia="Times New Roman"/>
          <w:sz w:val="20"/>
          <w:szCs w:val="24"/>
        </w:rPr>
        <w:t xml:space="preserve">” for, and </w:t>
      </w:r>
      <w:r w:rsidRPr="00AD4B8A">
        <w:rPr>
          <w:rFonts w:eastAsia="Times New Roman"/>
          <w:sz w:val="20"/>
          <w:szCs w:val="24"/>
          <w:u w:val="single"/>
        </w:rPr>
        <w:t>Desired Outcomes</w:t>
      </w:r>
      <w:r w:rsidRPr="00AD4B8A">
        <w:rPr>
          <w:rFonts w:eastAsia="Times New Roman"/>
          <w:sz w:val="20"/>
          <w:szCs w:val="24"/>
        </w:rPr>
        <w:t xml:space="preserve"> of, the work done with children and families:</w:t>
      </w:r>
    </w:p>
    <w:p w:rsidR="00A85CA0" w:rsidRPr="00AD4B8A" w:rsidRDefault="00A85CA0" w:rsidP="00A85CA0">
      <w:pPr>
        <w:rPr>
          <w:rFonts w:ascii="Arial Bold" w:eastAsia="Times New Roman" w:hAnsi="Arial Bold"/>
          <w:b/>
          <w:sz w:val="20"/>
          <w:szCs w:val="24"/>
        </w:rPr>
      </w:pPr>
    </w:p>
    <w:p w:rsidR="00A85CA0" w:rsidRPr="00AD4B8A" w:rsidRDefault="00A85CA0" w:rsidP="00A85CA0">
      <w:pPr>
        <w:rPr>
          <w:rFonts w:ascii="Arial Bold" w:eastAsia="Times New Roman" w:hAnsi="Arial Bold"/>
          <w:b/>
          <w:sz w:val="20"/>
          <w:szCs w:val="24"/>
        </w:rPr>
      </w:pPr>
      <w:r w:rsidRPr="00AD4B8A">
        <w:rPr>
          <w:rFonts w:ascii="Arial Bold" w:eastAsia="Times New Roman" w:hAnsi="Arial Bold"/>
          <w:b/>
          <w:sz w:val="20"/>
          <w:szCs w:val="24"/>
          <w:u w:val="single"/>
        </w:rPr>
        <w:t>Guiding Principles</w:t>
      </w:r>
      <w:r w:rsidRPr="00AD4B8A">
        <w:rPr>
          <w:rFonts w:ascii="Arial Bold" w:eastAsia="Times New Roman" w:hAnsi="Arial Bold"/>
          <w:b/>
          <w:sz w:val="20"/>
          <w:szCs w:val="24"/>
        </w:rPr>
        <w:t xml:space="preserve">:   </w:t>
      </w:r>
    </w:p>
    <w:p w:rsidR="00A85CA0" w:rsidRPr="00AD4B8A" w:rsidRDefault="00A85CA0" w:rsidP="00A85CA0">
      <w:pPr>
        <w:numPr>
          <w:ilvl w:val="0"/>
          <w:numId w:val="9"/>
        </w:numPr>
        <w:tabs>
          <w:tab w:val="clear" w:pos="1080"/>
          <w:tab w:val="num" w:pos="720"/>
        </w:tabs>
        <w:spacing w:after="200"/>
        <w:ind w:left="360"/>
        <w:rPr>
          <w:rFonts w:ascii="Arial Bold" w:eastAsia="Times New Roman" w:hAnsi="Arial Bold" w:cs="Arial"/>
          <w:b/>
          <w:sz w:val="20"/>
          <w:u w:val="single"/>
        </w:rPr>
      </w:pPr>
      <w:r w:rsidRPr="00AD4B8A">
        <w:rPr>
          <w:rFonts w:ascii="Arial Bold" w:eastAsia="Times New Roman" w:hAnsi="Arial Bold" w:cs="Arial"/>
          <w:b/>
          <w:sz w:val="20"/>
          <w:u w:val="single"/>
        </w:rPr>
        <w:t>Safety &amp; Protection</w:t>
      </w:r>
      <w:r w:rsidRPr="00AD4B8A">
        <w:rPr>
          <w:rFonts w:ascii="Arial Bold" w:eastAsia="Times New Roman" w:hAnsi="Arial Bold" w:cs="Arial"/>
          <w:b/>
          <w:sz w:val="20"/>
        </w:rPr>
        <w:tab/>
      </w:r>
      <w:r w:rsidRPr="00AD4B8A">
        <w:rPr>
          <w:rFonts w:ascii="Arial Bold" w:eastAsia="Times New Roman" w:hAnsi="Arial Bold" w:cs="Arial"/>
          <w:b/>
          <w:sz w:val="20"/>
        </w:rPr>
        <w:tab/>
      </w:r>
      <w:r w:rsidRPr="00AD4B8A">
        <w:rPr>
          <w:rFonts w:ascii="Arial Bold" w:eastAsia="Times New Roman" w:hAnsi="Arial Bold" w:cs="Arial"/>
          <w:b/>
          <w:sz w:val="20"/>
        </w:rPr>
        <w:br/>
      </w:r>
      <w:r w:rsidRPr="00AD4B8A">
        <w:rPr>
          <w:rFonts w:eastAsia="Times New Roman" w:cs="Arial"/>
          <w:sz w:val="20"/>
        </w:rPr>
        <w:t>Children’s safety is first and foremost. DHR shall promote prompt, effective intervention, and freedom from maltreatment.</w:t>
      </w:r>
    </w:p>
    <w:p w:rsidR="00A85CA0" w:rsidRPr="00AD4B8A" w:rsidRDefault="00A85CA0" w:rsidP="00A85CA0">
      <w:pPr>
        <w:numPr>
          <w:ilvl w:val="0"/>
          <w:numId w:val="9"/>
        </w:numPr>
        <w:tabs>
          <w:tab w:val="clear" w:pos="1080"/>
          <w:tab w:val="num" w:pos="720"/>
        </w:tabs>
        <w:spacing w:after="200"/>
        <w:ind w:left="360"/>
        <w:rPr>
          <w:rFonts w:ascii="Arial Bold" w:eastAsia="Times New Roman" w:hAnsi="Arial Bold" w:cs="Arial"/>
          <w:b/>
          <w:sz w:val="20"/>
        </w:rPr>
      </w:pPr>
      <w:r w:rsidRPr="00AD4B8A">
        <w:rPr>
          <w:rFonts w:ascii="Arial Bold" w:eastAsia="Times New Roman" w:hAnsi="Arial Bold" w:cs="Arial"/>
          <w:b/>
          <w:sz w:val="20"/>
          <w:u w:val="single"/>
        </w:rPr>
        <w:t>Permanency, Stability &amp; Self-Sufficiency</w:t>
      </w:r>
      <w:r w:rsidRPr="00AD4B8A">
        <w:rPr>
          <w:rFonts w:ascii="Arial Bold" w:eastAsia="Times New Roman" w:hAnsi="Arial Bold" w:cs="Arial"/>
          <w:b/>
          <w:sz w:val="20"/>
        </w:rPr>
        <w:br/>
      </w:r>
      <w:r w:rsidRPr="00AD4B8A">
        <w:rPr>
          <w:rFonts w:eastAsia="Times New Roman" w:cs="Arial"/>
          <w:sz w:val="20"/>
        </w:rPr>
        <w:t>DHR shall promote the timely achievement of permanency for children so that they may live with their birth/relative family, and if that is not possible, have enduring relationships living with a permanent family that preserves birth family and other significant connections, and provides commitment, stability, belonging, and smooth, successful transitions into adulthood.</w:t>
      </w:r>
      <w:r w:rsidRPr="00AD4B8A">
        <w:rPr>
          <w:rFonts w:ascii="Arial Bold" w:eastAsia="Times New Roman" w:hAnsi="Arial Bold" w:cs="Arial"/>
          <w:b/>
          <w:sz w:val="20"/>
        </w:rPr>
        <w:t xml:space="preserve"> </w:t>
      </w:r>
      <w:r w:rsidRPr="00AD4B8A">
        <w:rPr>
          <w:rFonts w:ascii="Arial Bold" w:eastAsia="Times New Roman" w:hAnsi="Arial Bold" w:cs="Arial"/>
          <w:b/>
          <w:dstrike/>
          <w:sz w:val="20"/>
        </w:rPr>
        <w:t xml:space="preserve"> </w:t>
      </w:r>
    </w:p>
    <w:p w:rsidR="00A85CA0" w:rsidRPr="00AD4B8A" w:rsidRDefault="00A85CA0" w:rsidP="00A85CA0">
      <w:pPr>
        <w:numPr>
          <w:ilvl w:val="0"/>
          <w:numId w:val="9"/>
        </w:numPr>
        <w:tabs>
          <w:tab w:val="clear" w:pos="1080"/>
          <w:tab w:val="num" w:pos="720"/>
        </w:tabs>
        <w:spacing w:after="200"/>
        <w:ind w:left="360"/>
        <w:rPr>
          <w:rFonts w:ascii="Arial Bold" w:eastAsia="Times New Roman" w:hAnsi="Arial Bold" w:cs="Arial"/>
          <w:b/>
          <w:sz w:val="20"/>
        </w:rPr>
      </w:pPr>
      <w:r w:rsidRPr="00AD4B8A">
        <w:rPr>
          <w:rFonts w:ascii="Arial Bold" w:eastAsia="Times New Roman" w:hAnsi="Arial Bold" w:cs="Arial"/>
          <w:b/>
          <w:sz w:val="20"/>
          <w:u w:val="single"/>
        </w:rPr>
        <w:t>Well Being &amp; Development</w:t>
      </w:r>
      <w:r w:rsidRPr="00AD4B8A">
        <w:rPr>
          <w:rFonts w:ascii="Arial Bold" w:eastAsia="Times New Roman" w:hAnsi="Arial Bold" w:cs="Arial"/>
          <w:b/>
          <w:sz w:val="20"/>
        </w:rPr>
        <w:br/>
      </w:r>
      <w:r w:rsidRPr="00AD4B8A">
        <w:rPr>
          <w:rFonts w:eastAsia="Times New Roman" w:cs="Arial"/>
          <w:sz w:val="20"/>
        </w:rPr>
        <w:t>Appropriate planning promotes children experiencing love and belonging along with consistent, balanced nurturing and structure in a family environment, in order for children to experience educational, emotional, physical and developmental growth and well-being.</w:t>
      </w:r>
    </w:p>
    <w:p w:rsidR="00A85CA0" w:rsidRPr="00AD4B8A" w:rsidRDefault="00A85CA0" w:rsidP="00A85CA0">
      <w:pPr>
        <w:numPr>
          <w:ilvl w:val="0"/>
          <w:numId w:val="9"/>
        </w:numPr>
        <w:tabs>
          <w:tab w:val="clear" w:pos="1080"/>
          <w:tab w:val="num" w:pos="720"/>
        </w:tabs>
        <w:spacing w:after="200"/>
        <w:ind w:left="360"/>
        <w:rPr>
          <w:rFonts w:ascii="Arial Bold" w:eastAsia="Times New Roman" w:hAnsi="Arial Bold" w:cs="Arial"/>
          <w:b/>
          <w:sz w:val="20"/>
        </w:rPr>
      </w:pPr>
      <w:r w:rsidRPr="00AD4B8A">
        <w:rPr>
          <w:rFonts w:ascii="Arial Bold" w:eastAsia="Times New Roman" w:hAnsi="Arial Bold" w:cs="Arial"/>
          <w:b/>
          <w:sz w:val="20"/>
          <w:u w:val="single"/>
        </w:rPr>
        <w:t>Family-Centered &amp; Culturally Responsive</w:t>
      </w:r>
      <w:r w:rsidRPr="00AD4B8A">
        <w:rPr>
          <w:rFonts w:ascii="Arial Bold" w:eastAsia="Times New Roman" w:hAnsi="Arial Bold" w:cs="Arial"/>
          <w:b/>
          <w:sz w:val="20"/>
        </w:rPr>
        <w:br/>
      </w:r>
      <w:r w:rsidRPr="00AD4B8A">
        <w:rPr>
          <w:rFonts w:eastAsia="Times New Roman" w:cs="Arial"/>
          <w:sz w:val="20"/>
        </w:rPr>
        <w:t>Parental/child perspectives and expert knowledge of the strengths and needs of their family are valued, encouraged and used, in a family-centered, culturally responsive approach, that involves birth families as partners in planning,  shapes all aspects of agency involvement with the family and seeks to strengthen parental capacities to care for their children.</w:t>
      </w:r>
      <w:r w:rsidRPr="00AD4B8A">
        <w:rPr>
          <w:rFonts w:ascii="Arial Bold" w:eastAsia="Times New Roman" w:hAnsi="Arial Bold" w:cs="Arial"/>
          <w:b/>
          <w:sz w:val="20"/>
        </w:rPr>
        <w:t xml:space="preserve"> </w:t>
      </w:r>
    </w:p>
    <w:p w:rsidR="00A85CA0" w:rsidRPr="00AD4B8A" w:rsidRDefault="00A85CA0" w:rsidP="00A85CA0">
      <w:pPr>
        <w:numPr>
          <w:ilvl w:val="0"/>
          <w:numId w:val="9"/>
        </w:numPr>
        <w:tabs>
          <w:tab w:val="clear" w:pos="1080"/>
          <w:tab w:val="num" w:pos="720"/>
        </w:tabs>
        <w:spacing w:after="200"/>
        <w:ind w:left="360"/>
        <w:rPr>
          <w:rFonts w:ascii="Arial Bold" w:eastAsia="Times New Roman" w:hAnsi="Arial Bold" w:cs="Arial"/>
          <w:b/>
          <w:sz w:val="20"/>
        </w:rPr>
      </w:pPr>
      <w:r w:rsidRPr="00AD4B8A">
        <w:rPr>
          <w:rFonts w:ascii="Arial Bold" w:eastAsia="Times New Roman" w:hAnsi="Arial Bold" w:cs="Arial"/>
          <w:b/>
          <w:sz w:val="20"/>
          <w:u w:val="single"/>
        </w:rPr>
        <w:t>Individualization of Services</w:t>
      </w:r>
      <w:r w:rsidRPr="00AD4B8A">
        <w:rPr>
          <w:rFonts w:ascii="Arial Bold" w:eastAsia="Times New Roman" w:hAnsi="Arial Bold" w:cs="Arial"/>
          <w:b/>
          <w:sz w:val="20"/>
        </w:rPr>
        <w:br/>
      </w:r>
      <w:r w:rsidRPr="00AD4B8A">
        <w:rPr>
          <w:rFonts w:eastAsia="Times New Roman" w:cs="Arial"/>
          <w:sz w:val="20"/>
        </w:rPr>
        <w:t>Children and families are best enabled to grow, change their behavior and overcome challenges when they are engaged, understood and treated with respect as individuals with their own unique strengths, needs and cultural identity, and receive strengths-based, individualized services and supports accordingly.</w:t>
      </w:r>
    </w:p>
    <w:p w:rsidR="00A85CA0" w:rsidRPr="00AD4B8A" w:rsidRDefault="00A85CA0" w:rsidP="00A85CA0">
      <w:pPr>
        <w:numPr>
          <w:ilvl w:val="0"/>
          <w:numId w:val="9"/>
        </w:numPr>
        <w:tabs>
          <w:tab w:val="clear" w:pos="1080"/>
          <w:tab w:val="num" w:pos="720"/>
        </w:tabs>
        <w:spacing w:after="200"/>
        <w:ind w:left="360"/>
        <w:rPr>
          <w:rFonts w:ascii="Arial Bold" w:eastAsia="Times New Roman" w:hAnsi="Arial Bold" w:cs="Arial"/>
          <w:b/>
          <w:sz w:val="20"/>
        </w:rPr>
      </w:pPr>
      <w:r w:rsidRPr="00AD4B8A">
        <w:rPr>
          <w:rFonts w:ascii="Arial Bold" w:eastAsia="Times New Roman" w:hAnsi="Arial Bold" w:cs="Arial"/>
          <w:b/>
          <w:sz w:val="20"/>
          <w:u w:val="single"/>
        </w:rPr>
        <w:t>Community Collaboration</w:t>
      </w:r>
      <w:r w:rsidRPr="00AD4B8A">
        <w:rPr>
          <w:rFonts w:ascii="Arial Bold" w:eastAsia="Times New Roman" w:hAnsi="Arial Bold" w:cs="Arial"/>
          <w:b/>
          <w:sz w:val="20"/>
        </w:rPr>
        <w:br/>
      </w:r>
      <w:r w:rsidRPr="00AD4B8A">
        <w:rPr>
          <w:rFonts w:eastAsia="Times New Roman" w:cs="Arial"/>
          <w:sz w:val="20"/>
        </w:rPr>
        <w:t>Ongoing collaboration with the community is valued and cultivated in order to have a continuum of services and resources that are comprehensive, seamless, readily accessible, responsive to individual, unique and differing levels of need, provided in the least restrictive, most normalized environment and adequately supports parents in raising their children.</w:t>
      </w:r>
    </w:p>
    <w:p w:rsidR="00A85CA0" w:rsidRPr="00337A53" w:rsidRDefault="00A85CA0" w:rsidP="00A85CA0">
      <w:pPr>
        <w:numPr>
          <w:ilvl w:val="0"/>
          <w:numId w:val="9"/>
        </w:numPr>
        <w:tabs>
          <w:tab w:val="clear" w:pos="1080"/>
          <w:tab w:val="num" w:pos="720"/>
        </w:tabs>
        <w:spacing w:after="200"/>
        <w:ind w:left="360"/>
        <w:rPr>
          <w:rFonts w:ascii="Arial Bold" w:eastAsia="Times New Roman" w:hAnsi="Arial Bold" w:cs="Arial"/>
          <w:b/>
          <w:sz w:val="20"/>
          <w:u w:val="single"/>
        </w:rPr>
      </w:pPr>
      <w:r w:rsidRPr="00337A53">
        <w:rPr>
          <w:rFonts w:ascii="Arial Bold" w:eastAsia="Times New Roman" w:hAnsi="Arial Bold" w:cs="Arial"/>
          <w:b/>
          <w:sz w:val="20"/>
          <w:u w:val="single"/>
        </w:rPr>
        <w:t>Professional/Organizational Competence</w:t>
      </w:r>
      <w:r w:rsidRPr="00337A53">
        <w:rPr>
          <w:rFonts w:ascii="Arial Bold" w:eastAsia="Times New Roman" w:hAnsi="Arial Bold" w:cs="Arial"/>
          <w:b/>
          <w:sz w:val="20"/>
        </w:rPr>
        <w:br/>
      </w:r>
      <w:r w:rsidRPr="00337A53">
        <w:rPr>
          <w:rFonts w:eastAsia="Times New Roman" w:cs="Arial"/>
          <w:sz w:val="20"/>
        </w:rPr>
        <w:t xml:space="preserve">Child welfare practice should be provided by well-trained and empathetic professional staff, who respect the dignity and worth of every individual, receive skilled supervision, are adequately trained, have appropriate caseloads, </w:t>
      </w:r>
      <w:r w:rsidRPr="00337A53">
        <w:rPr>
          <w:rFonts w:eastAsia="Times New Roman" w:cs="Arial"/>
          <w:i/>
          <w:sz w:val="20"/>
        </w:rPr>
        <w:t xml:space="preserve"> </w:t>
      </w:r>
      <w:r w:rsidRPr="00337A53">
        <w:rPr>
          <w:rFonts w:eastAsia="Times New Roman" w:cs="Arial"/>
          <w:sz w:val="20"/>
        </w:rPr>
        <w:t>and are supported by an effectively managed child welfare agency.</w:t>
      </w:r>
    </w:p>
    <w:p w:rsidR="00A85CA0" w:rsidRPr="00AD4B8A" w:rsidRDefault="00A85CA0" w:rsidP="00A85CA0">
      <w:pPr>
        <w:tabs>
          <w:tab w:val="left" w:pos="360"/>
        </w:tabs>
        <w:rPr>
          <w:rFonts w:ascii="Arial Bold" w:eastAsia="Times New Roman" w:hAnsi="Arial Bold" w:cs="Arial"/>
          <w:b/>
          <w:sz w:val="20"/>
        </w:rPr>
      </w:pPr>
      <w:r w:rsidRPr="00AD4B8A">
        <w:rPr>
          <w:rFonts w:ascii="Arial Bold" w:eastAsia="Times New Roman" w:hAnsi="Arial Bold" w:cs="Arial"/>
          <w:b/>
          <w:sz w:val="20"/>
          <w:u w:val="single"/>
        </w:rPr>
        <w:t>Desired Outcomes</w:t>
      </w:r>
      <w:r w:rsidRPr="00AD4B8A">
        <w:rPr>
          <w:rFonts w:ascii="Arial Bold" w:eastAsia="Times New Roman" w:hAnsi="Arial Bold" w:cs="Arial"/>
          <w:b/>
          <w:sz w:val="20"/>
        </w:rPr>
        <w:t xml:space="preserve">: </w:t>
      </w:r>
      <w:r w:rsidRPr="00AD4B8A">
        <w:rPr>
          <w:rFonts w:ascii="Arial Bold" w:eastAsia="Times New Roman" w:hAnsi="Arial Bold" w:cs="Arial"/>
          <w:b/>
          <w:sz w:val="20"/>
        </w:rPr>
        <w:tab/>
      </w:r>
      <w:r w:rsidRPr="00AD4B8A">
        <w:rPr>
          <w:rFonts w:ascii="Arial Bold" w:eastAsia="Times New Roman" w:hAnsi="Arial Bold" w:cs="Arial"/>
          <w:b/>
          <w:sz w:val="20"/>
        </w:rPr>
        <w:tab/>
      </w:r>
      <w:r w:rsidRPr="00AD4B8A">
        <w:rPr>
          <w:rFonts w:ascii="Arial Bold" w:eastAsia="Times New Roman" w:hAnsi="Arial Bold" w:cs="Arial"/>
          <w:b/>
          <w:sz w:val="20"/>
        </w:rPr>
        <w:tab/>
      </w:r>
      <w:r w:rsidRPr="00AD4B8A">
        <w:rPr>
          <w:rFonts w:ascii="Arial Bold" w:eastAsia="Times New Roman" w:hAnsi="Arial Bold" w:cs="Arial"/>
          <w:b/>
          <w:sz w:val="20"/>
        </w:rPr>
        <w:tab/>
      </w:r>
      <w:r w:rsidRPr="00AD4B8A">
        <w:rPr>
          <w:rFonts w:ascii="Arial Bold" w:eastAsia="Times New Roman" w:hAnsi="Arial Bold" w:cs="Arial"/>
          <w:b/>
          <w:sz w:val="20"/>
        </w:rPr>
        <w:tab/>
      </w:r>
    </w:p>
    <w:p w:rsidR="00A85CA0" w:rsidRPr="00AD4B8A" w:rsidRDefault="00A85CA0" w:rsidP="00A85CA0">
      <w:pPr>
        <w:tabs>
          <w:tab w:val="left" w:pos="360"/>
        </w:tabs>
        <w:rPr>
          <w:rFonts w:eastAsia="Times New Roman" w:cs="Arial"/>
          <w:sz w:val="20"/>
        </w:rPr>
      </w:pPr>
      <w:r w:rsidRPr="00AD4B8A">
        <w:rPr>
          <w:rFonts w:eastAsia="Times New Roman" w:cs="Arial"/>
          <w:sz w:val="20"/>
        </w:rPr>
        <w:t xml:space="preserve">1.  </w:t>
      </w:r>
      <w:r w:rsidRPr="00AD4B8A">
        <w:rPr>
          <w:rFonts w:eastAsia="Times New Roman" w:cs="Arial"/>
          <w:sz w:val="20"/>
        </w:rPr>
        <w:tab/>
        <w:t xml:space="preserve">Contact is promptly initiated with children who are reported to be experiencing maltreatment or an impending danger </w:t>
      </w:r>
      <w:r w:rsidRPr="00AD4B8A">
        <w:rPr>
          <w:rFonts w:eastAsia="Times New Roman" w:cs="Arial"/>
          <w:sz w:val="20"/>
        </w:rPr>
        <w:br/>
        <w:t xml:space="preserve"> </w:t>
      </w:r>
      <w:r w:rsidRPr="00AD4B8A">
        <w:rPr>
          <w:rFonts w:eastAsia="Times New Roman" w:cs="Arial"/>
          <w:sz w:val="20"/>
        </w:rPr>
        <w:tab/>
        <w:t xml:space="preserve">threat, and immediate safety is assessed / provided.  </w:t>
      </w:r>
      <w:r>
        <w:rPr>
          <w:rFonts w:eastAsia="Times New Roman" w:cs="Arial"/>
          <w:sz w:val="20"/>
        </w:rPr>
        <w:br/>
      </w:r>
    </w:p>
    <w:p w:rsidR="00A85CA0" w:rsidRPr="00AD4B8A" w:rsidRDefault="00A85CA0" w:rsidP="00A85CA0">
      <w:pPr>
        <w:numPr>
          <w:ilvl w:val="0"/>
          <w:numId w:val="10"/>
        </w:numPr>
        <w:tabs>
          <w:tab w:val="clear" w:pos="1080"/>
          <w:tab w:val="num" w:pos="720"/>
        </w:tabs>
        <w:spacing w:after="200"/>
        <w:ind w:left="360"/>
        <w:rPr>
          <w:rFonts w:eastAsia="Times New Roman" w:cs="Arial"/>
          <w:sz w:val="20"/>
        </w:rPr>
      </w:pPr>
      <w:r w:rsidRPr="00AD4B8A">
        <w:rPr>
          <w:rFonts w:eastAsia="Times New Roman" w:cs="Arial"/>
          <w:sz w:val="20"/>
        </w:rPr>
        <w:t>Children with whom the Department is involved are safe and safety threats do not exist or are effectively controlled/managed (either within, or outside of the birth family’s home).</w:t>
      </w:r>
    </w:p>
    <w:p w:rsidR="00A85CA0" w:rsidRPr="00AD4B8A" w:rsidRDefault="00A85CA0" w:rsidP="00A85CA0">
      <w:pPr>
        <w:numPr>
          <w:ilvl w:val="0"/>
          <w:numId w:val="10"/>
        </w:numPr>
        <w:tabs>
          <w:tab w:val="clear" w:pos="1080"/>
          <w:tab w:val="num" w:pos="720"/>
        </w:tabs>
        <w:spacing w:after="200" w:line="276" w:lineRule="auto"/>
        <w:ind w:left="360"/>
        <w:rPr>
          <w:rFonts w:eastAsia="Times New Roman" w:cs="Arial"/>
          <w:sz w:val="20"/>
        </w:rPr>
      </w:pPr>
      <w:r w:rsidRPr="00AD4B8A">
        <w:rPr>
          <w:rFonts w:eastAsia="Times New Roman" w:cs="Arial"/>
          <w:sz w:val="20"/>
        </w:rPr>
        <w:t xml:space="preserve">Permanency is achieved in a timely, appropriate manner and stability for children in their living situations is maintained. </w:t>
      </w:r>
    </w:p>
    <w:p w:rsidR="00A85CA0" w:rsidRPr="00AD4B8A" w:rsidRDefault="00A85CA0" w:rsidP="00A85CA0">
      <w:pPr>
        <w:numPr>
          <w:ilvl w:val="0"/>
          <w:numId w:val="10"/>
        </w:numPr>
        <w:tabs>
          <w:tab w:val="clear" w:pos="1080"/>
          <w:tab w:val="num" w:pos="720"/>
        </w:tabs>
        <w:spacing w:after="200"/>
        <w:ind w:left="360"/>
        <w:rPr>
          <w:rFonts w:eastAsia="Times New Roman" w:cs="Arial"/>
          <w:sz w:val="20"/>
        </w:rPr>
      </w:pPr>
      <w:r w:rsidRPr="00AD4B8A">
        <w:rPr>
          <w:rFonts w:eastAsia="Times New Roman" w:cs="Arial"/>
          <w:sz w:val="20"/>
        </w:rPr>
        <w:t>The significant (family, relative, community, educational, faith and cultural) connections for children and their families are consistently preserved.</w:t>
      </w:r>
    </w:p>
    <w:p w:rsidR="00A85CA0" w:rsidRPr="00AD4B8A" w:rsidRDefault="00A85CA0" w:rsidP="00A85CA0">
      <w:pPr>
        <w:tabs>
          <w:tab w:val="left" w:pos="360"/>
        </w:tabs>
        <w:rPr>
          <w:rFonts w:eastAsia="Times New Roman" w:cs="Arial"/>
          <w:sz w:val="20"/>
        </w:rPr>
      </w:pPr>
      <w:r w:rsidRPr="00AD4B8A">
        <w:rPr>
          <w:rFonts w:eastAsia="Times New Roman" w:cs="Arial"/>
          <w:sz w:val="20"/>
        </w:rPr>
        <w:t>5.</w:t>
      </w:r>
      <w:r w:rsidRPr="00AD4B8A">
        <w:rPr>
          <w:rFonts w:eastAsia="Times New Roman" w:cs="Arial"/>
          <w:sz w:val="20"/>
        </w:rPr>
        <w:tab/>
        <w:t xml:space="preserve">Families have enhanced capacities to provide for their children’s needs. </w:t>
      </w:r>
      <w:r>
        <w:rPr>
          <w:rFonts w:eastAsia="Times New Roman" w:cs="Arial"/>
          <w:sz w:val="20"/>
        </w:rPr>
        <w:br/>
      </w:r>
    </w:p>
    <w:p w:rsidR="00A85CA0" w:rsidRPr="00AD4B8A" w:rsidRDefault="00A85CA0" w:rsidP="00A85CA0">
      <w:pPr>
        <w:ind w:left="360" w:hanging="360"/>
        <w:rPr>
          <w:rFonts w:eastAsia="Times New Roman" w:cs="Arial"/>
          <w:sz w:val="20"/>
        </w:rPr>
      </w:pPr>
      <w:r w:rsidRPr="00AD4B8A">
        <w:rPr>
          <w:rFonts w:eastAsia="Times New Roman" w:cs="Arial"/>
          <w:sz w:val="20"/>
        </w:rPr>
        <w:t xml:space="preserve">6.  </w:t>
      </w:r>
      <w:r w:rsidRPr="00AD4B8A">
        <w:rPr>
          <w:rFonts w:eastAsia="Times New Roman" w:cs="Arial"/>
          <w:sz w:val="20"/>
        </w:rPr>
        <w:tab/>
        <w:t>Children in the care/custody of the Department are achieving success in school and, where necessary, are effectively supported in successfully transitioning into adulthood where they become stable, gainfully employed adults.</w:t>
      </w:r>
      <w:r>
        <w:rPr>
          <w:rFonts w:eastAsia="Times New Roman" w:cs="Arial"/>
          <w:sz w:val="20"/>
        </w:rPr>
        <w:br/>
      </w:r>
    </w:p>
    <w:p w:rsidR="00A85CA0" w:rsidRPr="00AD4B8A" w:rsidRDefault="00A85CA0" w:rsidP="00A85CA0">
      <w:pPr>
        <w:ind w:left="360" w:hanging="360"/>
        <w:rPr>
          <w:rFonts w:eastAsia="Times New Roman" w:cs="Arial"/>
          <w:sz w:val="20"/>
        </w:rPr>
      </w:pPr>
      <w:r w:rsidRPr="00AD4B8A">
        <w:rPr>
          <w:rFonts w:eastAsia="Times New Roman" w:cs="Arial"/>
          <w:sz w:val="20"/>
        </w:rPr>
        <w:t>7.</w:t>
      </w:r>
      <w:r w:rsidRPr="00AD4B8A">
        <w:rPr>
          <w:rFonts w:eastAsia="Times New Roman" w:cs="Arial"/>
          <w:sz w:val="20"/>
        </w:rPr>
        <w:tab/>
        <w:t>Children in the care/custody of the Department are experiencing healthy emotional and physical growth and development.</w:t>
      </w:r>
    </w:p>
    <w:p w:rsidR="00A85CA0" w:rsidRPr="00AD4B8A" w:rsidRDefault="00A85CA0" w:rsidP="00A85CA0">
      <w:pPr>
        <w:shd w:val="clear" w:color="auto" w:fill="FFFFFF"/>
        <w:rPr>
          <w:rFonts w:eastAsia="Times New Roman" w:cs="Arial"/>
          <w:b/>
          <w:sz w:val="20"/>
          <w:u w:val="single"/>
        </w:rPr>
      </w:pPr>
    </w:p>
    <w:p w:rsidR="00A85CA0" w:rsidRPr="00AD4B8A" w:rsidRDefault="00A85CA0" w:rsidP="00A85CA0">
      <w:pPr>
        <w:shd w:val="clear" w:color="auto" w:fill="FFFFFF"/>
        <w:rPr>
          <w:rFonts w:eastAsia="Times New Roman" w:cs="Arial"/>
          <w:b/>
          <w:sz w:val="20"/>
        </w:rPr>
      </w:pPr>
      <w:r w:rsidRPr="00AD4B8A">
        <w:rPr>
          <w:rFonts w:eastAsia="Times New Roman" w:cs="Arial"/>
          <w:b/>
          <w:sz w:val="20"/>
          <w:u w:val="single"/>
        </w:rPr>
        <w:t>COLLABORATION</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p>
    <w:p w:rsidR="00A85CA0" w:rsidRPr="00AD4B8A" w:rsidRDefault="00A85CA0" w:rsidP="00B55413">
      <w:pPr>
        <w:shd w:val="clear" w:color="auto" w:fill="FFFFFF"/>
        <w:tabs>
          <w:tab w:val="left" w:pos="7365"/>
        </w:tabs>
        <w:rPr>
          <w:rFonts w:eastAsia="Times New Roman" w:cs="Arial"/>
          <w:b/>
          <w:sz w:val="20"/>
          <w:u w:val="single"/>
        </w:rPr>
      </w:pPr>
      <w:r w:rsidRPr="00AD4B8A">
        <w:rPr>
          <w:rFonts w:eastAsia="Times New Roman" w:cs="Arial"/>
          <w:sz w:val="20"/>
        </w:rPr>
        <w:t>Please see assessment content under the respective outcome areas of SAFETY, PERMANENCY AND WELL-BEING, as well as the systemic area of AGENCY RESPONSIVENESS TO THE COMMUNITY.</w:t>
      </w:r>
      <w:r w:rsidRPr="00AD4B8A">
        <w:rPr>
          <w:rFonts w:eastAsia="Times New Roman" w:cs="Arial"/>
          <w:sz w:val="20"/>
        </w:rPr>
        <w:tab/>
      </w:r>
      <w:r w:rsidR="000726C5">
        <w:rPr>
          <w:rFonts w:eastAsia="Times New Roman" w:cs="Arial"/>
          <w:sz w:val="20"/>
        </w:rPr>
        <w:br/>
      </w:r>
    </w:p>
    <w:p w:rsidR="00A85CA0" w:rsidRPr="004033A8" w:rsidRDefault="00A85CA0" w:rsidP="00A85CA0">
      <w:pPr>
        <w:keepNext/>
        <w:outlineLvl w:val="2"/>
        <w:rPr>
          <w:rFonts w:eastAsia="Times New Roman" w:cs="Arial"/>
          <w:bCs/>
          <w:color w:val="0000FF"/>
          <w:sz w:val="20"/>
          <w:bdr w:val="single" w:sz="4" w:space="0" w:color="auto"/>
        </w:rPr>
      </w:pPr>
      <w:r w:rsidRPr="00AD4B8A">
        <w:rPr>
          <w:rFonts w:eastAsia="Times New Roman" w:cs="Arial"/>
          <w:b/>
          <w:bCs/>
          <w:sz w:val="20"/>
        </w:rPr>
        <w:t>VI.</w:t>
      </w:r>
      <w:r w:rsidRPr="00AD4B8A">
        <w:rPr>
          <w:rFonts w:eastAsia="Times New Roman" w:cs="Arial"/>
          <w:b/>
          <w:bCs/>
          <w:sz w:val="20"/>
        </w:rPr>
        <w:tab/>
      </w:r>
      <w:r w:rsidRPr="00AD4B8A">
        <w:rPr>
          <w:rFonts w:eastAsia="Times New Roman" w:cs="Arial"/>
          <w:b/>
          <w:bCs/>
          <w:sz w:val="20"/>
          <w:u w:val="single"/>
        </w:rPr>
        <w:t xml:space="preserve">Organization of the </w:t>
      </w:r>
      <w:r w:rsidR="00B55413">
        <w:rPr>
          <w:rFonts w:eastAsia="Times New Roman" w:cs="Arial"/>
          <w:b/>
          <w:bCs/>
          <w:sz w:val="20"/>
          <w:u w:val="single"/>
        </w:rPr>
        <w:t>FINAL REPORT</w:t>
      </w:r>
      <w:r w:rsidRPr="00AD4B8A">
        <w:rPr>
          <w:rFonts w:eastAsia="Times New Roman" w:cs="Arial"/>
          <w:b/>
          <w:bCs/>
          <w:sz w:val="20"/>
          <w:u w:val="single"/>
        </w:rPr>
        <w:t xml:space="preserve"> and Point of Contact  </w:t>
      </w:r>
      <w:r w:rsidRPr="00AD4B8A">
        <w:rPr>
          <w:rFonts w:eastAsia="Times New Roman" w:cs="Arial"/>
          <w:b/>
          <w:bCs/>
          <w:sz w:val="20"/>
          <w:u w:val="single"/>
        </w:rPr>
        <w:tab/>
      </w:r>
      <w:r w:rsidRPr="00AD4B8A">
        <w:rPr>
          <w:rFonts w:eastAsia="Times New Roman" w:cs="Arial"/>
          <w:b/>
          <w:bCs/>
          <w:sz w:val="20"/>
          <w:u w:val="single"/>
        </w:rPr>
        <w:tab/>
      </w:r>
      <w:r w:rsidRPr="00AD4B8A">
        <w:rPr>
          <w:rFonts w:eastAsia="Times New Roman" w:cs="Arial"/>
          <w:b/>
          <w:bCs/>
          <w:sz w:val="20"/>
          <w:u w:val="single"/>
        </w:rPr>
        <w:tab/>
      </w:r>
      <w:r w:rsidRPr="00AD4B8A">
        <w:rPr>
          <w:rFonts w:eastAsia="Times New Roman" w:cs="Arial"/>
          <w:b/>
          <w:bCs/>
          <w:sz w:val="20"/>
          <w:u w:val="single"/>
        </w:rPr>
        <w:tab/>
      </w:r>
      <w:r w:rsidRPr="00AD4B8A">
        <w:rPr>
          <w:rFonts w:eastAsia="Times New Roman" w:cs="Arial"/>
          <w:b/>
          <w:bCs/>
          <w:sz w:val="20"/>
          <w:u w:val="single"/>
        </w:rPr>
        <w:tab/>
      </w:r>
      <w:r w:rsidRPr="00AD4B8A">
        <w:rPr>
          <w:rFonts w:eastAsia="Times New Roman" w:cs="Arial"/>
          <w:b/>
          <w:bCs/>
          <w:sz w:val="20"/>
          <w:u w:val="single"/>
        </w:rPr>
        <w:tab/>
      </w:r>
    </w:p>
    <w:p w:rsidR="00A85CA0" w:rsidRPr="00AD4B8A" w:rsidRDefault="00A85CA0" w:rsidP="00A85CA0">
      <w:pPr>
        <w:rPr>
          <w:rFonts w:eastAsia="Times New Roman" w:cs="Arial"/>
          <w:sz w:val="20"/>
        </w:rPr>
      </w:pPr>
      <w:r w:rsidRPr="00AD4B8A">
        <w:rPr>
          <w:rFonts w:eastAsia="Times New Roman" w:cs="Arial"/>
          <w:sz w:val="20"/>
        </w:rPr>
        <w:t xml:space="preserve">Alabama’s </w:t>
      </w:r>
      <w:r w:rsidR="00B55413">
        <w:rPr>
          <w:rFonts w:eastAsia="Times New Roman" w:cs="Arial"/>
          <w:sz w:val="20"/>
        </w:rPr>
        <w:t>Final Report</w:t>
      </w:r>
      <w:r w:rsidRPr="00AD4B8A">
        <w:rPr>
          <w:rFonts w:eastAsia="Times New Roman" w:cs="Arial"/>
          <w:sz w:val="20"/>
        </w:rPr>
        <w:t xml:space="preserve"> includes information regarding child welfare services provided through Title IV-B, subparts 1 and 2, Title IV-E, Chafee Foster Care Independence Program (CFCIP), and CAPTA as required.  The following acronyms are among those most used in this report:</w:t>
      </w:r>
    </w:p>
    <w:p w:rsidR="007A2FAC" w:rsidRPr="007A2FAC" w:rsidRDefault="007A2FAC" w:rsidP="007A2FAC">
      <w:pPr>
        <w:rPr>
          <w:rFonts w:eastAsia="Times New Roman" w:cs="Arial"/>
          <w:sz w:val="20"/>
        </w:rPr>
      </w:pPr>
      <w:r w:rsidRPr="007A2FAC">
        <w:rPr>
          <w:rFonts w:eastAsia="Times New Roman" w:cs="Arial"/>
          <w:sz w:val="20"/>
        </w:rPr>
        <w:t>AA/N</w:t>
      </w:r>
      <w:r w:rsidRPr="007A2FAC">
        <w:rPr>
          <w:rFonts w:eastAsia="Times New Roman" w:cs="Arial"/>
          <w:sz w:val="20"/>
        </w:rPr>
        <w:tab/>
      </w:r>
      <w:r w:rsidRPr="007A2FAC">
        <w:rPr>
          <w:rFonts w:eastAsia="Times New Roman" w:cs="Arial"/>
          <w:sz w:val="20"/>
        </w:rPr>
        <w:tab/>
        <w:t>Adult Abuse/Neglect Report</w:t>
      </w:r>
    </w:p>
    <w:p w:rsidR="007A2FAC" w:rsidRPr="007A2FAC" w:rsidRDefault="007A2FAC" w:rsidP="007A2FAC">
      <w:pPr>
        <w:rPr>
          <w:rFonts w:eastAsia="Times New Roman" w:cs="Arial"/>
          <w:sz w:val="20"/>
        </w:rPr>
      </w:pPr>
      <w:r w:rsidRPr="007A2FAC">
        <w:rPr>
          <w:rFonts w:eastAsia="Times New Roman" w:cs="Arial"/>
          <w:sz w:val="20"/>
        </w:rPr>
        <w:t xml:space="preserve">ABI </w:t>
      </w:r>
      <w:r w:rsidRPr="007A2FAC">
        <w:rPr>
          <w:rFonts w:eastAsia="Times New Roman" w:cs="Arial"/>
          <w:sz w:val="20"/>
        </w:rPr>
        <w:tab/>
      </w:r>
      <w:r w:rsidRPr="007A2FAC">
        <w:rPr>
          <w:rFonts w:eastAsia="Times New Roman" w:cs="Arial"/>
          <w:sz w:val="20"/>
        </w:rPr>
        <w:tab/>
        <w:t>Alabama Bureau of Investigation</w:t>
      </w:r>
    </w:p>
    <w:p w:rsidR="007A2FAC" w:rsidRPr="007A2FAC" w:rsidRDefault="007A2FAC" w:rsidP="007A2FAC">
      <w:pPr>
        <w:rPr>
          <w:rFonts w:eastAsia="Times New Roman" w:cs="Arial"/>
          <w:sz w:val="20"/>
        </w:rPr>
      </w:pPr>
      <w:r w:rsidRPr="007A2FAC">
        <w:rPr>
          <w:rFonts w:eastAsia="Times New Roman" w:cs="Arial"/>
          <w:sz w:val="20"/>
        </w:rPr>
        <w:t xml:space="preserve">ACADV </w:t>
      </w:r>
      <w:r w:rsidRPr="007A2FAC">
        <w:rPr>
          <w:rFonts w:eastAsia="Times New Roman" w:cs="Arial"/>
          <w:sz w:val="20"/>
        </w:rPr>
        <w:tab/>
        <w:t>Alabama Coalition Against Domestic Violence</w:t>
      </w:r>
    </w:p>
    <w:p w:rsidR="007A2FAC" w:rsidRPr="007A2FAC" w:rsidRDefault="007A2FAC" w:rsidP="007A2FAC">
      <w:pPr>
        <w:rPr>
          <w:rFonts w:eastAsia="Times New Roman" w:cs="Arial"/>
          <w:sz w:val="20"/>
        </w:rPr>
      </w:pPr>
      <w:r w:rsidRPr="007A2FAC">
        <w:rPr>
          <w:rFonts w:eastAsia="Times New Roman" w:cs="Arial"/>
          <w:sz w:val="20"/>
        </w:rPr>
        <w:t>ADAP</w:t>
      </w:r>
      <w:r w:rsidRPr="007A2FAC">
        <w:rPr>
          <w:rFonts w:eastAsia="Times New Roman" w:cs="Arial"/>
          <w:sz w:val="20"/>
        </w:rPr>
        <w:tab/>
      </w:r>
      <w:r w:rsidRPr="007A2FAC">
        <w:rPr>
          <w:rFonts w:eastAsia="Times New Roman" w:cs="Arial"/>
          <w:sz w:val="20"/>
        </w:rPr>
        <w:tab/>
        <w:t>Alabama Disabilities Advocacy Program</w:t>
      </w:r>
    </w:p>
    <w:p w:rsidR="007A2FAC" w:rsidRPr="007A2FAC" w:rsidRDefault="007A2FAC" w:rsidP="007A2FAC">
      <w:pPr>
        <w:rPr>
          <w:rFonts w:eastAsia="Times New Roman" w:cs="Arial"/>
          <w:sz w:val="20"/>
        </w:rPr>
      </w:pPr>
      <w:r w:rsidRPr="007A2FAC">
        <w:rPr>
          <w:rFonts w:eastAsia="Times New Roman" w:cs="Arial"/>
          <w:sz w:val="20"/>
        </w:rPr>
        <w:t>AFAPA</w:t>
      </w:r>
      <w:r w:rsidRPr="007A2FAC">
        <w:rPr>
          <w:rFonts w:eastAsia="Times New Roman" w:cs="Arial"/>
          <w:sz w:val="20"/>
        </w:rPr>
        <w:tab/>
      </w:r>
      <w:r w:rsidRPr="007A2FAC">
        <w:rPr>
          <w:rFonts w:eastAsia="Times New Roman" w:cs="Arial"/>
          <w:sz w:val="20"/>
        </w:rPr>
        <w:tab/>
        <w:t>Alabama Foster and Adoptive Parent Association</w:t>
      </w:r>
    </w:p>
    <w:p w:rsidR="007A2FAC" w:rsidRPr="007A2FAC" w:rsidRDefault="007A2FAC" w:rsidP="007A2FAC">
      <w:pPr>
        <w:rPr>
          <w:rFonts w:eastAsia="Times New Roman" w:cs="Arial"/>
          <w:sz w:val="20"/>
        </w:rPr>
      </w:pPr>
      <w:r w:rsidRPr="007A2FAC">
        <w:rPr>
          <w:rFonts w:eastAsia="Times New Roman" w:cs="Arial"/>
          <w:sz w:val="20"/>
        </w:rPr>
        <w:t>AOC</w:t>
      </w:r>
      <w:r w:rsidRPr="007A2FAC">
        <w:rPr>
          <w:rFonts w:eastAsia="Times New Roman" w:cs="Arial"/>
          <w:sz w:val="20"/>
        </w:rPr>
        <w:tab/>
      </w:r>
      <w:r w:rsidRPr="007A2FAC">
        <w:rPr>
          <w:rFonts w:eastAsia="Times New Roman" w:cs="Arial"/>
          <w:sz w:val="20"/>
        </w:rPr>
        <w:tab/>
        <w:t>(Alabama) Administrative Office of Courts</w:t>
      </w:r>
    </w:p>
    <w:p w:rsidR="007A2FAC" w:rsidRPr="007A2FAC" w:rsidRDefault="007A2FAC" w:rsidP="007A2FAC">
      <w:pPr>
        <w:rPr>
          <w:rFonts w:eastAsia="Times New Roman" w:cs="Arial"/>
          <w:sz w:val="20"/>
        </w:rPr>
      </w:pPr>
      <w:r w:rsidRPr="007A2FAC">
        <w:rPr>
          <w:rFonts w:eastAsia="Times New Roman" w:cs="Arial"/>
          <w:sz w:val="20"/>
        </w:rPr>
        <w:t>APAC</w:t>
      </w:r>
      <w:r w:rsidRPr="007A2FAC">
        <w:rPr>
          <w:rFonts w:eastAsia="Times New Roman" w:cs="Arial"/>
          <w:sz w:val="20"/>
        </w:rPr>
        <w:tab/>
      </w:r>
      <w:r w:rsidRPr="007A2FAC">
        <w:rPr>
          <w:rFonts w:eastAsia="Times New Roman" w:cs="Arial"/>
          <w:sz w:val="20"/>
        </w:rPr>
        <w:tab/>
        <w:t>Alabama Post Adoption Connections</w:t>
      </w:r>
    </w:p>
    <w:p w:rsidR="007A2FAC" w:rsidRPr="007A2FAC" w:rsidRDefault="007A2FAC" w:rsidP="007A2FAC">
      <w:pPr>
        <w:rPr>
          <w:rFonts w:eastAsia="Times New Roman" w:cs="Arial"/>
          <w:sz w:val="20"/>
        </w:rPr>
      </w:pPr>
      <w:r w:rsidRPr="007A2FAC">
        <w:rPr>
          <w:rFonts w:eastAsia="Times New Roman" w:cs="Arial"/>
          <w:sz w:val="20"/>
        </w:rPr>
        <w:t>APPLA</w:t>
      </w:r>
      <w:r w:rsidRPr="007A2FAC">
        <w:rPr>
          <w:rFonts w:eastAsia="Times New Roman" w:cs="Arial"/>
          <w:sz w:val="20"/>
        </w:rPr>
        <w:tab/>
      </w:r>
      <w:r w:rsidRPr="007A2FAC">
        <w:rPr>
          <w:rFonts w:eastAsia="Times New Roman" w:cs="Arial"/>
          <w:sz w:val="20"/>
        </w:rPr>
        <w:tab/>
        <w:t>Another Planned Permanent Living Arrangement (see section on Permanency Goals)</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APSR</w:t>
      </w:r>
      <w:r w:rsidRPr="007A2FAC">
        <w:rPr>
          <w:rFonts w:eastAsia="Times New Roman" w:cs="Arial"/>
          <w:sz w:val="20"/>
        </w:rPr>
        <w:tab/>
      </w:r>
      <w:r w:rsidRPr="007A2FAC">
        <w:rPr>
          <w:rFonts w:eastAsia="Times New Roman" w:cs="Arial"/>
          <w:sz w:val="20"/>
        </w:rPr>
        <w:tab/>
        <w:t>Annual Progress and Services Report</w:t>
      </w:r>
    </w:p>
    <w:p w:rsidR="007A2FAC" w:rsidRPr="007A2FAC" w:rsidRDefault="007A2FAC" w:rsidP="007A2FAC">
      <w:pPr>
        <w:rPr>
          <w:rFonts w:eastAsia="Times New Roman" w:cs="Arial"/>
          <w:sz w:val="20"/>
        </w:rPr>
      </w:pPr>
      <w:r w:rsidRPr="007A2FAC">
        <w:rPr>
          <w:rFonts w:eastAsia="Times New Roman" w:cs="Arial"/>
          <w:sz w:val="20"/>
        </w:rPr>
        <w:t>ASFA</w:t>
      </w:r>
      <w:r w:rsidRPr="007A2FAC">
        <w:rPr>
          <w:rFonts w:eastAsia="Times New Roman" w:cs="Arial"/>
          <w:sz w:val="20"/>
        </w:rPr>
        <w:tab/>
      </w:r>
      <w:r w:rsidRPr="007A2FAC">
        <w:rPr>
          <w:rFonts w:eastAsia="Times New Roman" w:cs="Arial"/>
          <w:sz w:val="20"/>
        </w:rPr>
        <w:tab/>
        <w:t>Adoption and Safe Families Act</w:t>
      </w:r>
    </w:p>
    <w:p w:rsidR="007A2FAC" w:rsidRPr="007A2FAC" w:rsidRDefault="007A2FAC" w:rsidP="007A2FAC">
      <w:pPr>
        <w:rPr>
          <w:rFonts w:eastAsia="Times New Roman" w:cs="Arial"/>
          <w:sz w:val="20"/>
        </w:rPr>
      </w:pPr>
      <w:r w:rsidRPr="007A2FAC">
        <w:rPr>
          <w:rFonts w:eastAsia="Times New Roman" w:cs="Arial"/>
          <w:sz w:val="20"/>
        </w:rPr>
        <w:t>CAC</w:t>
      </w:r>
      <w:r w:rsidRPr="007A2FAC">
        <w:rPr>
          <w:rFonts w:eastAsia="Times New Roman" w:cs="Arial"/>
          <w:sz w:val="20"/>
        </w:rPr>
        <w:tab/>
      </w:r>
      <w:r w:rsidRPr="007A2FAC">
        <w:rPr>
          <w:rFonts w:eastAsia="Times New Roman" w:cs="Arial"/>
          <w:sz w:val="20"/>
        </w:rPr>
        <w:tab/>
        <w:t>Child Advocacy Center</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CAPTA</w:t>
      </w:r>
      <w:r w:rsidRPr="007A2FAC">
        <w:rPr>
          <w:rFonts w:eastAsia="Times New Roman" w:cs="Arial"/>
          <w:sz w:val="20"/>
        </w:rPr>
        <w:tab/>
      </w:r>
      <w:r w:rsidRPr="007A2FAC">
        <w:rPr>
          <w:rFonts w:eastAsia="Times New Roman" w:cs="Arial"/>
          <w:sz w:val="20"/>
        </w:rPr>
        <w:tab/>
        <w:t>Child Abuse Protection and Treatment Act</w:t>
      </w:r>
    </w:p>
    <w:p w:rsidR="007A2FAC" w:rsidRPr="007A2FAC" w:rsidRDefault="007A2FAC" w:rsidP="007A2FAC">
      <w:pPr>
        <w:rPr>
          <w:rFonts w:eastAsia="Times New Roman" w:cs="Arial"/>
          <w:sz w:val="20"/>
        </w:rPr>
      </w:pPr>
      <w:r w:rsidRPr="007A2FAC">
        <w:rPr>
          <w:rFonts w:eastAsia="Times New Roman" w:cs="Arial"/>
          <w:sz w:val="20"/>
        </w:rPr>
        <w:t>CAS</w:t>
      </w:r>
      <w:r w:rsidRPr="007A2FAC">
        <w:rPr>
          <w:rFonts w:eastAsia="Times New Roman" w:cs="Arial"/>
          <w:sz w:val="20"/>
        </w:rPr>
        <w:tab/>
      </w:r>
      <w:r w:rsidRPr="007A2FAC">
        <w:rPr>
          <w:rFonts w:eastAsia="Times New Roman" w:cs="Arial"/>
          <w:sz w:val="20"/>
        </w:rPr>
        <w:tab/>
        <w:t>(Alabama) Children’s Aid Society</w:t>
      </w:r>
    </w:p>
    <w:p w:rsidR="007A2FAC" w:rsidRPr="007A2FAC" w:rsidRDefault="007A2FAC" w:rsidP="007A2FAC">
      <w:pPr>
        <w:rPr>
          <w:rFonts w:eastAsia="Times New Roman" w:cs="Arial"/>
          <w:sz w:val="20"/>
        </w:rPr>
      </w:pPr>
      <w:r w:rsidRPr="007A2FAC">
        <w:rPr>
          <w:rFonts w:eastAsia="Times New Roman" w:cs="Arial"/>
          <w:sz w:val="20"/>
        </w:rPr>
        <w:t>CA/N</w:t>
      </w:r>
      <w:r w:rsidRPr="007A2FAC">
        <w:rPr>
          <w:rFonts w:eastAsia="Times New Roman" w:cs="Arial"/>
          <w:sz w:val="20"/>
        </w:rPr>
        <w:tab/>
      </w:r>
      <w:r w:rsidRPr="007A2FAC">
        <w:rPr>
          <w:rFonts w:eastAsia="Times New Roman" w:cs="Arial"/>
          <w:sz w:val="20"/>
        </w:rPr>
        <w:tab/>
        <w:t>Child Abuse/Neglect Report</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CFA</w:t>
      </w:r>
      <w:r w:rsidRPr="007A2FAC">
        <w:rPr>
          <w:rFonts w:eastAsia="Times New Roman" w:cs="Arial"/>
          <w:sz w:val="20"/>
        </w:rPr>
        <w:tab/>
      </w:r>
      <w:r w:rsidRPr="007A2FAC">
        <w:rPr>
          <w:rFonts w:eastAsia="Times New Roman" w:cs="Arial"/>
          <w:sz w:val="20"/>
        </w:rPr>
        <w:tab/>
        <w:t>Comprehensive Family Assessment</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 xml:space="preserve">CFSP </w:t>
      </w:r>
      <w:r w:rsidRPr="007A2FAC">
        <w:rPr>
          <w:rFonts w:eastAsia="Times New Roman" w:cs="Arial"/>
          <w:sz w:val="20"/>
        </w:rPr>
        <w:tab/>
      </w:r>
      <w:r w:rsidRPr="007A2FAC">
        <w:rPr>
          <w:rFonts w:eastAsia="Times New Roman" w:cs="Arial"/>
          <w:sz w:val="20"/>
        </w:rPr>
        <w:tab/>
        <w:t>Child and Family Services Plan</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CFSR</w:t>
      </w:r>
      <w:r w:rsidRPr="007A2FAC">
        <w:rPr>
          <w:rFonts w:eastAsia="Times New Roman" w:cs="Arial"/>
          <w:sz w:val="20"/>
        </w:rPr>
        <w:tab/>
      </w:r>
      <w:r w:rsidRPr="007A2FAC">
        <w:rPr>
          <w:rFonts w:eastAsia="Times New Roman" w:cs="Arial"/>
          <w:sz w:val="20"/>
        </w:rPr>
        <w:tab/>
        <w:t>(Federal) Child and Family Services Review</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CFCIP</w:t>
      </w:r>
      <w:r w:rsidRPr="007A2FAC">
        <w:rPr>
          <w:rFonts w:eastAsia="Times New Roman" w:cs="Arial"/>
          <w:sz w:val="20"/>
        </w:rPr>
        <w:tab/>
      </w:r>
      <w:r w:rsidRPr="007A2FAC">
        <w:rPr>
          <w:rFonts w:eastAsia="Times New Roman" w:cs="Arial"/>
          <w:sz w:val="20"/>
        </w:rPr>
        <w:tab/>
        <w:t>Chafee Foster Care Independence Program</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CIP</w:t>
      </w:r>
      <w:r w:rsidRPr="007A2FAC">
        <w:rPr>
          <w:rFonts w:eastAsia="Times New Roman" w:cs="Arial"/>
          <w:sz w:val="20"/>
        </w:rPr>
        <w:tab/>
      </w:r>
      <w:r w:rsidRPr="007A2FAC">
        <w:rPr>
          <w:rFonts w:eastAsia="Times New Roman" w:cs="Arial"/>
          <w:sz w:val="20"/>
        </w:rPr>
        <w:tab/>
        <w:t>(Alabama) Court Improvement Program</w:t>
      </w:r>
      <w:r w:rsidRPr="007A2FAC">
        <w:rPr>
          <w:rFonts w:eastAsia="Times New Roman" w:cs="Arial"/>
          <w:sz w:val="20"/>
        </w:rPr>
        <w:tab/>
      </w:r>
    </w:p>
    <w:p w:rsidR="007A2FAC" w:rsidRPr="007A2FAC" w:rsidRDefault="007A2FAC" w:rsidP="007A2FAC">
      <w:pPr>
        <w:rPr>
          <w:rFonts w:eastAsia="Times New Roman" w:cs="Arial"/>
          <w:strike/>
          <w:color w:val="FF0000"/>
          <w:sz w:val="20"/>
        </w:rPr>
      </w:pPr>
      <w:r w:rsidRPr="007A2FAC">
        <w:rPr>
          <w:rFonts w:eastAsia="Times New Roman" w:cs="Arial"/>
          <w:sz w:val="20"/>
        </w:rPr>
        <w:t>CQI</w:t>
      </w:r>
      <w:r w:rsidRPr="007A2FAC">
        <w:rPr>
          <w:rFonts w:eastAsia="Times New Roman" w:cs="Arial"/>
          <w:sz w:val="20"/>
        </w:rPr>
        <w:tab/>
      </w:r>
      <w:r w:rsidRPr="007A2FAC">
        <w:rPr>
          <w:rFonts w:eastAsia="Times New Roman" w:cs="Arial"/>
          <w:sz w:val="20"/>
        </w:rPr>
        <w:tab/>
        <w:t>Continuous Quality Improvement</w:t>
      </w:r>
      <w:r w:rsidRPr="007A2FAC">
        <w:rPr>
          <w:rFonts w:eastAsia="Times New Roman" w:cs="Arial"/>
          <w:sz w:val="20"/>
        </w:rPr>
        <w:br/>
        <w:t>CWCI</w:t>
      </w:r>
      <w:r w:rsidRPr="007A2FAC">
        <w:rPr>
          <w:rFonts w:eastAsia="Times New Roman" w:cs="Arial"/>
          <w:sz w:val="20"/>
        </w:rPr>
        <w:tab/>
      </w:r>
      <w:r w:rsidRPr="007A2FAC">
        <w:rPr>
          <w:rFonts w:eastAsia="Times New Roman" w:cs="Arial"/>
          <w:sz w:val="20"/>
        </w:rPr>
        <w:tab/>
        <w:t>Child Welfare Collaborative Initiative</w:t>
      </w:r>
      <w:r w:rsidRPr="007A2FAC">
        <w:rPr>
          <w:rFonts w:eastAsia="Times New Roman" w:cs="Arial"/>
          <w:sz w:val="20"/>
        </w:rPr>
        <w:tab/>
      </w:r>
    </w:p>
    <w:p w:rsidR="007A2FAC" w:rsidRPr="007A2FAC" w:rsidRDefault="007A2FAC" w:rsidP="007A2FAC">
      <w:pPr>
        <w:rPr>
          <w:rFonts w:eastAsia="Times New Roman" w:cs="Arial"/>
          <w:sz w:val="20"/>
        </w:rPr>
      </w:pPr>
      <w:r w:rsidRPr="007A2FAC">
        <w:rPr>
          <w:rFonts w:eastAsia="Times New Roman" w:cs="Arial"/>
          <w:sz w:val="20"/>
        </w:rPr>
        <w:t>CPS</w:t>
      </w:r>
      <w:r w:rsidRPr="007A2FAC">
        <w:rPr>
          <w:rFonts w:eastAsia="Times New Roman" w:cs="Arial"/>
          <w:sz w:val="20"/>
        </w:rPr>
        <w:tab/>
      </w:r>
      <w:r w:rsidRPr="007A2FAC">
        <w:rPr>
          <w:rFonts w:eastAsia="Times New Roman" w:cs="Arial"/>
          <w:sz w:val="20"/>
        </w:rPr>
        <w:tab/>
        <w:t>Child Protective Services</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DHR</w:t>
      </w:r>
      <w:r w:rsidRPr="007A2FAC">
        <w:rPr>
          <w:rFonts w:eastAsia="Times New Roman" w:cs="Arial"/>
          <w:sz w:val="20"/>
        </w:rPr>
        <w:tab/>
      </w:r>
      <w:r w:rsidRPr="007A2FAC">
        <w:rPr>
          <w:rFonts w:eastAsia="Times New Roman" w:cs="Arial"/>
          <w:sz w:val="20"/>
        </w:rPr>
        <w:tab/>
        <w:t>Department of Human Resources (Alabama’s public child welfare agency)</w:t>
      </w:r>
      <w:r w:rsidRPr="007A2FAC">
        <w:rPr>
          <w:rFonts w:eastAsia="Times New Roman" w:cs="Arial"/>
          <w:sz w:val="20"/>
        </w:rPr>
        <w:br/>
        <w:t xml:space="preserve">DCAP </w:t>
      </w:r>
      <w:r w:rsidRPr="007A2FAC">
        <w:rPr>
          <w:rFonts w:eastAsia="Times New Roman" w:cs="Arial"/>
          <w:sz w:val="20"/>
        </w:rPr>
        <w:tab/>
      </w:r>
      <w:r w:rsidRPr="007A2FAC">
        <w:rPr>
          <w:rFonts w:eastAsia="Times New Roman" w:cs="Arial"/>
          <w:sz w:val="20"/>
        </w:rPr>
        <w:tab/>
        <w:t>(Alabama) Department of Child Abuse Prevention</w:t>
      </w:r>
    </w:p>
    <w:p w:rsidR="007A2FAC" w:rsidRPr="007A2FAC" w:rsidRDefault="007A2FAC" w:rsidP="007A2FAC">
      <w:pPr>
        <w:rPr>
          <w:rFonts w:eastAsia="Times New Roman" w:cs="Arial"/>
          <w:sz w:val="20"/>
        </w:rPr>
      </w:pPr>
      <w:r w:rsidRPr="007A2FAC">
        <w:rPr>
          <w:rFonts w:eastAsia="Times New Roman" w:cs="Arial"/>
          <w:sz w:val="20"/>
        </w:rPr>
        <w:t>DMH</w:t>
      </w:r>
      <w:r w:rsidRPr="007A2FAC">
        <w:rPr>
          <w:rFonts w:eastAsia="Times New Roman" w:cs="Arial"/>
          <w:sz w:val="20"/>
        </w:rPr>
        <w:tab/>
      </w:r>
      <w:r w:rsidRPr="007A2FAC">
        <w:rPr>
          <w:rFonts w:eastAsia="Times New Roman" w:cs="Arial"/>
          <w:sz w:val="20"/>
        </w:rPr>
        <w:tab/>
        <w:t>(Alabama) Department of Mental Health</w:t>
      </w:r>
    </w:p>
    <w:p w:rsidR="007A2FAC" w:rsidRPr="007A2FAC" w:rsidRDefault="007A2FAC" w:rsidP="007A2FAC">
      <w:pPr>
        <w:rPr>
          <w:rFonts w:eastAsia="Times New Roman" w:cs="Arial"/>
          <w:sz w:val="20"/>
        </w:rPr>
      </w:pPr>
      <w:r w:rsidRPr="007A2FAC">
        <w:rPr>
          <w:rFonts w:eastAsia="Times New Roman" w:cs="Arial"/>
          <w:sz w:val="20"/>
        </w:rPr>
        <w:t>DYS</w:t>
      </w:r>
      <w:r w:rsidRPr="007A2FAC">
        <w:rPr>
          <w:rFonts w:eastAsia="Times New Roman" w:cs="Arial"/>
          <w:sz w:val="20"/>
        </w:rPr>
        <w:tab/>
      </w:r>
      <w:r w:rsidRPr="007A2FAC">
        <w:rPr>
          <w:rFonts w:eastAsia="Times New Roman" w:cs="Arial"/>
          <w:sz w:val="20"/>
        </w:rPr>
        <w:tab/>
        <w:t>(Alabama) Department of Youth Services</w:t>
      </w:r>
    </w:p>
    <w:p w:rsidR="007A2FAC" w:rsidRPr="007A2FAC" w:rsidRDefault="007A2FAC" w:rsidP="007A2FAC">
      <w:pPr>
        <w:rPr>
          <w:rFonts w:eastAsia="Times New Roman" w:cs="Arial"/>
          <w:sz w:val="20"/>
        </w:rPr>
      </w:pPr>
      <w:r w:rsidRPr="007A2FAC">
        <w:rPr>
          <w:rFonts w:eastAsia="Times New Roman" w:cs="Arial"/>
          <w:sz w:val="20"/>
        </w:rPr>
        <w:t>EA</w:t>
      </w:r>
      <w:r w:rsidRPr="007A2FAC">
        <w:rPr>
          <w:rFonts w:eastAsia="Times New Roman" w:cs="Arial"/>
          <w:sz w:val="20"/>
        </w:rPr>
        <w:tab/>
      </w:r>
      <w:r w:rsidRPr="007A2FAC">
        <w:rPr>
          <w:rFonts w:eastAsia="Times New Roman" w:cs="Arial"/>
          <w:sz w:val="20"/>
        </w:rPr>
        <w:tab/>
        <w:t>Emergency Assistance</w:t>
      </w:r>
    </w:p>
    <w:p w:rsidR="007A2FAC" w:rsidRPr="007A2FAC" w:rsidRDefault="007A2FAC" w:rsidP="007A2FAC">
      <w:pPr>
        <w:rPr>
          <w:rFonts w:eastAsia="Times New Roman" w:cs="Arial"/>
          <w:sz w:val="20"/>
        </w:rPr>
      </w:pPr>
      <w:r w:rsidRPr="007A2FAC">
        <w:rPr>
          <w:rFonts w:eastAsia="Times New Roman" w:cs="Arial"/>
          <w:sz w:val="20"/>
        </w:rPr>
        <w:t>ERD</w:t>
      </w:r>
      <w:r w:rsidRPr="007A2FAC">
        <w:rPr>
          <w:rFonts w:eastAsia="Times New Roman" w:cs="Arial"/>
          <w:sz w:val="20"/>
        </w:rPr>
        <w:tab/>
      </w:r>
      <w:r w:rsidRPr="007A2FAC">
        <w:rPr>
          <w:rFonts w:eastAsia="Times New Roman" w:cs="Arial"/>
          <w:sz w:val="20"/>
        </w:rPr>
        <w:tab/>
        <w:t>Electronic Report Distribution</w:t>
      </w:r>
    </w:p>
    <w:p w:rsidR="007A2FAC" w:rsidRPr="007A2FAC" w:rsidRDefault="007A2FAC" w:rsidP="007A2FAC">
      <w:pPr>
        <w:tabs>
          <w:tab w:val="left" w:pos="0"/>
          <w:tab w:val="left" w:pos="90"/>
        </w:tabs>
        <w:ind w:left="720" w:hanging="720"/>
        <w:rPr>
          <w:rFonts w:eastAsia="Times New Roman" w:cs="Arial"/>
          <w:sz w:val="20"/>
        </w:rPr>
      </w:pPr>
      <w:r w:rsidRPr="007A2FAC">
        <w:rPr>
          <w:rFonts w:eastAsia="Times New Roman" w:cs="Arial"/>
          <w:sz w:val="20"/>
        </w:rPr>
        <w:t>ETV</w:t>
      </w:r>
      <w:r w:rsidRPr="007A2FAC">
        <w:rPr>
          <w:rFonts w:eastAsia="Times New Roman" w:cs="Arial"/>
          <w:sz w:val="20"/>
        </w:rPr>
        <w:tab/>
      </w:r>
      <w:r w:rsidRPr="007A2FAC">
        <w:rPr>
          <w:rFonts w:eastAsia="Times New Roman" w:cs="Arial"/>
          <w:sz w:val="20"/>
        </w:rPr>
        <w:tab/>
        <w:t>Education and Training Voucher Program</w:t>
      </w:r>
    </w:p>
    <w:p w:rsidR="007A2FAC" w:rsidRPr="007A2FAC" w:rsidRDefault="007A2FAC" w:rsidP="007A2FAC">
      <w:pPr>
        <w:rPr>
          <w:rFonts w:eastAsia="Times New Roman" w:cs="Arial"/>
          <w:sz w:val="20"/>
        </w:rPr>
      </w:pPr>
      <w:r w:rsidRPr="007A2FAC">
        <w:rPr>
          <w:rFonts w:eastAsia="Times New Roman" w:cs="Arial"/>
          <w:sz w:val="20"/>
        </w:rPr>
        <w:t>FA</w:t>
      </w:r>
      <w:r w:rsidRPr="007A2FAC">
        <w:rPr>
          <w:rFonts w:eastAsia="Times New Roman" w:cs="Arial"/>
          <w:sz w:val="20"/>
        </w:rPr>
        <w:tab/>
      </w:r>
      <w:r w:rsidRPr="007A2FAC">
        <w:rPr>
          <w:rFonts w:eastAsia="Times New Roman" w:cs="Arial"/>
          <w:sz w:val="20"/>
        </w:rPr>
        <w:tab/>
        <w:t>Family Assistance</w:t>
      </w:r>
    </w:p>
    <w:p w:rsidR="007A2FAC" w:rsidRPr="007A2FAC" w:rsidRDefault="007A2FAC" w:rsidP="007A2FAC">
      <w:pPr>
        <w:rPr>
          <w:rFonts w:eastAsia="Times New Roman" w:cs="Arial"/>
          <w:sz w:val="20"/>
        </w:rPr>
      </w:pPr>
      <w:r w:rsidRPr="007A2FAC">
        <w:rPr>
          <w:rFonts w:eastAsia="Times New Roman" w:cs="Arial"/>
          <w:sz w:val="20"/>
        </w:rPr>
        <w:t>FACTS</w:t>
      </w:r>
      <w:r w:rsidRPr="007A2FAC">
        <w:rPr>
          <w:rFonts w:eastAsia="Times New Roman" w:cs="Arial"/>
          <w:sz w:val="20"/>
        </w:rPr>
        <w:tab/>
      </w:r>
      <w:r w:rsidRPr="007A2FAC">
        <w:rPr>
          <w:rFonts w:eastAsia="Times New Roman" w:cs="Arial"/>
          <w:sz w:val="20"/>
        </w:rPr>
        <w:tab/>
        <w:t>Family</w:t>
      </w:r>
      <w:r w:rsidR="00431880">
        <w:rPr>
          <w:rFonts w:eastAsia="Times New Roman" w:cs="Arial"/>
          <w:sz w:val="20"/>
        </w:rPr>
        <w:t>, Adult, a</w:t>
      </w:r>
      <w:r w:rsidRPr="007A2FAC">
        <w:rPr>
          <w:rFonts w:eastAsia="Times New Roman" w:cs="Arial"/>
          <w:sz w:val="20"/>
        </w:rPr>
        <w:t>nd Child Tracking System (Alabama’s SACWIS)</w:t>
      </w:r>
    </w:p>
    <w:p w:rsidR="007A2FAC" w:rsidRPr="007A2FAC" w:rsidRDefault="007A2FAC" w:rsidP="007A2FAC">
      <w:pPr>
        <w:rPr>
          <w:rFonts w:eastAsia="Times New Roman" w:cs="Arial"/>
          <w:sz w:val="20"/>
        </w:rPr>
      </w:pPr>
      <w:r w:rsidRPr="007A2FAC">
        <w:rPr>
          <w:rFonts w:eastAsia="Times New Roman" w:cs="Arial"/>
          <w:sz w:val="20"/>
        </w:rPr>
        <w:t>FC</w:t>
      </w:r>
      <w:r w:rsidRPr="007A2FAC">
        <w:rPr>
          <w:rFonts w:eastAsia="Times New Roman" w:cs="Arial"/>
          <w:sz w:val="20"/>
        </w:rPr>
        <w:tab/>
      </w:r>
      <w:r w:rsidRPr="007A2FAC">
        <w:rPr>
          <w:rFonts w:eastAsia="Times New Roman" w:cs="Arial"/>
          <w:sz w:val="20"/>
        </w:rPr>
        <w:tab/>
        <w:t>Foster Care</w:t>
      </w:r>
    </w:p>
    <w:p w:rsidR="007A2FAC" w:rsidRPr="007A2FAC" w:rsidRDefault="007A2FAC" w:rsidP="007A2FAC">
      <w:pPr>
        <w:rPr>
          <w:rFonts w:eastAsia="Times New Roman" w:cs="Arial"/>
          <w:sz w:val="20"/>
        </w:rPr>
      </w:pPr>
      <w:r w:rsidRPr="007A2FAC">
        <w:rPr>
          <w:rFonts w:eastAsia="Times New Roman" w:cs="Arial"/>
          <w:sz w:val="20"/>
        </w:rPr>
        <w:t>FCS</w:t>
      </w:r>
      <w:r w:rsidRPr="007A2FAC">
        <w:rPr>
          <w:rFonts w:eastAsia="Times New Roman" w:cs="Arial"/>
          <w:sz w:val="20"/>
        </w:rPr>
        <w:tab/>
      </w:r>
      <w:r w:rsidRPr="007A2FAC">
        <w:rPr>
          <w:rFonts w:eastAsia="Times New Roman" w:cs="Arial"/>
          <w:sz w:val="20"/>
        </w:rPr>
        <w:tab/>
        <w:t xml:space="preserve">Family and Children’s Services </w:t>
      </w:r>
    </w:p>
    <w:p w:rsidR="007A2FAC" w:rsidRPr="007A2FAC" w:rsidRDefault="007A2FAC" w:rsidP="007A2FAC">
      <w:pPr>
        <w:rPr>
          <w:rFonts w:eastAsia="Times New Roman" w:cs="Arial"/>
          <w:sz w:val="20"/>
        </w:rPr>
      </w:pPr>
      <w:r w:rsidRPr="007A2FAC">
        <w:rPr>
          <w:rFonts w:eastAsia="Times New Roman" w:cs="Arial"/>
          <w:sz w:val="20"/>
        </w:rPr>
        <w:t>Flex Funds</w:t>
      </w:r>
      <w:r w:rsidRPr="007A2FAC">
        <w:rPr>
          <w:rFonts w:eastAsia="Times New Roman" w:cs="Arial"/>
          <w:sz w:val="20"/>
        </w:rPr>
        <w:tab/>
        <w:t xml:space="preserve">Funds </w:t>
      </w:r>
      <w:r w:rsidR="00F65701">
        <w:rPr>
          <w:rFonts w:eastAsia="Times New Roman" w:cs="Arial"/>
          <w:sz w:val="20"/>
        </w:rPr>
        <w:t xml:space="preserve">that are </w:t>
      </w:r>
      <w:r w:rsidRPr="007A2FAC">
        <w:rPr>
          <w:rFonts w:eastAsia="Times New Roman" w:cs="Arial"/>
          <w:sz w:val="20"/>
        </w:rPr>
        <w:t>allocated to County DHR Offices for implementation of county-based services</w:t>
      </w:r>
    </w:p>
    <w:p w:rsidR="007A2FAC" w:rsidRPr="007A2FAC" w:rsidRDefault="007A2FAC" w:rsidP="007A2FAC">
      <w:pPr>
        <w:tabs>
          <w:tab w:val="left" w:pos="0"/>
          <w:tab w:val="left" w:pos="90"/>
        </w:tabs>
        <w:ind w:left="720" w:hanging="720"/>
        <w:rPr>
          <w:rFonts w:eastAsia="Times New Roman" w:cs="Arial"/>
          <w:sz w:val="20"/>
        </w:rPr>
      </w:pPr>
      <w:r w:rsidRPr="007A2FAC">
        <w:rPr>
          <w:rFonts w:eastAsia="Times New Roman" w:cs="Arial"/>
          <w:sz w:val="20"/>
        </w:rPr>
        <w:t>FSD</w:t>
      </w:r>
      <w:r w:rsidRPr="007A2FAC">
        <w:rPr>
          <w:rFonts w:eastAsia="Times New Roman" w:cs="Arial"/>
          <w:sz w:val="20"/>
        </w:rPr>
        <w:tab/>
      </w:r>
      <w:r w:rsidRPr="007A2FAC">
        <w:rPr>
          <w:rFonts w:eastAsia="Times New Roman" w:cs="Arial"/>
          <w:sz w:val="20"/>
        </w:rPr>
        <w:tab/>
        <w:t>Family Services Division (of the Alabama State Department of Human Resources)</w:t>
      </w:r>
    </w:p>
    <w:p w:rsidR="007A2FAC" w:rsidRPr="007A2FAC" w:rsidRDefault="007A2FAC" w:rsidP="007A2FAC">
      <w:pPr>
        <w:rPr>
          <w:rFonts w:eastAsia="Times New Roman" w:cs="Arial"/>
          <w:sz w:val="20"/>
        </w:rPr>
      </w:pPr>
      <w:r w:rsidRPr="007A2FAC">
        <w:rPr>
          <w:rFonts w:eastAsia="Times New Roman" w:cs="Arial"/>
          <w:sz w:val="20"/>
        </w:rPr>
        <w:t>GAL</w:t>
      </w:r>
      <w:r w:rsidRPr="007A2FAC">
        <w:rPr>
          <w:rFonts w:eastAsia="Times New Roman" w:cs="Arial"/>
          <w:sz w:val="20"/>
        </w:rPr>
        <w:tab/>
      </w:r>
      <w:r w:rsidRPr="007A2FAC">
        <w:rPr>
          <w:rFonts w:eastAsia="Times New Roman" w:cs="Arial"/>
          <w:sz w:val="20"/>
        </w:rPr>
        <w:tab/>
        <w:t>Guardian Ad Litem (court-appointed attorney for children in foster care)</w:t>
      </w:r>
    </w:p>
    <w:p w:rsidR="007A2FAC" w:rsidRPr="007A2FAC" w:rsidRDefault="007A2FAC" w:rsidP="007A2FAC">
      <w:pPr>
        <w:rPr>
          <w:rFonts w:eastAsia="Times New Roman" w:cs="Arial"/>
          <w:sz w:val="20"/>
        </w:rPr>
      </w:pPr>
      <w:r w:rsidRPr="007A2FAC">
        <w:rPr>
          <w:rFonts w:eastAsia="Times New Roman" w:cs="Arial"/>
          <w:sz w:val="20"/>
        </w:rPr>
        <w:t>HIPPA</w:t>
      </w:r>
      <w:r w:rsidRPr="007A2FAC">
        <w:rPr>
          <w:rFonts w:eastAsia="Times New Roman" w:cs="Arial"/>
          <w:sz w:val="20"/>
        </w:rPr>
        <w:tab/>
      </w:r>
      <w:r w:rsidRPr="007A2FAC">
        <w:rPr>
          <w:rFonts w:eastAsia="Times New Roman" w:cs="Arial"/>
          <w:sz w:val="20"/>
        </w:rPr>
        <w:tab/>
        <w:t>Health Insurance Portability &amp; Accountability Act</w:t>
      </w:r>
    </w:p>
    <w:p w:rsidR="007A2FAC" w:rsidRPr="007A2FAC" w:rsidRDefault="007A2FAC" w:rsidP="007A2FAC">
      <w:pPr>
        <w:rPr>
          <w:rFonts w:eastAsia="Times New Roman" w:cs="Arial"/>
          <w:sz w:val="20"/>
        </w:rPr>
      </w:pPr>
      <w:r w:rsidRPr="007A2FAC">
        <w:rPr>
          <w:rFonts w:eastAsia="Times New Roman" w:cs="Arial"/>
          <w:sz w:val="20"/>
        </w:rPr>
        <w:t>ICPC</w:t>
      </w:r>
      <w:r w:rsidRPr="007A2FAC">
        <w:rPr>
          <w:rFonts w:eastAsia="Times New Roman" w:cs="Arial"/>
          <w:sz w:val="20"/>
        </w:rPr>
        <w:tab/>
      </w:r>
      <w:r w:rsidRPr="007A2FAC">
        <w:rPr>
          <w:rFonts w:eastAsia="Times New Roman" w:cs="Arial"/>
          <w:sz w:val="20"/>
        </w:rPr>
        <w:tab/>
        <w:t>Interstate Compact on the Placement of Children</w:t>
      </w:r>
    </w:p>
    <w:p w:rsidR="007A2FAC" w:rsidRPr="007A2FAC" w:rsidRDefault="007A2FAC" w:rsidP="007A2FAC">
      <w:pPr>
        <w:rPr>
          <w:rFonts w:eastAsia="Times New Roman" w:cs="Arial"/>
          <w:sz w:val="20"/>
        </w:rPr>
      </w:pPr>
      <w:r w:rsidRPr="007A2FAC">
        <w:rPr>
          <w:rFonts w:eastAsia="Times New Roman" w:cs="Arial"/>
          <w:sz w:val="20"/>
        </w:rPr>
        <w:t>IDEA</w:t>
      </w:r>
      <w:r w:rsidRPr="007A2FAC">
        <w:rPr>
          <w:rFonts w:eastAsia="Times New Roman" w:cs="Arial"/>
          <w:sz w:val="20"/>
        </w:rPr>
        <w:tab/>
      </w:r>
      <w:r w:rsidRPr="007A2FAC">
        <w:rPr>
          <w:rFonts w:eastAsia="Times New Roman" w:cs="Arial"/>
          <w:sz w:val="20"/>
        </w:rPr>
        <w:tab/>
        <w:t>Individuals with Disabilities Education Act</w:t>
      </w:r>
    </w:p>
    <w:p w:rsidR="007A2FAC" w:rsidRPr="007A2FAC" w:rsidRDefault="007A2FAC" w:rsidP="007A2FAC">
      <w:pPr>
        <w:rPr>
          <w:rFonts w:eastAsia="Times New Roman" w:cs="Arial"/>
          <w:sz w:val="20"/>
        </w:rPr>
      </w:pPr>
      <w:r w:rsidRPr="007A2FAC">
        <w:rPr>
          <w:rFonts w:eastAsia="Times New Roman" w:cs="Arial"/>
          <w:sz w:val="20"/>
        </w:rPr>
        <w:t>IEP</w:t>
      </w:r>
      <w:r w:rsidRPr="007A2FAC">
        <w:rPr>
          <w:rFonts w:eastAsia="Times New Roman" w:cs="Arial"/>
          <w:sz w:val="20"/>
        </w:rPr>
        <w:tab/>
      </w:r>
      <w:r w:rsidRPr="007A2FAC">
        <w:rPr>
          <w:rFonts w:eastAsia="Times New Roman" w:cs="Arial"/>
          <w:sz w:val="20"/>
        </w:rPr>
        <w:tab/>
        <w:t>Individualized Education Plan (established at schools for children in special education)</w:t>
      </w:r>
    </w:p>
    <w:p w:rsidR="007A2FAC" w:rsidRPr="007A2FAC" w:rsidRDefault="007A2FAC" w:rsidP="007A2FAC">
      <w:pPr>
        <w:rPr>
          <w:rFonts w:eastAsia="Times New Roman" w:cs="Arial"/>
          <w:sz w:val="20"/>
        </w:rPr>
      </w:pPr>
      <w:r w:rsidRPr="007A2FAC">
        <w:rPr>
          <w:rFonts w:eastAsia="Times New Roman" w:cs="Arial"/>
          <w:sz w:val="20"/>
        </w:rPr>
        <w:t>ILP</w:t>
      </w:r>
      <w:r w:rsidRPr="007A2FAC">
        <w:rPr>
          <w:rFonts w:eastAsia="Times New Roman" w:cs="Arial"/>
          <w:sz w:val="20"/>
        </w:rPr>
        <w:tab/>
      </w:r>
      <w:r w:rsidRPr="007A2FAC">
        <w:rPr>
          <w:rFonts w:eastAsia="Times New Roman" w:cs="Arial"/>
          <w:sz w:val="20"/>
        </w:rPr>
        <w:tab/>
        <w:t>Independent Living Program</w:t>
      </w:r>
    </w:p>
    <w:p w:rsidR="007A2FAC" w:rsidRPr="007A2FAC" w:rsidRDefault="007A2FAC" w:rsidP="007A2FAC">
      <w:pPr>
        <w:rPr>
          <w:rFonts w:eastAsia="Times New Roman" w:cs="Arial"/>
          <w:sz w:val="20"/>
        </w:rPr>
      </w:pPr>
      <w:r w:rsidRPr="007A2FAC">
        <w:rPr>
          <w:rFonts w:eastAsia="Times New Roman" w:cs="Arial"/>
          <w:sz w:val="20"/>
        </w:rPr>
        <w:t>ISP</w:t>
      </w:r>
      <w:r w:rsidRPr="007A2FAC">
        <w:rPr>
          <w:rFonts w:eastAsia="Times New Roman" w:cs="Arial"/>
          <w:sz w:val="20"/>
        </w:rPr>
        <w:tab/>
      </w:r>
      <w:r w:rsidRPr="007A2FAC">
        <w:rPr>
          <w:rFonts w:eastAsia="Times New Roman" w:cs="Arial"/>
          <w:sz w:val="20"/>
        </w:rPr>
        <w:tab/>
        <w:t>Individualized Service Plan (Alabama DHR Case Planning Process)</w:t>
      </w:r>
    </w:p>
    <w:p w:rsidR="007A2FAC" w:rsidRPr="007A2FAC" w:rsidRDefault="007A2FAC" w:rsidP="007A2FAC">
      <w:pPr>
        <w:rPr>
          <w:rFonts w:eastAsia="Times New Roman" w:cs="Arial"/>
          <w:sz w:val="20"/>
        </w:rPr>
      </w:pPr>
      <w:r w:rsidRPr="007A2FAC">
        <w:rPr>
          <w:rFonts w:eastAsia="Times New Roman" w:cs="Arial"/>
          <w:sz w:val="20"/>
        </w:rPr>
        <w:t>JOBS</w:t>
      </w:r>
      <w:r w:rsidRPr="007A2FAC">
        <w:rPr>
          <w:rFonts w:eastAsia="Times New Roman" w:cs="Arial"/>
          <w:sz w:val="20"/>
        </w:rPr>
        <w:tab/>
      </w:r>
      <w:r w:rsidRPr="007A2FAC">
        <w:rPr>
          <w:rFonts w:eastAsia="Times New Roman" w:cs="Arial"/>
          <w:sz w:val="20"/>
        </w:rPr>
        <w:tab/>
        <w:t>Work/Education Program</w:t>
      </w:r>
    </w:p>
    <w:p w:rsidR="007A2FAC" w:rsidRPr="007A2FAC" w:rsidRDefault="007A2FAC" w:rsidP="007A2FAC">
      <w:pPr>
        <w:rPr>
          <w:rFonts w:eastAsia="Times New Roman" w:cs="Arial"/>
          <w:sz w:val="20"/>
        </w:rPr>
      </w:pPr>
      <w:r w:rsidRPr="007A2FAC">
        <w:rPr>
          <w:rFonts w:eastAsia="Times New Roman" w:cs="Arial"/>
          <w:sz w:val="20"/>
        </w:rPr>
        <w:t>LEA/OSA</w:t>
      </w:r>
      <w:r w:rsidRPr="007A2FAC">
        <w:rPr>
          <w:rFonts w:eastAsia="Times New Roman" w:cs="Arial"/>
          <w:sz w:val="20"/>
        </w:rPr>
        <w:tab/>
        <w:t xml:space="preserve">Law Enforcement Agency/Other State Agency </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LETS</w:t>
      </w:r>
      <w:r w:rsidRPr="007A2FAC">
        <w:rPr>
          <w:rFonts w:eastAsia="Times New Roman" w:cs="Arial"/>
          <w:sz w:val="20"/>
        </w:rPr>
        <w:tab/>
      </w:r>
      <w:r w:rsidRPr="007A2FAC">
        <w:rPr>
          <w:rFonts w:eastAsia="Times New Roman" w:cs="Arial"/>
          <w:sz w:val="20"/>
        </w:rPr>
        <w:tab/>
        <w:t>(AL’s) Learning, Education, &amp; Training System (e.g., Learning Management System)</w:t>
      </w:r>
    </w:p>
    <w:p w:rsidR="007A2FAC" w:rsidRPr="007A2FAC" w:rsidRDefault="007A2FAC" w:rsidP="007A2FAC">
      <w:pPr>
        <w:rPr>
          <w:rFonts w:eastAsia="Times New Roman" w:cs="Arial"/>
          <w:sz w:val="20"/>
        </w:rPr>
      </w:pPr>
      <w:r w:rsidRPr="007A2FAC">
        <w:rPr>
          <w:rFonts w:eastAsia="Times New Roman" w:cs="Arial"/>
          <w:sz w:val="20"/>
        </w:rPr>
        <w:t>MAPP</w:t>
      </w:r>
      <w:r w:rsidRPr="007A2FAC">
        <w:rPr>
          <w:rFonts w:eastAsia="Times New Roman" w:cs="Arial"/>
          <w:sz w:val="20"/>
        </w:rPr>
        <w:tab/>
      </w:r>
      <w:r w:rsidRPr="007A2FAC">
        <w:rPr>
          <w:rFonts w:eastAsia="Times New Roman" w:cs="Arial"/>
          <w:sz w:val="20"/>
        </w:rPr>
        <w:tab/>
        <w:t>Model Approach to Partnerships in Parenting</w:t>
      </w:r>
    </w:p>
    <w:p w:rsidR="007A2FAC" w:rsidRPr="007A2FAC" w:rsidRDefault="007A2FAC" w:rsidP="007A2FAC">
      <w:pPr>
        <w:rPr>
          <w:rFonts w:eastAsia="Times New Roman" w:cs="Arial"/>
          <w:sz w:val="20"/>
        </w:rPr>
      </w:pPr>
      <w:r w:rsidRPr="007A2FAC">
        <w:rPr>
          <w:rFonts w:eastAsia="Times New Roman" w:cs="Arial"/>
          <w:sz w:val="20"/>
        </w:rPr>
        <w:t>MAT</w:t>
      </w:r>
      <w:r w:rsidRPr="007A2FAC">
        <w:rPr>
          <w:rFonts w:eastAsia="Times New Roman" w:cs="Arial"/>
          <w:sz w:val="20"/>
        </w:rPr>
        <w:tab/>
      </w:r>
      <w:r w:rsidRPr="007A2FAC">
        <w:rPr>
          <w:rFonts w:eastAsia="Times New Roman" w:cs="Arial"/>
          <w:sz w:val="20"/>
        </w:rPr>
        <w:tab/>
        <w:t>Multi-dimensional Assessment Tool</w:t>
      </w:r>
      <w:r w:rsidRPr="007A2FAC">
        <w:rPr>
          <w:rFonts w:eastAsia="Times New Roman" w:cs="Arial"/>
          <w:sz w:val="20"/>
        </w:rPr>
        <w:br/>
        <w:t>MD Team</w:t>
      </w:r>
      <w:r w:rsidRPr="007A2FAC">
        <w:rPr>
          <w:rFonts w:eastAsia="Times New Roman" w:cs="Arial"/>
          <w:sz w:val="20"/>
        </w:rPr>
        <w:tab/>
        <w:t>Multi–Disciplinary Team – Team of professionals called on to staff cases (often</w:t>
      </w:r>
      <w:r w:rsidRPr="007A2FAC">
        <w:rPr>
          <w:rFonts w:eastAsia="Times New Roman" w:cs="Arial"/>
          <w:sz w:val="20"/>
        </w:rPr>
        <w:br/>
        <w:t xml:space="preserve">  </w:t>
      </w:r>
      <w:r w:rsidRPr="007A2FAC">
        <w:rPr>
          <w:rFonts w:eastAsia="Times New Roman" w:cs="Arial"/>
          <w:sz w:val="20"/>
        </w:rPr>
        <w:tab/>
      </w:r>
      <w:r w:rsidRPr="007A2FAC">
        <w:rPr>
          <w:rFonts w:eastAsia="Times New Roman" w:cs="Arial"/>
          <w:sz w:val="20"/>
        </w:rPr>
        <w:tab/>
        <w:t>involves law enforcement, the D.A.’s office, the CAC and DHR staff</w:t>
      </w:r>
      <w:r w:rsidR="00A9355D">
        <w:rPr>
          <w:rFonts w:eastAsia="Times New Roman" w:cs="Arial"/>
          <w:sz w:val="20"/>
        </w:rPr>
        <w:t>)</w:t>
      </w:r>
      <w:r w:rsidRPr="007A2FAC">
        <w:rPr>
          <w:rFonts w:eastAsia="Times New Roman" w:cs="Arial"/>
          <w:sz w:val="20"/>
        </w:rPr>
        <w:t>.</w:t>
      </w:r>
      <w:r w:rsidRPr="007A2FAC">
        <w:rPr>
          <w:rFonts w:eastAsia="Times New Roman" w:cs="Arial"/>
          <w:sz w:val="20"/>
        </w:rPr>
        <w:tab/>
      </w:r>
      <w:r w:rsidRPr="007A2FAC">
        <w:rPr>
          <w:rFonts w:eastAsia="Times New Roman" w:cs="Arial"/>
          <w:sz w:val="20"/>
        </w:rPr>
        <w:br/>
        <w:t>MN Team</w:t>
      </w:r>
      <w:r w:rsidRPr="007A2FAC">
        <w:rPr>
          <w:rFonts w:eastAsia="Times New Roman" w:cs="Arial"/>
          <w:sz w:val="20"/>
        </w:rPr>
        <w:tab/>
        <w:t xml:space="preserve">Multi-Needs Team of professionals called upon to staff cases where more than </w:t>
      </w:r>
      <w:r w:rsidRPr="007A2FAC">
        <w:rPr>
          <w:rFonts w:eastAsia="Times New Roman" w:cs="Arial"/>
          <w:sz w:val="20"/>
        </w:rPr>
        <w:br/>
        <w:t xml:space="preserve"> </w:t>
      </w:r>
      <w:r w:rsidRPr="007A2FAC">
        <w:rPr>
          <w:rFonts w:eastAsia="Times New Roman" w:cs="Arial"/>
          <w:sz w:val="20"/>
        </w:rPr>
        <w:tab/>
      </w:r>
      <w:r w:rsidRPr="007A2FAC">
        <w:rPr>
          <w:rFonts w:eastAsia="Times New Roman" w:cs="Arial"/>
          <w:sz w:val="20"/>
        </w:rPr>
        <w:tab/>
        <w:t>one agency is i</w:t>
      </w:r>
      <w:r w:rsidR="00A9355D">
        <w:rPr>
          <w:rFonts w:eastAsia="Times New Roman" w:cs="Arial"/>
          <w:sz w:val="20"/>
        </w:rPr>
        <w:t>nvolved with a child and family</w:t>
      </w:r>
      <w:r w:rsidRPr="007A2FAC">
        <w:rPr>
          <w:rFonts w:eastAsia="Times New Roman" w:cs="Arial"/>
          <w:sz w:val="20"/>
        </w:rPr>
        <w:t>.</w:t>
      </w:r>
    </w:p>
    <w:p w:rsidR="007A2FAC" w:rsidRPr="007A2FAC" w:rsidRDefault="007A2FAC" w:rsidP="007A2FAC">
      <w:pPr>
        <w:tabs>
          <w:tab w:val="left" w:pos="0"/>
          <w:tab w:val="left" w:pos="90"/>
        </w:tabs>
        <w:rPr>
          <w:rFonts w:eastAsia="Times New Roman" w:cs="Arial"/>
          <w:b/>
          <w:color w:val="0000FF"/>
          <w:sz w:val="20"/>
        </w:rPr>
      </w:pPr>
      <w:r w:rsidRPr="007A2FAC">
        <w:rPr>
          <w:rFonts w:eastAsia="Times New Roman" w:cs="Arial"/>
          <w:sz w:val="20"/>
        </w:rPr>
        <w:t>OQCWP</w:t>
      </w:r>
      <w:r w:rsidRPr="007A2FAC">
        <w:rPr>
          <w:rFonts w:eastAsia="Times New Roman" w:cs="Arial"/>
          <w:sz w:val="20"/>
        </w:rPr>
        <w:tab/>
        <w:t>Office of Quality Child Welfare Practice</w:t>
      </w:r>
    </w:p>
    <w:p w:rsidR="007A2FAC" w:rsidRPr="007A2FAC" w:rsidRDefault="007A2FAC" w:rsidP="007A2FAC">
      <w:pPr>
        <w:rPr>
          <w:rFonts w:eastAsia="Times New Roman" w:cs="Arial"/>
          <w:sz w:val="20"/>
        </w:rPr>
      </w:pPr>
      <w:r w:rsidRPr="007A2FAC">
        <w:rPr>
          <w:rFonts w:eastAsia="Times New Roman" w:cs="Arial"/>
          <w:sz w:val="20"/>
        </w:rPr>
        <w:t>PA</w:t>
      </w:r>
      <w:r w:rsidRPr="007A2FAC">
        <w:rPr>
          <w:rFonts w:eastAsia="Times New Roman" w:cs="Arial"/>
          <w:sz w:val="20"/>
        </w:rPr>
        <w:tab/>
      </w:r>
      <w:r w:rsidRPr="007A2FAC">
        <w:rPr>
          <w:rFonts w:eastAsia="Times New Roman" w:cs="Arial"/>
          <w:sz w:val="20"/>
        </w:rPr>
        <w:tab/>
        <w:t>Public Assistance</w:t>
      </w:r>
    </w:p>
    <w:p w:rsidR="007A2FAC" w:rsidRPr="007A2FAC" w:rsidRDefault="007A2FAC" w:rsidP="007A2FAC">
      <w:pPr>
        <w:rPr>
          <w:rFonts w:eastAsia="Times New Roman" w:cs="Arial"/>
          <w:sz w:val="20"/>
        </w:rPr>
      </w:pPr>
      <w:r w:rsidRPr="007A2FAC">
        <w:rPr>
          <w:rFonts w:eastAsia="Times New Roman" w:cs="Arial"/>
          <w:sz w:val="20"/>
        </w:rPr>
        <w:t>Protocol</w:t>
      </w:r>
      <w:r w:rsidRPr="007A2FAC">
        <w:rPr>
          <w:rFonts w:eastAsia="Times New Roman" w:cs="Arial"/>
          <w:sz w:val="20"/>
        </w:rPr>
        <w:tab/>
        <w:t>Alabama Instrument used to conduct a QSR</w:t>
      </w:r>
    </w:p>
    <w:p w:rsidR="007A2FAC" w:rsidRPr="007A2FAC" w:rsidRDefault="007A2FAC" w:rsidP="007A2FAC">
      <w:pPr>
        <w:rPr>
          <w:rFonts w:eastAsia="Times New Roman" w:cs="Arial"/>
          <w:sz w:val="20"/>
        </w:rPr>
      </w:pPr>
      <w:r w:rsidRPr="007A2FAC">
        <w:rPr>
          <w:rFonts w:eastAsia="Times New Roman" w:cs="Arial"/>
          <w:sz w:val="20"/>
        </w:rPr>
        <w:t>PIP</w:t>
      </w:r>
      <w:r w:rsidRPr="007A2FAC">
        <w:rPr>
          <w:rFonts w:eastAsia="Times New Roman" w:cs="Arial"/>
          <w:sz w:val="20"/>
        </w:rPr>
        <w:tab/>
      </w:r>
      <w:r w:rsidRPr="007A2FAC">
        <w:rPr>
          <w:rFonts w:eastAsia="Times New Roman" w:cs="Arial"/>
          <w:sz w:val="20"/>
        </w:rPr>
        <w:tab/>
        <w:t>Program Improvement Plan</w:t>
      </w:r>
    </w:p>
    <w:p w:rsidR="007A2FAC" w:rsidRPr="007A2FAC" w:rsidRDefault="007A2FAC" w:rsidP="007A2FAC">
      <w:pPr>
        <w:rPr>
          <w:rFonts w:eastAsia="Times New Roman" w:cs="Arial"/>
          <w:sz w:val="20"/>
        </w:rPr>
      </w:pPr>
      <w:r w:rsidRPr="007A2FAC">
        <w:rPr>
          <w:rFonts w:eastAsia="Times New Roman" w:cs="Arial"/>
          <w:sz w:val="20"/>
        </w:rPr>
        <w:t>PSSF</w:t>
      </w:r>
      <w:r w:rsidRPr="007A2FAC">
        <w:rPr>
          <w:rFonts w:eastAsia="Times New Roman" w:cs="Arial"/>
          <w:sz w:val="20"/>
        </w:rPr>
        <w:tab/>
      </w:r>
      <w:r w:rsidRPr="007A2FAC">
        <w:rPr>
          <w:rFonts w:eastAsia="Times New Roman" w:cs="Arial"/>
          <w:sz w:val="20"/>
        </w:rPr>
        <w:tab/>
        <w:t>Promoting Safe and Stable Families, Title IV-B, subpart 2</w:t>
      </w:r>
      <w:r w:rsidRPr="007A2FAC">
        <w:rPr>
          <w:rFonts w:eastAsia="Times New Roman" w:cs="Arial"/>
          <w:strike/>
          <w:color w:val="FF0000"/>
          <w:sz w:val="20"/>
        </w:rPr>
        <w:br/>
      </w:r>
      <w:r w:rsidRPr="007A2FAC">
        <w:rPr>
          <w:rFonts w:eastAsia="Times New Roman" w:cs="Arial"/>
          <w:sz w:val="20"/>
        </w:rPr>
        <w:t>QA</w:t>
      </w:r>
      <w:r w:rsidRPr="007A2FAC">
        <w:rPr>
          <w:rFonts w:eastAsia="Times New Roman" w:cs="Arial"/>
          <w:sz w:val="20"/>
        </w:rPr>
        <w:tab/>
      </w:r>
      <w:r w:rsidRPr="007A2FAC">
        <w:rPr>
          <w:rFonts w:eastAsia="Times New Roman" w:cs="Arial"/>
          <w:sz w:val="20"/>
        </w:rPr>
        <w:tab/>
        <w:t>Quality Assurance</w:t>
      </w:r>
    </w:p>
    <w:p w:rsidR="007A2FAC" w:rsidRPr="007A2FAC" w:rsidRDefault="007A2FAC" w:rsidP="007A2FAC">
      <w:pPr>
        <w:rPr>
          <w:rFonts w:eastAsia="Times New Roman" w:cs="Arial"/>
          <w:sz w:val="20"/>
        </w:rPr>
      </w:pPr>
      <w:r w:rsidRPr="007A2FAC">
        <w:rPr>
          <w:rFonts w:eastAsia="Times New Roman" w:cs="Arial"/>
          <w:sz w:val="20"/>
        </w:rPr>
        <w:t>QAD</w:t>
      </w:r>
      <w:r w:rsidRPr="007A2FAC">
        <w:rPr>
          <w:rFonts w:eastAsia="Times New Roman" w:cs="Arial"/>
          <w:sz w:val="20"/>
        </w:rPr>
        <w:tab/>
      </w:r>
      <w:r w:rsidRPr="007A2FAC">
        <w:rPr>
          <w:rFonts w:eastAsia="Times New Roman" w:cs="Arial"/>
          <w:sz w:val="20"/>
        </w:rPr>
        <w:tab/>
        <w:t>Quality Assurance Division</w:t>
      </w:r>
    </w:p>
    <w:p w:rsidR="007A2FAC" w:rsidRPr="007A2FAC" w:rsidRDefault="007A2FAC" w:rsidP="007A2FAC">
      <w:pPr>
        <w:rPr>
          <w:rFonts w:eastAsia="Times New Roman" w:cs="Arial"/>
          <w:sz w:val="20"/>
        </w:rPr>
      </w:pPr>
      <w:r w:rsidRPr="007A2FAC">
        <w:rPr>
          <w:rFonts w:eastAsia="Times New Roman" w:cs="Arial"/>
          <w:sz w:val="20"/>
        </w:rPr>
        <w:t>QSR</w:t>
      </w:r>
      <w:r w:rsidRPr="007A2FAC">
        <w:rPr>
          <w:rFonts w:eastAsia="Times New Roman" w:cs="Arial"/>
          <w:sz w:val="20"/>
        </w:rPr>
        <w:tab/>
      </w:r>
      <w:r w:rsidRPr="007A2FAC">
        <w:rPr>
          <w:rFonts w:eastAsia="Times New Roman" w:cs="Arial"/>
          <w:sz w:val="20"/>
        </w:rPr>
        <w:tab/>
        <w:t xml:space="preserve">Qualitative Service Review (a process whereby the record of a particular child/family </w:t>
      </w:r>
      <w:r w:rsidRPr="007A2FAC">
        <w:rPr>
          <w:rFonts w:eastAsia="Times New Roman" w:cs="Arial"/>
          <w:sz w:val="20"/>
        </w:rPr>
        <w:br/>
        <w:t xml:space="preserve"> </w:t>
      </w:r>
      <w:r w:rsidRPr="007A2FAC">
        <w:rPr>
          <w:rFonts w:eastAsia="Times New Roman" w:cs="Arial"/>
          <w:sz w:val="20"/>
        </w:rPr>
        <w:tab/>
      </w:r>
      <w:r w:rsidRPr="007A2FAC">
        <w:rPr>
          <w:rFonts w:eastAsia="Times New Roman" w:cs="Arial"/>
          <w:sz w:val="20"/>
        </w:rPr>
        <w:tab/>
        <w:t>is reviewed, interviews are conducted with the relevant persons involved with the child/family.</w:t>
      </w:r>
    </w:p>
    <w:p w:rsidR="007A2FAC" w:rsidRPr="007A2FAC" w:rsidRDefault="007A2FAC" w:rsidP="007A2FAC">
      <w:pPr>
        <w:rPr>
          <w:rFonts w:eastAsia="Times New Roman" w:cs="Arial"/>
          <w:sz w:val="20"/>
        </w:rPr>
      </w:pPr>
      <w:r w:rsidRPr="007A2FAC">
        <w:rPr>
          <w:rFonts w:eastAsia="Times New Roman" w:cs="Arial"/>
          <w:sz w:val="20"/>
        </w:rPr>
        <w:t>RD</w:t>
      </w:r>
      <w:r w:rsidRPr="007A2FAC">
        <w:rPr>
          <w:rFonts w:eastAsia="Times New Roman" w:cs="Arial"/>
          <w:sz w:val="20"/>
        </w:rPr>
        <w:tab/>
      </w:r>
      <w:r w:rsidRPr="007A2FAC">
        <w:rPr>
          <w:rFonts w:eastAsia="Times New Roman" w:cs="Arial"/>
          <w:sz w:val="20"/>
        </w:rPr>
        <w:tab/>
        <w:t>Resource Development</w:t>
      </w:r>
    </w:p>
    <w:p w:rsidR="007A2FAC" w:rsidRPr="007A2FAC" w:rsidRDefault="007A2FAC" w:rsidP="007A2FAC">
      <w:pPr>
        <w:rPr>
          <w:rFonts w:eastAsia="Times New Roman" w:cs="Arial"/>
          <w:sz w:val="20"/>
        </w:rPr>
      </w:pPr>
      <w:r w:rsidRPr="007A2FAC">
        <w:rPr>
          <w:rFonts w:eastAsia="Times New Roman" w:cs="Arial"/>
          <w:sz w:val="20"/>
        </w:rPr>
        <w:t>SDHR</w:t>
      </w:r>
      <w:r w:rsidRPr="007A2FAC">
        <w:rPr>
          <w:rFonts w:eastAsia="Times New Roman" w:cs="Arial"/>
          <w:sz w:val="20"/>
        </w:rPr>
        <w:tab/>
      </w:r>
      <w:r w:rsidRPr="007A2FAC">
        <w:rPr>
          <w:rFonts w:eastAsia="Times New Roman" w:cs="Arial"/>
          <w:sz w:val="20"/>
        </w:rPr>
        <w:tab/>
        <w:t>State Department of Human Resources</w:t>
      </w:r>
      <w:r w:rsidRPr="007A2FAC">
        <w:rPr>
          <w:rFonts w:eastAsia="Times New Roman" w:cs="Arial"/>
          <w:sz w:val="20"/>
        </w:rPr>
        <w:br/>
        <w:t>SACWIS</w:t>
      </w:r>
      <w:r w:rsidRPr="007A2FAC">
        <w:rPr>
          <w:rFonts w:eastAsia="Times New Roman" w:cs="Arial"/>
          <w:sz w:val="20"/>
        </w:rPr>
        <w:tab/>
        <w:t>Statewide Automated Child Welfare Information System</w:t>
      </w:r>
      <w:r w:rsidRPr="007A2FAC">
        <w:rPr>
          <w:rFonts w:eastAsia="Times New Roman" w:cs="Arial"/>
          <w:sz w:val="20"/>
        </w:rPr>
        <w:br/>
        <w:t>SEAC</w:t>
      </w:r>
      <w:r w:rsidRPr="007A2FAC">
        <w:rPr>
          <w:rFonts w:eastAsia="Times New Roman" w:cs="Arial"/>
          <w:sz w:val="20"/>
        </w:rPr>
        <w:tab/>
      </w:r>
      <w:r w:rsidRPr="007A2FAC">
        <w:rPr>
          <w:rFonts w:eastAsia="Times New Roman" w:cs="Arial"/>
          <w:sz w:val="20"/>
        </w:rPr>
        <w:tab/>
        <w:t>Special Education Action Committee, Inc.</w:t>
      </w:r>
    </w:p>
    <w:p w:rsidR="007A2FAC" w:rsidRPr="007A2FAC" w:rsidRDefault="007A2FAC" w:rsidP="007A2FAC">
      <w:pPr>
        <w:tabs>
          <w:tab w:val="left" w:pos="0"/>
          <w:tab w:val="left" w:pos="90"/>
        </w:tabs>
        <w:rPr>
          <w:rFonts w:eastAsia="Times New Roman" w:cs="Arial"/>
          <w:sz w:val="20"/>
        </w:rPr>
      </w:pPr>
      <w:r w:rsidRPr="007A2FAC">
        <w:rPr>
          <w:rFonts w:eastAsia="Times New Roman" w:cs="Arial"/>
          <w:sz w:val="20"/>
        </w:rPr>
        <w:t>STEP</w:t>
      </w:r>
      <w:r w:rsidRPr="007A2FAC">
        <w:rPr>
          <w:rFonts w:eastAsia="Times New Roman" w:cs="Arial"/>
          <w:sz w:val="20"/>
        </w:rPr>
        <w:tab/>
      </w:r>
      <w:r w:rsidRPr="007A2FAC">
        <w:rPr>
          <w:rFonts w:eastAsia="Times New Roman" w:cs="Arial"/>
          <w:sz w:val="20"/>
        </w:rPr>
        <w:tab/>
        <w:t>Striving Toward Excellent Practice – (New) Initial training for new child welfare workers</w:t>
      </w:r>
    </w:p>
    <w:p w:rsidR="007A2FAC" w:rsidRPr="007A2FAC" w:rsidRDefault="007A2FAC" w:rsidP="007A2FAC">
      <w:pPr>
        <w:rPr>
          <w:rFonts w:eastAsia="Times New Roman" w:cs="Arial"/>
          <w:sz w:val="20"/>
        </w:rPr>
      </w:pPr>
      <w:r w:rsidRPr="007A2FAC">
        <w:rPr>
          <w:rFonts w:eastAsia="Times New Roman" w:cs="Arial"/>
          <w:sz w:val="20"/>
        </w:rPr>
        <w:t>TANF</w:t>
      </w:r>
      <w:r w:rsidRPr="007A2FAC">
        <w:rPr>
          <w:rFonts w:eastAsia="Times New Roman" w:cs="Arial"/>
          <w:sz w:val="20"/>
        </w:rPr>
        <w:tab/>
      </w:r>
      <w:r w:rsidRPr="007A2FAC">
        <w:rPr>
          <w:rFonts w:eastAsia="Times New Roman" w:cs="Arial"/>
          <w:sz w:val="20"/>
        </w:rPr>
        <w:tab/>
        <w:t>Temporary Aid to Needy Families</w:t>
      </w:r>
    </w:p>
    <w:p w:rsidR="007A2FAC" w:rsidRPr="007A2FAC" w:rsidRDefault="007A2FAC" w:rsidP="007A2FAC">
      <w:pPr>
        <w:rPr>
          <w:rFonts w:eastAsia="Times New Roman" w:cs="Arial"/>
          <w:sz w:val="20"/>
        </w:rPr>
      </w:pPr>
      <w:r w:rsidRPr="007A2FAC">
        <w:rPr>
          <w:rFonts w:eastAsia="Times New Roman" w:cs="Arial"/>
          <w:sz w:val="20"/>
        </w:rPr>
        <w:t>TCM</w:t>
      </w:r>
      <w:r w:rsidRPr="007A2FAC">
        <w:rPr>
          <w:rFonts w:eastAsia="Times New Roman" w:cs="Arial"/>
          <w:sz w:val="20"/>
        </w:rPr>
        <w:tab/>
      </w:r>
      <w:r w:rsidRPr="007A2FAC">
        <w:rPr>
          <w:rFonts w:eastAsia="Times New Roman" w:cs="Arial"/>
          <w:sz w:val="20"/>
        </w:rPr>
        <w:tab/>
        <w:t>Targeted Case Management (Medicaid reimbursement)</w:t>
      </w:r>
    </w:p>
    <w:p w:rsidR="007A2FAC" w:rsidRPr="007A2FAC" w:rsidRDefault="007A2FAC" w:rsidP="007A2FAC">
      <w:pPr>
        <w:rPr>
          <w:rFonts w:eastAsia="Times New Roman" w:cs="Arial"/>
          <w:sz w:val="20"/>
        </w:rPr>
      </w:pPr>
      <w:r w:rsidRPr="007A2FAC">
        <w:rPr>
          <w:rFonts w:eastAsia="Times New Roman" w:cs="Arial"/>
          <w:sz w:val="20"/>
        </w:rPr>
        <w:t>TFC</w:t>
      </w:r>
      <w:r w:rsidRPr="007A2FAC">
        <w:rPr>
          <w:rFonts w:eastAsia="Times New Roman" w:cs="Arial"/>
          <w:sz w:val="20"/>
        </w:rPr>
        <w:tab/>
      </w:r>
      <w:r w:rsidRPr="007A2FAC">
        <w:rPr>
          <w:rFonts w:eastAsia="Times New Roman" w:cs="Arial"/>
          <w:sz w:val="20"/>
        </w:rPr>
        <w:tab/>
        <w:t>Therapeutic Foster Care</w:t>
      </w:r>
    </w:p>
    <w:p w:rsidR="00A85CA0" w:rsidRPr="00AD4B8A" w:rsidRDefault="007A2FAC" w:rsidP="007A2FAC">
      <w:pPr>
        <w:tabs>
          <w:tab w:val="left" w:pos="0"/>
          <w:tab w:val="left" w:pos="90"/>
        </w:tabs>
        <w:rPr>
          <w:rFonts w:eastAsia="Times New Roman" w:cs="Arial"/>
          <w:sz w:val="20"/>
        </w:rPr>
      </w:pPr>
      <w:r w:rsidRPr="007A2FAC">
        <w:rPr>
          <w:rFonts w:eastAsia="Times New Roman" w:cs="Arial"/>
          <w:sz w:val="20"/>
        </w:rPr>
        <w:t>TIPS</w:t>
      </w:r>
      <w:r w:rsidRPr="007A2FAC">
        <w:rPr>
          <w:rFonts w:eastAsia="Times New Roman" w:cs="Arial"/>
          <w:sz w:val="20"/>
        </w:rPr>
        <w:tab/>
      </w:r>
      <w:r w:rsidRPr="007A2FAC">
        <w:rPr>
          <w:rFonts w:eastAsia="Times New Roman" w:cs="Arial"/>
          <w:sz w:val="20"/>
        </w:rPr>
        <w:tab/>
        <w:t xml:space="preserve">Trauma Informed Partnering for Safety and Permanency – (new) preparation curriculum </w:t>
      </w:r>
      <w:r>
        <w:rPr>
          <w:rFonts w:eastAsia="Times New Roman" w:cs="Arial"/>
          <w:sz w:val="20"/>
        </w:rPr>
        <w:br/>
        <w:t xml:space="preserve"> </w:t>
      </w:r>
      <w:r>
        <w:rPr>
          <w:rFonts w:eastAsia="Times New Roman" w:cs="Arial"/>
          <w:sz w:val="20"/>
        </w:rPr>
        <w:tab/>
      </w:r>
      <w:r>
        <w:rPr>
          <w:rFonts w:eastAsia="Times New Roman" w:cs="Arial"/>
          <w:sz w:val="20"/>
        </w:rPr>
        <w:tab/>
      </w:r>
      <w:r>
        <w:rPr>
          <w:rFonts w:eastAsia="Times New Roman" w:cs="Arial"/>
          <w:sz w:val="20"/>
        </w:rPr>
        <w:tab/>
      </w:r>
      <w:r w:rsidRPr="007A2FAC">
        <w:rPr>
          <w:rFonts w:eastAsia="Times New Roman" w:cs="Arial"/>
          <w:sz w:val="20"/>
        </w:rPr>
        <w:t>for prospective foster/adoptive parents</w:t>
      </w:r>
      <w:r w:rsidRPr="007A2FAC">
        <w:rPr>
          <w:rFonts w:eastAsia="Times New Roman" w:cs="Arial"/>
          <w:sz w:val="20"/>
        </w:rPr>
        <w:br/>
      </w:r>
      <w:r w:rsidR="00A85CA0" w:rsidRPr="00AD4B8A">
        <w:rPr>
          <w:rFonts w:eastAsia="Times New Roman" w:cs="Arial"/>
          <w:sz w:val="20"/>
        </w:rPr>
        <w:tab/>
      </w:r>
      <w:r w:rsidR="00A85CA0" w:rsidRPr="00AD4B8A">
        <w:rPr>
          <w:rFonts w:eastAsia="Times New Roman" w:cs="Arial"/>
          <w:sz w:val="20"/>
        </w:rPr>
        <w:tab/>
      </w:r>
    </w:p>
    <w:p w:rsidR="00A85CA0" w:rsidRPr="00AD4B8A" w:rsidRDefault="00A85CA0" w:rsidP="00A85CA0">
      <w:pPr>
        <w:keepNext/>
        <w:outlineLvl w:val="2"/>
        <w:rPr>
          <w:rFonts w:eastAsia="Times New Roman" w:cs="Arial"/>
          <w:b/>
          <w:bCs/>
          <w:color w:val="3366FF"/>
          <w:sz w:val="20"/>
          <w:u w:val="single"/>
        </w:rPr>
      </w:pPr>
      <w:r w:rsidRPr="00AD4B8A">
        <w:rPr>
          <w:rFonts w:eastAsia="Times New Roman" w:cs="Arial"/>
          <w:b/>
          <w:bCs/>
          <w:sz w:val="20"/>
          <w:u w:val="single"/>
        </w:rPr>
        <w:t>POSTING OF / CONTACT PERSON FOR THE APSR</w:t>
      </w:r>
      <w:r w:rsidRPr="00AD4B8A">
        <w:rPr>
          <w:rFonts w:eastAsia="Times New Roman" w:cs="Arial"/>
          <w:b/>
          <w:bCs/>
          <w:sz w:val="20"/>
          <w:u w:val="single"/>
        </w:rPr>
        <w:tab/>
      </w:r>
      <w:r w:rsidRPr="00AD4B8A">
        <w:rPr>
          <w:rFonts w:eastAsia="Times New Roman" w:cs="Arial"/>
          <w:b/>
          <w:bCs/>
          <w:color w:val="3366FF"/>
          <w:sz w:val="20"/>
          <w:u w:val="single"/>
        </w:rPr>
        <w:tab/>
      </w:r>
      <w:r w:rsidRPr="00AD4B8A">
        <w:rPr>
          <w:rFonts w:eastAsia="Times New Roman" w:cs="Arial"/>
          <w:b/>
          <w:bCs/>
          <w:color w:val="3366FF"/>
          <w:sz w:val="20"/>
          <w:u w:val="single"/>
        </w:rPr>
        <w:tab/>
      </w:r>
      <w:r w:rsidRPr="00AD4B8A">
        <w:rPr>
          <w:rFonts w:eastAsia="Times New Roman" w:cs="Arial"/>
          <w:b/>
          <w:bCs/>
          <w:color w:val="3366FF"/>
          <w:sz w:val="20"/>
          <w:u w:val="single"/>
        </w:rPr>
        <w:tab/>
      </w:r>
      <w:r w:rsidRPr="00AD4B8A">
        <w:rPr>
          <w:rFonts w:eastAsia="Times New Roman" w:cs="Arial"/>
          <w:b/>
          <w:bCs/>
          <w:color w:val="3366FF"/>
          <w:sz w:val="20"/>
          <w:u w:val="single"/>
        </w:rPr>
        <w:tab/>
      </w:r>
      <w:r w:rsidRPr="00AD4B8A">
        <w:rPr>
          <w:rFonts w:eastAsia="Times New Roman" w:cs="Arial"/>
          <w:b/>
          <w:bCs/>
          <w:color w:val="3366FF"/>
          <w:sz w:val="20"/>
          <w:u w:val="single"/>
        </w:rPr>
        <w:tab/>
      </w:r>
      <w:r w:rsidR="004033A8">
        <w:rPr>
          <w:rFonts w:eastAsia="Times New Roman" w:cs="Arial"/>
          <w:b/>
          <w:bCs/>
          <w:color w:val="3366FF"/>
          <w:sz w:val="20"/>
          <w:u w:val="single"/>
        </w:rPr>
        <w:t xml:space="preserve">   </w:t>
      </w:r>
      <w:r w:rsidR="004033A8">
        <w:rPr>
          <w:rFonts w:eastAsia="Times New Roman" w:cs="Arial"/>
          <w:b/>
          <w:bCs/>
          <w:color w:val="3366FF"/>
          <w:sz w:val="20"/>
          <w:u w:val="single"/>
        </w:rPr>
        <w:tab/>
      </w:r>
    </w:p>
    <w:p w:rsidR="00A85CA0" w:rsidRPr="00AD4B8A" w:rsidRDefault="00A85CA0" w:rsidP="00A85CA0">
      <w:pPr>
        <w:rPr>
          <w:rFonts w:eastAsia="Times New Roman" w:cs="Arial"/>
          <w:sz w:val="20"/>
        </w:rPr>
      </w:pPr>
      <w:r w:rsidRPr="00AD4B8A">
        <w:rPr>
          <w:rFonts w:eastAsia="Times New Roman" w:cs="Arial"/>
          <w:sz w:val="20"/>
        </w:rPr>
        <w:t xml:space="preserve">Upon approval by the Children’s Bureau, </w:t>
      </w:r>
      <w:r w:rsidRPr="001C06FE">
        <w:rPr>
          <w:rFonts w:eastAsia="Times New Roman" w:cs="Arial"/>
          <w:sz w:val="20"/>
        </w:rPr>
        <w:t xml:space="preserve">Alabama’s </w:t>
      </w:r>
      <w:r w:rsidR="00431880" w:rsidRPr="001C06FE">
        <w:rPr>
          <w:rFonts w:eastAsia="Times New Roman" w:cs="Arial"/>
          <w:sz w:val="20"/>
        </w:rPr>
        <w:t>Final Report (of the 2015-2019 CFSP)</w:t>
      </w:r>
      <w:r w:rsidRPr="001C06FE">
        <w:rPr>
          <w:rFonts w:eastAsia="Times New Roman" w:cs="Arial"/>
          <w:sz w:val="20"/>
        </w:rPr>
        <w:t xml:space="preserve"> will be </w:t>
      </w:r>
      <w:r w:rsidRPr="00AD4B8A">
        <w:rPr>
          <w:rFonts w:eastAsia="Times New Roman" w:cs="Arial"/>
          <w:sz w:val="20"/>
        </w:rPr>
        <w:t>posted on the DHR website, where it can be accessed as shown below.</w:t>
      </w:r>
    </w:p>
    <w:p w:rsidR="00A85CA0" w:rsidRPr="00AD4B8A" w:rsidRDefault="00A85CA0" w:rsidP="00A85CA0">
      <w:pPr>
        <w:rPr>
          <w:rFonts w:eastAsia="Times New Roman" w:cs="Arial"/>
          <w:sz w:val="20"/>
        </w:rPr>
      </w:pPr>
      <w:r w:rsidRPr="00AD4B8A">
        <w:rPr>
          <w:rFonts w:eastAsia="Times New Roman" w:cs="Arial"/>
          <w:noProof/>
          <w:sz w:val="20"/>
          <w:u w:val="single"/>
        </w:rPr>
        <w:drawing>
          <wp:anchor distT="0" distB="0" distL="114300" distR="114300" simplePos="0" relativeHeight="251663360" behindDoc="0" locked="0" layoutInCell="1" allowOverlap="1" wp14:anchorId="3482C691" wp14:editId="18086F43">
            <wp:simplePos x="0" y="0"/>
            <wp:positionH relativeFrom="column">
              <wp:posOffset>5288915</wp:posOffset>
            </wp:positionH>
            <wp:positionV relativeFrom="paragraph">
              <wp:posOffset>15240</wp:posOffset>
            </wp:positionV>
            <wp:extent cx="285750" cy="92075"/>
            <wp:effectExtent l="0" t="0" r="0" b="317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92075"/>
                    </a:xfrm>
                    <a:prstGeom prst="rect">
                      <a:avLst/>
                    </a:prstGeom>
                    <a:noFill/>
                  </pic:spPr>
                </pic:pic>
              </a:graphicData>
            </a:graphic>
            <wp14:sizeRelH relativeFrom="margin">
              <wp14:pctWidth>0</wp14:pctWidth>
            </wp14:sizeRelH>
            <wp14:sizeRelV relativeFrom="margin">
              <wp14:pctHeight>0</wp14:pctHeight>
            </wp14:sizeRelV>
          </wp:anchor>
        </w:drawing>
      </w:r>
      <w:r w:rsidRPr="00AD4B8A">
        <w:rPr>
          <w:rFonts w:eastAsia="Times New Roman" w:cs="Arial"/>
          <w:noProof/>
          <w:sz w:val="20"/>
          <w:u w:val="single"/>
        </w:rPr>
        <w:drawing>
          <wp:anchor distT="0" distB="0" distL="114300" distR="114300" simplePos="0" relativeHeight="251662336" behindDoc="0" locked="0" layoutInCell="1" allowOverlap="1" wp14:anchorId="16A114DD" wp14:editId="3CAA2C9D">
            <wp:simplePos x="0" y="0"/>
            <wp:positionH relativeFrom="column">
              <wp:posOffset>4220210</wp:posOffset>
            </wp:positionH>
            <wp:positionV relativeFrom="paragraph">
              <wp:posOffset>19050</wp:posOffset>
            </wp:positionV>
            <wp:extent cx="285750" cy="92075"/>
            <wp:effectExtent l="0" t="0" r="0" b="317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92075"/>
                    </a:xfrm>
                    <a:prstGeom prst="rect">
                      <a:avLst/>
                    </a:prstGeom>
                    <a:noFill/>
                  </pic:spPr>
                </pic:pic>
              </a:graphicData>
            </a:graphic>
            <wp14:sizeRelH relativeFrom="margin">
              <wp14:pctWidth>0</wp14:pctWidth>
            </wp14:sizeRelH>
            <wp14:sizeRelV relativeFrom="margin">
              <wp14:pctHeight>0</wp14:pctHeight>
            </wp14:sizeRelV>
          </wp:anchor>
        </w:drawing>
      </w:r>
      <w:r w:rsidRPr="00AD4B8A">
        <w:rPr>
          <w:rFonts w:eastAsia="Times New Roman" w:cs="Arial"/>
          <w:noProof/>
          <w:sz w:val="20"/>
        </w:rPr>
        <w:drawing>
          <wp:anchor distT="0" distB="0" distL="114300" distR="114300" simplePos="0" relativeHeight="251661312" behindDoc="0" locked="0" layoutInCell="1" allowOverlap="1" wp14:anchorId="677E6411" wp14:editId="76D1C2A1">
            <wp:simplePos x="0" y="0"/>
            <wp:positionH relativeFrom="column">
              <wp:posOffset>2377440</wp:posOffset>
            </wp:positionH>
            <wp:positionV relativeFrom="paragraph">
              <wp:posOffset>5715</wp:posOffset>
            </wp:positionV>
            <wp:extent cx="285750" cy="92075"/>
            <wp:effectExtent l="0" t="0" r="0" b="317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92075"/>
                    </a:xfrm>
                    <a:prstGeom prst="rect">
                      <a:avLst/>
                    </a:prstGeom>
                    <a:noFill/>
                  </pic:spPr>
                </pic:pic>
              </a:graphicData>
            </a:graphic>
            <wp14:sizeRelH relativeFrom="margin">
              <wp14:pctWidth>0</wp14:pctWidth>
            </wp14:sizeRelH>
            <wp14:sizeRelV relativeFrom="margin">
              <wp14:pctHeight>0</wp14:pctHeight>
            </wp14:sizeRelV>
          </wp:anchor>
        </w:drawing>
      </w:r>
      <w:r w:rsidRPr="00AD4B8A">
        <w:rPr>
          <w:rFonts w:eastAsia="Times New Roman" w:cs="Arial"/>
          <w:noProof/>
          <w:sz w:val="20"/>
        </w:rPr>
        <w:drawing>
          <wp:anchor distT="0" distB="0" distL="114300" distR="114300" simplePos="0" relativeHeight="251659264" behindDoc="0" locked="0" layoutInCell="1" allowOverlap="1" wp14:anchorId="68248E40" wp14:editId="5D721F84">
            <wp:simplePos x="0" y="0"/>
            <wp:positionH relativeFrom="column">
              <wp:posOffset>1249045</wp:posOffset>
            </wp:positionH>
            <wp:positionV relativeFrom="paragraph">
              <wp:posOffset>7620</wp:posOffset>
            </wp:positionV>
            <wp:extent cx="285750" cy="92075"/>
            <wp:effectExtent l="0" t="0" r="0" b="317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92075"/>
                    </a:xfrm>
                    <a:prstGeom prst="rect">
                      <a:avLst/>
                    </a:prstGeom>
                    <a:noFill/>
                  </pic:spPr>
                </pic:pic>
              </a:graphicData>
            </a:graphic>
            <wp14:sizeRelH relativeFrom="margin">
              <wp14:pctWidth>0</wp14:pctWidth>
            </wp14:sizeRelH>
            <wp14:sizeRelV relativeFrom="margin">
              <wp14:pctHeight>0</wp14:pctHeight>
            </wp14:sizeRelV>
          </wp:anchor>
        </w:drawing>
      </w:r>
      <w:r w:rsidRPr="00AD4B8A">
        <w:rPr>
          <w:rFonts w:eastAsia="Times New Roman" w:cs="Arial"/>
          <w:noProof/>
          <w:sz w:val="20"/>
        </w:rPr>
        <w:drawing>
          <wp:anchor distT="0" distB="0" distL="114300" distR="114300" simplePos="0" relativeHeight="251660288" behindDoc="0" locked="0" layoutInCell="1" allowOverlap="1" wp14:anchorId="7E2FE4DD" wp14:editId="0E6BF14B">
            <wp:simplePos x="0" y="0"/>
            <wp:positionH relativeFrom="column">
              <wp:posOffset>7734300</wp:posOffset>
            </wp:positionH>
            <wp:positionV relativeFrom="paragraph">
              <wp:posOffset>19050</wp:posOffset>
            </wp:positionV>
            <wp:extent cx="428625" cy="190500"/>
            <wp:effectExtent l="0" t="0" r="9525"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pic:spPr>
                </pic:pic>
              </a:graphicData>
            </a:graphic>
            <wp14:sizeRelH relativeFrom="margin">
              <wp14:pctWidth>0</wp14:pctWidth>
            </wp14:sizeRelH>
            <wp14:sizeRelV relativeFrom="margin">
              <wp14:pctHeight>0</wp14:pctHeight>
            </wp14:sizeRelV>
          </wp:anchor>
        </w:drawing>
      </w:r>
      <w:r w:rsidRPr="00AD4B8A">
        <w:rPr>
          <w:rFonts w:eastAsia="Times New Roman" w:cs="Arial"/>
          <w:sz w:val="20"/>
          <w:bdr w:val="single" w:sz="4" w:space="0" w:color="auto"/>
        </w:rPr>
        <w:t xml:space="preserve">DHR.Alabama.Gov         </w:t>
      </w:r>
      <w:r w:rsidRPr="00AD4B8A">
        <w:rPr>
          <w:rFonts w:eastAsia="Times New Roman" w:cs="Arial"/>
          <w:sz w:val="20"/>
          <w:bdr w:val="single" w:sz="4" w:space="0" w:color="auto"/>
        </w:rPr>
        <w:tab/>
        <w:t xml:space="preserve">Services          </w:t>
      </w:r>
      <w:r w:rsidRPr="00AD4B8A">
        <w:rPr>
          <w:rFonts w:eastAsia="Times New Roman" w:cs="Arial"/>
          <w:sz w:val="20"/>
          <w:bdr w:val="single" w:sz="4" w:space="0" w:color="auto"/>
        </w:rPr>
        <w:tab/>
        <w:t>Child Protective Services        </w:t>
      </w:r>
      <w:r w:rsidRPr="00AD4B8A">
        <w:rPr>
          <w:rFonts w:eastAsia="Times New Roman" w:cs="Arial"/>
          <w:sz w:val="20"/>
          <w:bdr w:val="single" w:sz="4" w:space="0" w:color="auto"/>
        </w:rPr>
        <w:tab/>
        <w:t xml:space="preserve">   APSR </w:t>
      </w:r>
      <w:r w:rsidRPr="00AD4B8A">
        <w:rPr>
          <w:rFonts w:eastAsia="Times New Roman" w:cs="Arial"/>
          <w:sz w:val="20"/>
          <w:bdr w:val="single" w:sz="4" w:space="0" w:color="auto"/>
        </w:rPr>
        <w:tab/>
        <w:t xml:space="preserve">      View the APSR</w:t>
      </w:r>
      <w:r w:rsidRPr="00AD4B8A">
        <w:rPr>
          <w:rFonts w:eastAsia="Times New Roman" w:cs="Arial"/>
          <w:sz w:val="20"/>
          <w:u w:val="single"/>
        </w:rPr>
        <w:br/>
        <w:t>Alabama’s Contact Person for the APSR:</w:t>
      </w:r>
      <w:r w:rsidRPr="00AD4B8A">
        <w:rPr>
          <w:rFonts w:eastAsia="Times New Roman" w:cs="Arial"/>
          <w:sz w:val="20"/>
        </w:rPr>
        <w:tab/>
      </w:r>
    </w:p>
    <w:p w:rsidR="00A85CA0" w:rsidRPr="00AD4B8A" w:rsidRDefault="00A85CA0" w:rsidP="00A85CA0">
      <w:pPr>
        <w:rPr>
          <w:rFonts w:eastAsia="Times New Roman" w:cs="Arial"/>
          <w:sz w:val="20"/>
        </w:rPr>
      </w:pPr>
      <w:r w:rsidRPr="00AD4B8A">
        <w:rPr>
          <w:rFonts w:eastAsia="Times New Roman" w:cs="Arial"/>
          <w:sz w:val="20"/>
        </w:rPr>
        <w:t>Larry W. Dean, Program Manager, Office of Federal Coordination and Reporting</w:t>
      </w:r>
      <w:r w:rsidRPr="00AD4B8A">
        <w:rPr>
          <w:rFonts w:eastAsia="Times New Roman" w:cs="Arial"/>
          <w:b/>
          <w:sz w:val="20"/>
        </w:rPr>
        <w:t xml:space="preserve"> </w:t>
      </w:r>
    </w:p>
    <w:p w:rsidR="00A85CA0" w:rsidRPr="00AD4B8A" w:rsidRDefault="00A85CA0" w:rsidP="00A85CA0">
      <w:pPr>
        <w:rPr>
          <w:rFonts w:eastAsia="Times New Roman" w:cs="Arial"/>
          <w:sz w:val="20"/>
        </w:rPr>
      </w:pPr>
      <w:r w:rsidRPr="00AD4B8A">
        <w:rPr>
          <w:rFonts w:eastAsia="Times New Roman" w:cs="Arial"/>
          <w:sz w:val="20"/>
        </w:rPr>
        <w:t>State DHR - Family Services Division</w:t>
      </w:r>
      <w:r w:rsidRPr="00AD4B8A">
        <w:rPr>
          <w:rFonts w:eastAsia="Times New Roman" w:cs="Arial"/>
          <w:sz w:val="20"/>
        </w:rPr>
        <w:tab/>
      </w:r>
      <w:r>
        <w:rPr>
          <w:rFonts w:eastAsia="Times New Roman" w:cs="Arial"/>
          <w:sz w:val="20"/>
        </w:rPr>
        <w:br/>
      </w:r>
      <w:r w:rsidRPr="00AD4B8A">
        <w:rPr>
          <w:rFonts w:eastAsia="Times New Roman" w:cs="Arial"/>
          <w:sz w:val="20"/>
        </w:rPr>
        <w:t>50 Ripley Street, Montgomery, AL  36130</w:t>
      </w:r>
      <w:r w:rsidRPr="00AD4B8A">
        <w:rPr>
          <w:rFonts w:eastAsia="Times New Roman" w:cs="Arial"/>
          <w:sz w:val="20"/>
        </w:rPr>
        <w:tab/>
      </w:r>
    </w:p>
    <w:p w:rsidR="001C06FE" w:rsidRDefault="00A85CA0" w:rsidP="00A85CA0">
      <w:pPr>
        <w:rPr>
          <w:rFonts w:eastAsia="Times New Roman" w:cs="Arial"/>
          <w:sz w:val="20"/>
          <w:u w:val="single"/>
        </w:rPr>
      </w:pPr>
      <w:r w:rsidRPr="00AD4B8A">
        <w:rPr>
          <w:rFonts w:eastAsia="Times New Roman" w:cs="Arial"/>
          <w:sz w:val="20"/>
        </w:rPr>
        <w:t>334.242.9500</w:t>
      </w:r>
      <w:r w:rsidRPr="00AD4B8A">
        <w:rPr>
          <w:rFonts w:eastAsia="Times New Roman" w:cs="Arial"/>
          <w:sz w:val="20"/>
        </w:rPr>
        <w:tab/>
      </w:r>
      <w:r>
        <w:rPr>
          <w:rFonts w:eastAsia="Times New Roman" w:cs="Arial"/>
          <w:sz w:val="20"/>
        </w:rPr>
        <w:br/>
      </w:r>
      <w:hyperlink r:id="rId14" w:history="1">
        <w:r w:rsidRPr="00AD4B8A">
          <w:rPr>
            <w:rFonts w:eastAsia="Times New Roman" w:cs="Arial"/>
            <w:sz w:val="20"/>
            <w:u w:val="single"/>
          </w:rPr>
          <w:t>larry.dean@dhr.alabama.gov</w:t>
        </w:r>
      </w:hyperlink>
      <w:r w:rsidR="001C06FE">
        <w:rPr>
          <w:rFonts w:eastAsia="Times New Roman" w:cs="Arial"/>
          <w:sz w:val="20"/>
          <w:u w:val="single"/>
        </w:rPr>
        <w:br/>
      </w:r>
    </w:p>
    <w:p w:rsidR="007A2FAC" w:rsidRDefault="007A2FAC" w:rsidP="00A85CA0">
      <w:pPr>
        <w:rPr>
          <w:rFonts w:eastAsia="Times New Roman" w:cs="Arial"/>
          <w:sz w:val="20"/>
          <w:u w:val="single"/>
        </w:rPr>
      </w:pPr>
    </w:p>
    <w:p w:rsidR="00A85CA0" w:rsidRPr="00AD4B8A" w:rsidRDefault="005C368A" w:rsidP="0081187A">
      <w:pPr>
        <w:numPr>
          <w:ilvl w:val="0"/>
          <w:numId w:val="103"/>
        </w:numPr>
        <w:tabs>
          <w:tab w:val="left" w:pos="450"/>
        </w:tabs>
        <w:spacing w:after="200" w:line="276" w:lineRule="auto"/>
        <w:rPr>
          <w:rFonts w:eastAsia="Times New Roman" w:cs="Arial"/>
          <w:sz w:val="20"/>
        </w:rPr>
      </w:pPr>
      <w:r w:rsidRPr="001C06FE">
        <w:rPr>
          <w:rFonts w:ascii="Arial Bold" w:eastAsia="Times New Roman" w:hAnsi="Arial Bold" w:cs="Arial"/>
          <w:b/>
          <w:sz w:val="20"/>
          <w:u w:val="single"/>
        </w:rPr>
        <w:t>2015 – 2019 CFSP, Final Report</w:t>
      </w:r>
      <w:r w:rsidR="00A85CA0" w:rsidRPr="001C06FE">
        <w:rPr>
          <w:rFonts w:ascii="Arial Bold" w:eastAsia="Times New Roman" w:hAnsi="Arial Bold" w:cs="Arial"/>
          <w:b/>
          <w:sz w:val="20"/>
          <w:u w:val="single"/>
        </w:rPr>
        <w:t xml:space="preserve"> - ASSESSMENT </w:t>
      </w:r>
      <w:r w:rsidR="00A85CA0" w:rsidRPr="00AD4B8A">
        <w:rPr>
          <w:rFonts w:ascii="Arial Bold" w:eastAsia="Times New Roman" w:hAnsi="Arial Bold" w:cs="Arial"/>
          <w:b/>
          <w:sz w:val="20"/>
          <w:u w:val="single"/>
        </w:rPr>
        <w:t>OF PERFORMANCE</w:t>
      </w:r>
    </w:p>
    <w:p w:rsidR="009C3142" w:rsidRDefault="00A85CA0" w:rsidP="00A85CA0">
      <w:pPr>
        <w:rPr>
          <w:rFonts w:eastAsia="Times New Roman" w:cs="Arial"/>
          <w:b/>
          <w:sz w:val="20"/>
        </w:rPr>
      </w:pPr>
      <w:r w:rsidRPr="00AD4B8A">
        <w:rPr>
          <w:rFonts w:eastAsia="Times New Roman" w:cs="Arial"/>
          <w:b/>
          <w:sz w:val="20"/>
        </w:rPr>
        <w:t xml:space="preserve">The established benchmarks and 5 year goals are based on either data from </w:t>
      </w:r>
      <w:r w:rsidR="007307F5">
        <w:rPr>
          <w:rFonts w:eastAsia="Times New Roman" w:cs="Arial"/>
          <w:b/>
          <w:sz w:val="20"/>
        </w:rPr>
        <w:t xml:space="preserve">Alabama’s </w:t>
      </w:r>
      <w:r w:rsidRPr="00AD4B8A">
        <w:rPr>
          <w:rFonts w:eastAsia="Times New Roman" w:cs="Arial"/>
          <w:b/>
          <w:sz w:val="20"/>
        </w:rPr>
        <w:t>SACWIS system</w:t>
      </w:r>
      <w:r w:rsidR="007307F5">
        <w:rPr>
          <w:rFonts w:eastAsia="Times New Roman" w:cs="Arial"/>
          <w:b/>
          <w:sz w:val="20"/>
        </w:rPr>
        <w:t xml:space="preserve"> (FACTS)</w:t>
      </w:r>
      <w:r w:rsidRPr="00AD4B8A">
        <w:rPr>
          <w:rFonts w:eastAsia="Times New Roman" w:cs="Arial"/>
          <w:b/>
          <w:sz w:val="20"/>
        </w:rPr>
        <w:t xml:space="preserve"> or the QA database.  </w:t>
      </w:r>
      <w:r w:rsidRPr="00AD4B8A">
        <w:rPr>
          <w:rFonts w:eastAsia="Times New Roman" w:cs="Arial"/>
          <w:b/>
          <w:sz w:val="20"/>
        </w:rPr>
        <w:br/>
      </w:r>
    </w:p>
    <w:p w:rsidR="00A85CA0" w:rsidRPr="00AD4B8A" w:rsidRDefault="009C3142" w:rsidP="00A85CA0">
      <w:pPr>
        <w:rPr>
          <w:rFonts w:eastAsia="Times New Roman" w:cs="Arial"/>
          <w:sz w:val="20"/>
        </w:rPr>
      </w:pPr>
      <w:r>
        <w:rPr>
          <w:rFonts w:eastAsia="Times New Roman" w:cs="Arial"/>
          <w:b/>
          <w:sz w:val="20"/>
        </w:rPr>
        <w:t xml:space="preserve">The Final Report incorporated and utilized the findings of the </w:t>
      </w:r>
      <w:r w:rsidRPr="009C3142">
        <w:rPr>
          <w:rFonts w:eastAsia="Times New Roman" w:cs="Arial"/>
          <w:b/>
          <w:sz w:val="20"/>
          <w:u w:val="single"/>
        </w:rPr>
        <w:t>Statewide Assessment</w:t>
      </w:r>
      <w:r>
        <w:rPr>
          <w:rFonts w:eastAsia="Times New Roman" w:cs="Arial"/>
          <w:b/>
          <w:sz w:val="20"/>
        </w:rPr>
        <w:t xml:space="preserve"> and </w:t>
      </w:r>
      <w:r w:rsidRPr="009C3142">
        <w:rPr>
          <w:rFonts w:eastAsia="Times New Roman" w:cs="Arial"/>
          <w:b/>
          <w:sz w:val="20"/>
          <w:u w:val="single"/>
        </w:rPr>
        <w:t>CFSR Final Report</w:t>
      </w:r>
      <w:r>
        <w:rPr>
          <w:rFonts w:eastAsia="Times New Roman" w:cs="Arial"/>
          <w:b/>
          <w:sz w:val="20"/>
        </w:rPr>
        <w:t xml:space="preserve"> in the Assessment of Progress across the Outcome areas and Systemic Factors.</w:t>
      </w:r>
      <w:r>
        <w:rPr>
          <w:rFonts w:eastAsia="Times New Roman" w:cs="Arial"/>
          <w:b/>
          <w:sz w:val="20"/>
        </w:rPr>
        <w:br/>
      </w:r>
      <w:r w:rsidR="00A85CA0" w:rsidRPr="00AD4B8A">
        <w:rPr>
          <w:rFonts w:eastAsia="Times New Roman" w:cs="Arial"/>
          <w:b/>
          <w:sz w:val="20"/>
        </w:rPr>
        <w:br/>
      </w:r>
      <w:r w:rsidR="00A85CA0" w:rsidRPr="00AD4B8A">
        <w:rPr>
          <w:rFonts w:eastAsia="Times New Roman" w:cs="Arial"/>
          <w:sz w:val="20"/>
        </w:rPr>
        <w:t xml:space="preserve">Where QA data is used, the </w:t>
      </w:r>
      <w:r w:rsidR="00A85CA0" w:rsidRPr="00AD4B8A">
        <w:rPr>
          <w:rFonts w:eastAsia="Times New Roman" w:cs="Arial"/>
          <w:sz w:val="20"/>
          <w:u w:val="single"/>
        </w:rPr>
        <w:t>measurement percentages</w:t>
      </w:r>
      <w:r w:rsidR="00A85CA0" w:rsidRPr="00AD4B8A">
        <w:rPr>
          <w:rFonts w:eastAsia="Times New Roman" w:cs="Arial"/>
          <w:sz w:val="20"/>
        </w:rPr>
        <w:t xml:space="preserve"> reflect the frequency with which a given item was rated a </w:t>
      </w:r>
      <w:r w:rsidR="00A85CA0" w:rsidRPr="00AD4B8A">
        <w:rPr>
          <w:rFonts w:eastAsia="Times New Roman" w:cs="Arial"/>
          <w:b/>
          <w:sz w:val="20"/>
          <w:u w:val="single"/>
        </w:rPr>
        <w:t>STRENGTH</w:t>
      </w:r>
      <w:r w:rsidR="00A85CA0" w:rsidRPr="00AD4B8A">
        <w:rPr>
          <w:rFonts w:eastAsia="Times New Roman" w:cs="Arial"/>
          <w:sz w:val="20"/>
        </w:rPr>
        <w:t xml:space="preserve"> in QSR’s completed as a component of state QA (onsite) reviews.  The time frames for the FACTS / QSR data used were as follows:</w:t>
      </w:r>
    </w:p>
    <w:p w:rsidR="00A85CA0" w:rsidRDefault="00A85CA0" w:rsidP="0081187A">
      <w:pPr>
        <w:numPr>
          <w:ilvl w:val="0"/>
          <w:numId w:val="25"/>
        </w:numPr>
        <w:rPr>
          <w:rFonts w:eastAsia="Times New Roman" w:cs="Arial"/>
          <w:b/>
          <w:sz w:val="20"/>
        </w:rPr>
      </w:pPr>
      <w:r w:rsidRPr="00337A53">
        <w:rPr>
          <w:rFonts w:eastAsia="Times New Roman" w:cs="Arial"/>
          <w:b/>
          <w:sz w:val="20"/>
        </w:rPr>
        <w:t>QA / DATA Baseline:</w:t>
      </w:r>
      <w:r w:rsidRPr="00337A53">
        <w:rPr>
          <w:rFonts w:eastAsia="Times New Roman" w:cs="Arial"/>
          <w:b/>
          <w:sz w:val="20"/>
        </w:rPr>
        <w:tab/>
      </w:r>
      <w:r w:rsidRPr="00337A53">
        <w:rPr>
          <w:rFonts w:eastAsia="Times New Roman" w:cs="Arial"/>
          <w:b/>
          <w:sz w:val="20"/>
        </w:rPr>
        <w:tab/>
        <w:t xml:space="preserve">10/01/12 – 09/30/13 (FY 2013) </w:t>
      </w:r>
    </w:p>
    <w:p w:rsidR="00A85CA0" w:rsidRPr="00337A53" w:rsidRDefault="00A85CA0" w:rsidP="0081187A">
      <w:pPr>
        <w:numPr>
          <w:ilvl w:val="0"/>
          <w:numId w:val="25"/>
        </w:numPr>
        <w:rPr>
          <w:rFonts w:eastAsia="Times New Roman" w:cs="Arial"/>
          <w:b/>
          <w:sz w:val="20"/>
        </w:rPr>
      </w:pPr>
      <w:r w:rsidRPr="00337A53">
        <w:rPr>
          <w:rFonts w:eastAsia="Times New Roman" w:cs="Arial"/>
          <w:b/>
          <w:sz w:val="20"/>
        </w:rPr>
        <w:t>QA / DATA Benchmark #1:</w:t>
      </w:r>
      <w:r w:rsidRPr="00337A53">
        <w:rPr>
          <w:rFonts w:eastAsia="Times New Roman" w:cs="Arial"/>
          <w:b/>
          <w:sz w:val="20"/>
        </w:rPr>
        <w:tab/>
      </w:r>
      <w:r w:rsidRPr="00337A53">
        <w:rPr>
          <w:rFonts w:eastAsia="Times New Roman" w:cs="Arial"/>
          <w:b/>
          <w:sz w:val="20"/>
        </w:rPr>
        <w:tab/>
        <w:t xml:space="preserve">10/01/13 – 09/30/14 (FY 2014)  </w:t>
      </w:r>
    </w:p>
    <w:p w:rsidR="00A85CA0" w:rsidRPr="00AD4B8A" w:rsidRDefault="00A85CA0" w:rsidP="0081187A">
      <w:pPr>
        <w:numPr>
          <w:ilvl w:val="0"/>
          <w:numId w:val="25"/>
        </w:numPr>
        <w:rPr>
          <w:rFonts w:eastAsia="Times New Roman" w:cs="Arial"/>
          <w:b/>
          <w:sz w:val="20"/>
        </w:rPr>
      </w:pPr>
      <w:r w:rsidRPr="00AD4B8A">
        <w:rPr>
          <w:rFonts w:eastAsia="Times New Roman" w:cs="Arial"/>
          <w:b/>
          <w:sz w:val="20"/>
        </w:rPr>
        <w:t>QA / DATA Benchmark #2:</w:t>
      </w:r>
      <w:r w:rsidRPr="00AD4B8A">
        <w:rPr>
          <w:rFonts w:eastAsia="Times New Roman" w:cs="Arial"/>
          <w:b/>
          <w:sz w:val="20"/>
        </w:rPr>
        <w:tab/>
      </w:r>
      <w:r w:rsidRPr="00AD4B8A">
        <w:rPr>
          <w:rFonts w:eastAsia="Times New Roman" w:cs="Arial"/>
          <w:b/>
          <w:sz w:val="20"/>
        </w:rPr>
        <w:tab/>
        <w:t>10/01/14 – 09/30/15 (FY 2015)</w:t>
      </w:r>
    </w:p>
    <w:p w:rsidR="00A33D0D" w:rsidRDefault="00A85CA0" w:rsidP="0081187A">
      <w:pPr>
        <w:numPr>
          <w:ilvl w:val="0"/>
          <w:numId w:val="25"/>
        </w:numPr>
        <w:rPr>
          <w:rFonts w:eastAsia="Times New Roman" w:cs="Arial"/>
          <w:b/>
          <w:sz w:val="20"/>
        </w:rPr>
      </w:pPr>
      <w:r w:rsidRPr="00AD4B8A">
        <w:rPr>
          <w:rFonts w:eastAsia="Times New Roman" w:cs="Arial"/>
          <w:b/>
          <w:sz w:val="20"/>
        </w:rPr>
        <w:t>QA / DATA Benchmark #3:</w:t>
      </w:r>
      <w:r w:rsidRPr="00AD4B8A">
        <w:rPr>
          <w:rFonts w:eastAsia="Times New Roman" w:cs="Arial"/>
          <w:b/>
          <w:sz w:val="20"/>
        </w:rPr>
        <w:tab/>
      </w:r>
      <w:r w:rsidRPr="00AD4B8A">
        <w:rPr>
          <w:rFonts w:eastAsia="Times New Roman" w:cs="Arial"/>
          <w:b/>
          <w:sz w:val="20"/>
        </w:rPr>
        <w:tab/>
        <w:t>10/01/15 – 09/30/16 (FY 2016)</w:t>
      </w:r>
    </w:p>
    <w:p w:rsidR="00A33D0D" w:rsidRDefault="00A33D0D" w:rsidP="0081187A">
      <w:pPr>
        <w:numPr>
          <w:ilvl w:val="0"/>
          <w:numId w:val="25"/>
        </w:numPr>
        <w:rPr>
          <w:rFonts w:eastAsia="Times New Roman" w:cs="Arial"/>
          <w:b/>
          <w:sz w:val="20"/>
        </w:rPr>
      </w:pPr>
      <w:r>
        <w:rPr>
          <w:rFonts w:eastAsia="Times New Roman" w:cs="Arial"/>
          <w:b/>
          <w:sz w:val="20"/>
        </w:rPr>
        <w:t xml:space="preserve">QA </w:t>
      </w:r>
      <w:r w:rsidR="002C04C6">
        <w:rPr>
          <w:rFonts w:eastAsia="Times New Roman" w:cs="Arial"/>
          <w:b/>
          <w:sz w:val="20"/>
        </w:rPr>
        <w:t xml:space="preserve">/ </w:t>
      </w:r>
      <w:r>
        <w:rPr>
          <w:rFonts w:eastAsia="Times New Roman" w:cs="Arial"/>
          <w:b/>
          <w:sz w:val="20"/>
        </w:rPr>
        <w:t>DATA Benchmark #4:</w:t>
      </w:r>
      <w:r>
        <w:rPr>
          <w:rFonts w:eastAsia="Times New Roman" w:cs="Arial"/>
          <w:b/>
          <w:sz w:val="20"/>
        </w:rPr>
        <w:tab/>
      </w:r>
      <w:r>
        <w:rPr>
          <w:rFonts w:eastAsia="Times New Roman" w:cs="Arial"/>
          <w:b/>
          <w:sz w:val="20"/>
        </w:rPr>
        <w:tab/>
        <w:t>10/01/16 – 09/30/17 (FY 2017)</w:t>
      </w:r>
    </w:p>
    <w:p w:rsidR="001B1166" w:rsidRPr="001C06FE" w:rsidRDefault="004033A8" w:rsidP="0081187A">
      <w:pPr>
        <w:numPr>
          <w:ilvl w:val="0"/>
          <w:numId w:val="25"/>
        </w:numPr>
        <w:rPr>
          <w:rFonts w:eastAsia="Times New Roman" w:cs="Arial"/>
          <w:b/>
          <w:sz w:val="20"/>
        </w:rPr>
      </w:pPr>
      <w:r w:rsidRPr="001C06FE">
        <w:rPr>
          <w:rFonts w:eastAsia="Times New Roman" w:cs="Arial"/>
          <w:b/>
          <w:sz w:val="20"/>
        </w:rPr>
        <w:t>QA / DATA Benchmark #5:</w:t>
      </w:r>
      <w:r w:rsidRPr="001C06FE">
        <w:rPr>
          <w:rFonts w:eastAsia="Times New Roman" w:cs="Arial"/>
          <w:b/>
          <w:sz w:val="20"/>
        </w:rPr>
        <w:tab/>
      </w:r>
      <w:r w:rsidRPr="001C06FE">
        <w:rPr>
          <w:rFonts w:eastAsia="Times New Roman" w:cs="Arial"/>
          <w:b/>
          <w:sz w:val="20"/>
        </w:rPr>
        <w:tab/>
        <w:t>10/01/17 – 09/30/17 (FY 2018)</w:t>
      </w:r>
    </w:p>
    <w:p w:rsidR="001B1166" w:rsidRDefault="001B1166" w:rsidP="001B1166">
      <w:pPr>
        <w:rPr>
          <w:rFonts w:eastAsia="Times New Roman" w:cs="Arial"/>
          <w:b/>
          <w:color w:val="0000FF"/>
          <w:sz w:val="20"/>
          <w:highlight w:val="yellow"/>
        </w:rPr>
      </w:pPr>
    </w:p>
    <w:p w:rsidR="00AD4B8A" w:rsidRPr="004033A8" w:rsidRDefault="00AD4B8A" w:rsidP="00AD4B8A">
      <w:pPr>
        <w:ind w:left="-360" w:firstLine="360"/>
        <w:rPr>
          <w:rFonts w:eastAsia="Times New Roman" w:cs="Arial"/>
          <w:b/>
          <w:color w:val="0000FF"/>
          <w:sz w:val="20"/>
          <w:u w:val="single"/>
        </w:rPr>
      </w:pPr>
      <w:r w:rsidRPr="00D4374E">
        <w:rPr>
          <w:rFonts w:eastAsia="Times New Roman" w:cs="Arial"/>
          <w:b/>
          <w:sz w:val="20"/>
          <w:u w:val="single"/>
        </w:rPr>
        <w:t>SAFETY Outcome 1.</w:t>
      </w:r>
      <w:r w:rsidRPr="00D4374E">
        <w:rPr>
          <w:rFonts w:eastAsia="Times New Roman" w:cs="Arial"/>
          <w:b/>
          <w:sz w:val="20"/>
          <w:u w:val="single"/>
        </w:rPr>
        <w:tab/>
        <w:t>Children are, first and foremost, protected from abuse and neglect</w:t>
      </w:r>
      <w:r w:rsidR="004033A8">
        <w:rPr>
          <w:rFonts w:eastAsia="Times New Roman" w:cs="Arial"/>
          <w:b/>
          <w:sz w:val="20"/>
          <w:u w:val="single"/>
        </w:rPr>
        <w:tab/>
      </w:r>
      <w:r w:rsidR="004033A8">
        <w:rPr>
          <w:rFonts w:eastAsia="Times New Roman" w:cs="Arial"/>
          <w:b/>
          <w:sz w:val="20"/>
          <w:u w:val="single"/>
        </w:rPr>
        <w:tab/>
      </w:r>
      <w:r w:rsidR="004033A8">
        <w:rPr>
          <w:rFonts w:eastAsia="Times New Roman" w:cs="Arial"/>
          <w:b/>
          <w:sz w:val="20"/>
          <w:u w:val="single"/>
        </w:rPr>
        <w:tab/>
      </w:r>
    </w:p>
    <w:p w:rsidR="00F949B0" w:rsidRPr="00DE0799" w:rsidRDefault="00F949B0" w:rsidP="00F949B0">
      <w:pPr>
        <w:rPr>
          <w:rFonts w:eastAsia="Times New Roman" w:cs="Arial"/>
          <w:sz w:val="20"/>
          <w:u w:val="single"/>
        </w:rPr>
      </w:pPr>
      <w:r w:rsidRPr="00DE0799">
        <w:rPr>
          <w:rFonts w:eastAsiaTheme="minorHAnsi" w:cs="Arial"/>
          <w:sz w:val="20"/>
        </w:rPr>
        <w:t>CFSR, R3, SO 1:</w:t>
      </w:r>
      <w:r w:rsidRPr="00DE0799">
        <w:rPr>
          <w:rFonts w:eastAsiaTheme="minorHAnsi" w:cs="Arial"/>
          <w:sz w:val="20"/>
        </w:rPr>
        <w:tab/>
      </w:r>
      <w:r w:rsidRPr="00DE0799">
        <w:rPr>
          <w:rFonts w:eastAsiaTheme="minorHAnsi" w:cs="Arial"/>
          <w:sz w:val="20"/>
        </w:rPr>
        <w:tab/>
      </w:r>
      <w:r w:rsidRPr="00DE0799">
        <w:rPr>
          <w:rFonts w:eastAsiaTheme="minorHAnsi" w:cs="Arial"/>
          <w:sz w:val="20"/>
        </w:rPr>
        <w:tab/>
      </w:r>
      <w:r w:rsidRPr="00DE0799">
        <w:rPr>
          <w:rFonts w:eastAsiaTheme="minorHAnsi" w:cs="Arial"/>
          <w:sz w:val="20"/>
        </w:rPr>
        <w:tab/>
      </w:r>
      <w:r w:rsidRPr="00DE0799">
        <w:rPr>
          <w:rFonts w:eastAsiaTheme="minorHAnsi" w:cs="Arial"/>
          <w:sz w:val="20"/>
        </w:rPr>
        <w:tab/>
        <w:t>Substantial Conformity (96%)</w:t>
      </w:r>
    </w:p>
    <w:p w:rsidR="00F949B0" w:rsidRPr="00DE0799" w:rsidRDefault="00F949B0" w:rsidP="00AD4B8A">
      <w:pPr>
        <w:rPr>
          <w:rFonts w:eastAsia="Times New Roman" w:cs="Arial"/>
          <w:sz w:val="20"/>
          <w:u w:val="single"/>
        </w:rPr>
      </w:pPr>
      <w:r w:rsidRPr="00DE0799">
        <w:rPr>
          <w:rFonts w:eastAsiaTheme="minorHAnsi" w:cs="Arial"/>
          <w:sz w:val="20"/>
        </w:rPr>
        <w:t>CFSR, R3, Data Profile, Maltreatment in care:</w:t>
      </w:r>
      <w:r w:rsidRPr="00DE0799">
        <w:rPr>
          <w:rFonts w:eastAsiaTheme="minorHAnsi" w:cs="Arial"/>
          <w:sz w:val="20"/>
        </w:rPr>
        <w:tab/>
      </w:r>
      <w:r w:rsidRPr="00DE0799">
        <w:rPr>
          <w:rFonts w:eastAsiaTheme="minorHAnsi" w:cs="Arial"/>
          <w:sz w:val="20"/>
        </w:rPr>
        <w:tab/>
        <w:t>6.72 (under National Performance of 9.67 = Strength)</w:t>
      </w:r>
      <w:r w:rsidRPr="00DE0799">
        <w:rPr>
          <w:rFonts w:eastAsiaTheme="minorHAnsi" w:cs="Arial"/>
          <w:sz w:val="20"/>
        </w:rPr>
        <w:br/>
        <w:t>CFSR, R3, Data Profile, Recurrence-maltreatment:</w:t>
      </w:r>
      <w:r w:rsidRPr="00DE0799">
        <w:rPr>
          <w:rFonts w:eastAsiaTheme="minorHAnsi" w:cs="Arial"/>
          <w:sz w:val="20"/>
        </w:rPr>
        <w:tab/>
        <w:t>5.50 (under National Performance of 9.50 = Strength)</w:t>
      </w:r>
      <w:r w:rsidRPr="00DE0799">
        <w:rPr>
          <w:rFonts w:eastAsiaTheme="minorHAnsi" w:cs="Arial"/>
          <w:sz w:val="20"/>
        </w:rPr>
        <w:br/>
      </w:r>
    </w:p>
    <w:p w:rsidR="00AD4B8A" w:rsidRPr="00D4374E" w:rsidRDefault="00AD4B8A" w:rsidP="00AD4B8A">
      <w:pPr>
        <w:ind w:left="-360" w:firstLine="360"/>
        <w:rPr>
          <w:rFonts w:eastAsia="Times New Roman" w:cs="Arial"/>
          <w:sz w:val="20"/>
          <w:bdr w:val="single" w:sz="4" w:space="0" w:color="auto"/>
        </w:rPr>
      </w:pPr>
      <w:r w:rsidRPr="00D4374E">
        <w:rPr>
          <w:rFonts w:eastAsia="Times New Roman" w:cs="Arial"/>
          <w:b/>
          <w:sz w:val="20"/>
          <w:bdr w:val="single" w:sz="4" w:space="0" w:color="auto"/>
        </w:rPr>
        <w:t>Item 1. Timeliness of initiating investigations of reports of child maltreatment</w:t>
      </w:r>
      <w:r w:rsidR="005B1471">
        <w:rPr>
          <w:rFonts w:eastAsia="Times New Roman" w:cs="Arial"/>
          <w:b/>
          <w:sz w:val="20"/>
          <w:bdr w:val="single" w:sz="4" w:space="0" w:color="auto"/>
        </w:rPr>
        <w:tab/>
      </w:r>
    </w:p>
    <w:p w:rsidR="00610303" w:rsidRDefault="00610303" w:rsidP="00610303">
      <w:pPr>
        <w:pStyle w:val="ListParagraph"/>
        <w:rPr>
          <w:rFonts w:eastAsia="Times New Roman" w:cs="Arial"/>
          <w:b/>
          <w:sz w:val="20"/>
        </w:rPr>
      </w:pPr>
    </w:p>
    <w:p w:rsidR="00610303" w:rsidRPr="00610303" w:rsidRDefault="005C368A" w:rsidP="00610303">
      <w:pPr>
        <w:pStyle w:val="ListParagraph"/>
        <w:ind w:left="0"/>
        <w:rPr>
          <w:rFonts w:cs="Arial"/>
          <w:sz w:val="20"/>
        </w:rPr>
      </w:pPr>
      <w:r w:rsidRPr="00DE0799">
        <w:rPr>
          <w:rFonts w:eastAsia="Times New Roman" w:cs="Arial"/>
          <w:b/>
          <w:sz w:val="20"/>
        </w:rPr>
        <w:t>CFSR, R3:</w:t>
      </w:r>
      <w:r w:rsidRPr="00DE0799">
        <w:rPr>
          <w:rFonts w:eastAsia="Times New Roman" w:cs="Arial"/>
          <w:b/>
          <w:sz w:val="20"/>
        </w:rPr>
        <w:tab/>
        <w:t>STRENGTH</w:t>
      </w:r>
      <w:r w:rsidR="00433BB7" w:rsidRPr="00DE0799">
        <w:rPr>
          <w:rFonts w:eastAsia="Times New Roman" w:cs="Arial"/>
          <w:b/>
          <w:sz w:val="20"/>
        </w:rPr>
        <w:tab/>
      </w:r>
      <w:r w:rsidR="00433BB7" w:rsidRPr="00DE0799">
        <w:rPr>
          <w:rFonts w:eastAsia="Times New Roman" w:cs="Arial"/>
          <w:b/>
          <w:sz w:val="20"/>
        </w:rPr>
        <w:tab/>
        <w:t xml:space="preserve">Of the </w:t>
      </w:r>
      <w:r w:rsidR="00433BB7" w:rsidRPr="00DE0799">
        <w:rPr>
          <w:rFonts w:eastAsiaTheme="minorHAnsi" w:cs="Arial"/>
          <w:b/>
          <w:sz w:val="20"/>
        </w:rPr>
        <w:t>26 applicable cases, 96% were rated as a Strength</w:t>
      </w:r>
      <w:r w:rsidR="00433BB7" w:rsidRPr="00DE0799">
        <w:rPr>
          <w:rFonts w:eastAsiaTheme="minorHAnsi" w:cs="Arial"/>
          <w:sz w:val="20"/>
        </w:rPr>
        <w:t>.</w:t>
      </w:r>
      <w:r w:rsidRPr="00DE0799">
        <w:rPr>
          <w:rFonts w:eastAsia="Times New Roman" w:cs="Arial"/>
          <w:b/>
          <w:sz w:val="20"/>
        </w:rPr>
        <w:br/>
      </w:r>
      <w:r w:rsidR="00433BB7" w:rsidRPr="00DE0799">
        <w:rPr>
          <w:rFonts w:eastAsia="Times New Roman" w:cs="Arial"/>
          <w:b/>
          <w:sz w:val="20"/>
        </w:rPr>
        <w:br/>
      </w:r>
      <w:r w:rsidR="00610303" w:rsidRPr="00610303">
        <w:rPr>
          <w:rFonts w:cs="Arial"/>
          <w:sz w:val="20"/>
        </w:rPr>
        <w:t>Alabama’s QSR instrument does not rate item 1, so quantitative information was used to establish the baseline. The original baseline of performance is provided below. The data is taken from FACTS Report INVS 218.</w:t>
      </w:r>
      <w:r w:rsidR="00610303" w:rsidRPr="00610303">
        <w:rPr>
          <w:rFonts w:cs="Arial"/>
          <w:sz w:val="20"/>
        </w:rPr>
        <w:br/>
      </w:r>
    </w:p>
    <w:p w:rsidR="00610303" w:rsidRPr="00610303" w:rsidRDefault="00610303" w:rsidP="00610303">
      <w:pPr>
        <w:rPr>
          <w:rFonts w:cs="Arial"/>
          <w:sz w:val="20"/>
        </w:rPr>
      </w:pPr>
      <w:r w:rsidRPr="00610303">
        <w:rPr>
          <w:rFonts w:cs="Arial"/>
          <w:sz w:val="20"/>
        </w:rPr>
        <w:t>Data Baseline:</w:t>
      </w:r>
      <w:r w:rsidRPr="00610303">
        <w:rPr>
          <w:rFonts w:cs="Arial"/>
          <w:sz w:val="20"/>
        </w:rPr>
        <w:tab/>
      </w:r>
      <w:r w:rsidRPr="00610303">
        <w:rPr>
          <w:rFonts w:cs="Arial"/>
          <w:sz w:val="20"/>
        </w:rPr>
        <w:tab/>
        <w:t>90.39%</w:t>
      </w:r>
      <w:r w:rsidRPr="00610303">
        <w:rPr>
          <w:rFonts w:cs="Arial"/>
          <w:sz w:val="20"/>
        </w:rPr>
        <w:tab/>
      </w:r>
      <w:r w:rsidRPr="00610303">
        <w:rPr>
          <w:rFonts w:cs="Arial"/>
          <w:sz w:val="20"/>
        </w:rPr>
        <w:tab/>
        <w:t>(FACTS Report INVS 218, for FY 2013)</w:t>
      </w:r>
      <w:r w:rsidRPr="00610303">
        <w:rPr>
          <w:rFonts w:cs="Arial"/>
          <w:sz w:val="20"/>
        </w:rPr>
        <w:br/>
        <w:t>Data Benchmark #1:</w:t>
      </w:r>
      <w:r w:rsidRPr="00610303">
        <w:rPr>
          <w:rFonts w:cs="Arial"/>
          <w:sz w:val="20"/>
        </w:rPr>
        <w:tab/>
        <w:t>90.78%</w:t>
      </w:r>
      <w:r w:rsidRPr="00610303">
        <w:rPr>
          <w:rFonts w:cs="Arial"/>
          <w:sz w:val="20"/>
        </w:rPr>
        <w:tab/>
      </w:r>
      <w:r w:rsidRPr="00610303">
        <w:rPr>
          <w:rFonts w:cs="Arial"/>
          <w:sz w:val="20"/>
        </w:rPr>
        <w:tab/>
        <w:t>(FY 2014)</w:t>
      </w:r>
      <w:r w:rsidRPr="00610303">
        <w:rPr>
          <w:rFonts w:cs="Arial"/>
          <w:sz w:val="20"/>
        </w:rPr>
        <w:br/>
        <w:t>Data Benchmark #2:</w:t>
      </w:r>
      <w:r w:rsidRPr="00610303">
        <w:rPr>
          <w:rFonts w:cs="Arial"/>
          <w:sz w:val="20"/>
        </w:rPr>
        <w:tab/>
        <w:t>91.77%</w:t>
      </w:r>
      <w:r w:rsidRPr="00610303">
        <w:rPr>
          <w:rFonts w:cs="Arial"/>
          <w:sz w:val="20"/>
        </w:rPr>
        <w:tab/>
      </w:r>
      <w:r w:rsidRPr="00610303">
        <w:rPr>
          <w:rFonts w:cs="Arial"/>
          <w:sz w:val="20"/>
        </w:rPr>
        <w:tab/>
        <w:t>(FY 2015)</w:t>
      </w:r>
    </w:p>
    <w:p w:rsidR="00610303" w:rsidRPr="00610303" w:rsidRDefault="00610303" w:rsidP="00610303">
      <w:pPr>
        <w:rPr>
          <w:rFonts w:cs="Arial"/>
          <w:sz w:val="20"/>
        </w:rPr>
      </w:pPr>
      <w:r w:rsidRPr="00610303">
        <w:rPr>
          <w:rFonts w:cs="Arial"/>
          <w:sz w:val="20"/>
        </w:rPr>
        <w:t>Data Benchmark #3:</w:t>
      </w:r>
      <w:r w:rsidRPr="00610303">
        <w:rPr>
          <w:rFonts w:cs="Arial"/>
          <w:sz w:val="20"/>
        </w:rPr>
        <w:tab/>
        <w:t>90.03</w:t>
      </w:r>
      <w:r w:rsidRPr="00610303">
        <w:rPr>
          <w:rFonts w:cs="Arial"/>
          <w:sz w:val="20"/>
        </w:rPr>
        <w:tab/>
      </w:r>
      <w:r w:rsidRPr="00610303">
        <w:rPr>
          <w:rFonts w:cs="Arial"/>
          <w:sz w:val="20"/>
        </w:rPr>
        <w:tab/>
        <w:t>(FY 2016)</w:t>
      </w:r>
    </w:p>
    <w:p w:rsidR="00610303" w:rsidRPr="00610303" w:rsidRDefault="00610303" w:rsidP="00610303">
      <w:pPr>
        <w:rPr>
          <w:rFonts w:cs="Arial"/>
          <w:sz w:val="20"/>
        </w:rPr>
      </w:pPr>
      <w:r w:rsidRPr="00610303">
        <w:rPr>
          <w:rFonts w:cs="Arial"/>
          <w:sz w:val="20"/>
        </w:rPr>
        <w:t xml:space="preserve">Data Benchmark#4:       </w:t>
      </w:r>
      <w:r w:rsidRPr="00610303">
        <w:rPr>
          <w:rFonts w:cs="Arial"/>
          <w:sz w:val="20"/>
        </w:rPr>
        <w:tab/>
        <w:t>91.10%             (FY 2017)</w:t>
      </w:r>
    </w:p>
    <w:p w:rsidR="00610303" w:rsidRPr="00610303" w:rsidRDefault="00610303" w:rsidP="00610303">
      <w:pPr>
        <w:rPr>
          <w:rFonts w:cs="Arial"/>
          <w:sz w:val="20"/>
        </w:rPr>
      </w:pPr>
      <w:r w:rsidRPr="00610303">
        <w:rPr>
          <w:rFonts w:cs="Arial"/>
          <w:sz w:val="20"/>
        </w:rPr>
        <w:t xml:space="preserve">Data Benchmark#5:       </w:t>
      </w:r>
      <w:r w:rsidRPr="00610303">
        <w:rPr>
          <w:rFonts w:cs="Arial"/>
          <w:sz w:val="20"/>
        </w:rPr>
        <w:tab/>
        <w:t>93.34%</w:t>
      </w:r>
      <w:r w:rsidRPr="00610303">
        <w:rPr>
          <w:rFonts w:cs="Arial"/>
          <w:sz w:val="20"/>
        </w:rPr>
        <w:tab/>
      </w:r>
      <w:r w:rsidRPr="00610303">
        <w:rPr>
          <w:rFonts w:cs="Arial"/>
          <w:sz w:val="20"/>
        </w:rPr>
        <w:tab/>
        <w:t>(FY 2018)</w:t>
      </w:r>
    </w:p>
    <w:p w:rsidR="00610303" w:rsidRPr="00610303" w:rsidRDefault="00610303" w:rsidP="00610303">
      <w:pPr>
        <w:rPr>
          <w:rFonts w:cs="Arial"/>
          <w:sz w:val="20"/>
          <w:u w:val="single"/>
        </w:rPr>
      </w:pPr>
      <w:r w:rsidRPr="00610303">
        <w:rPr>
          <w:rFonts w:cs="Arial"/>
          <w:sz w:val="20"/>
        </w:rPr>
        <w:t>5 Year Goal:</w:t>
      </w:r>
      <w:r w:rsidRPr="00610303">
        <w:rPr>
          <w:rFonts w:cs="Arial"/>
          <w:sz w:val="20"/>
        </w:rPr>
        <w:tab/>
      </w:r>
      <w:r w:rsidRPr="00610303">
        <w:rPr>
          <w:rFonts w:cs="Arial"/>
          <w:sz w:val="20"/>
        </w:rPr>
        <w:tab/>
        <w:t>92%</w:t>
      </w:r>
      <w:r w:rsidRPr="00610303">
        <w:rPr>
          <w:rFonts w:cs="Arial"/>
          <w:sz w:val="20"/>
        </w:rPr>
        <w:tab/>
      </w:r>
    </w:p>
    <w:p w:rsidR="00610303" w:rsidRPr="00610303" w:rsidRDefault="00610303" w:rsidP="00610303">
      <w:pPr>
        <w:rPr>
          <w:rFonts w:cs="Arial"/>
          <w:sz w:val="20"/>
        </w:rPr>
      </w:pPr>
    </w:p>
    <w:p w:rsidR="00610303" w:rsidRPr="00610303" w:rsidRDefault="00610303" w:rsidP="00610303">
      <w:pPr>
        <w:ind w:firstLine="720"/>
        <w:rPr>
          <w:rFonts w:cs="Arial"/>
          <w:sz w:val="20"/>
        </w:rPr>
      </w:pPr>
      <w:r w:rsidRPr="00610303">
        <w:rPr>
          <w:rFonts w:cs="Arial"/>
          <w:sz w:val="20"/>
        </w:rPr>
        <w:t>Interim Goals:</w:t>
      </w:r>
    </w:p>
    <w:p w:rsidR="00610303" w:rsidRPr="00610303" w:rsidRDefault="00610303" w:rsidP="00610303">
      <w:pPr>
        <w:ind w:firstLine="720"/>
        <w:rPr>
          <w:rFonts w:cs="Arial"/>
          <w:sz w:val="20"/>
        </w:rPr>
      </w:pPr>
      <w:r w:rsidRPr="00610303">
        <w:rPr>
          <w:rFonts w:cs="Arial"/>
          <w:sz w:val="20"/>
        </w:rPr>
        <w:t>FY 2015</w:t>
      </w:r>
      <w:r w:rsidRPr="00610303">
        <w:rPr>
          <w:rFonts w:cs="Arial"/>
          <w:sz w:val="20"/>
        </w:rPr>
        <w:tab/>
        <w:t xml:space="preserve"> 90.5%</w:t>
      </w:r>
      <w:r w:rsidRPr="00610303">
        <w:rPr>
          <w:rFonts w:cs="Arial"/>
          <w:sz w:val="20"/>
        </w:rPr>
        <w:tab/>
      </w:r>
    </w:p>
    <w:p w:rsidR="00610303" w:rsidRPr="00610303" w:rsidRDefault="00610303" w:rsidP="00610303">
      <w:pPr>
        <w:ind w:firstLine="720"/>
        <w:rPr>
          <w:rFonts w:cs="Arial"/>
          <w:sz w:val="20"/>
        </w:rPr>
      </w:pPr>
      <w:r w:rsidRPr="00610303">
        <w:rPr>
          <w:rFonts w:cs="Arial"/>
          <w:sz w:val="20"/>
        </w:rPr>
        <w:t>FY 2016</w:t>
      </w:r>
      <w:r w:rsidRPr="00610303">
        <w:rPr>
          <w:rFonts w:cs="Arial"/>
          <w:sz w:val="20"/>
        </w:rPr>
        <w:tab/>
        <w:t xml:space="preserve"> 90.75%</w:t>
      </w:r>
      <w:r w:rsidRPr="00610303">
        <w:rPr>
          <w:rFonts w:cs="Arial"/>
          <w:sz w:val="20"/>
        </w:rPr>
        <w:tab/>
      </w:r>
    </w:p>
    <w:p w:rsidR="00610303" w:rsidRPr="00610303" w:rsidRDefault="00610303" w:rsidP="00610303">
      <w:pPr>
        <w:ind w:firstLine="720"/>
        <w:rPr>
          <w:rFonts w:cs="Arial"/>
          <w:sz w:val="20"/>
        </w:rPr>
      </w:pPr>
      <w:r w:rsidRPr="00610303">
        <w:rPr>
          <w:rFonts w:cs="Arial"/>
          <w:sz w:val="20"/>
        </w:rPr>
        <w:t xml:space="preserve">FY 2017 </w:t>
      </w:r>
      <w:r w:rsidRPr="00610303">
        <w:rPr>
          <w:rFonts w:cs="Arial"/>
          <w:sz w:val="20"/>
        </w:rPr>
        <w:tab/>
        <w:t xml:space="preserve"> 91%</w:t>
      </w:r>
    </w:p>
    <w:p w:rsidR="00610303" w:rsidRPr="00610303" w:rsidRDefault="00610303" w:rsidP="00610303">
      <w:pPr>
        <w:ind w:firstLine="720"/>
        <w:rPr>
          <w:rFonts w:cs="Arial"/>
          <w:sz w:val="20"/>
        </w:rPr>
      </w:pPr>
      <w:r w:rsidRPr="00610303">
        <w:rPr>
          <w:rFonts w:cs="Arial"/>
          <w:sz w:val="20"/>
        </w:rPr>
        <w:t>FY 2018</w:t>
      </w:r>
      <w:r w:rsidRPr="00610303">
        <w:rPr>
          <w:rFonts w:cs="Arial"/>
          <w:sz w:val="20"/>
        </w:rPr>
        <w:tab/>
        <w:t xml:space="preserve"> 91.25%</w:t>
      </w:r>
    </w:p>
    <w:p w:rsidR="00610303" w:rsidRPr="00610303" w:rsidRDefault="00610303" w:rsidP="00610303">
      <w:pPr>
        <w:ind w:firstLine="720"/>
        <w:rPr>
          <w:rFonts w:cs="Arial"/>
          <w:sz w:val="20"/>
        </w:rPr>
      </w:pPr>
      <w:r w:rsidRPr="00610303">
        <w:rPr>
          <w:rFonts w:cs="Arial"/>
          <w:sz w:val="20"/>
        </w:rPr>
        <w:t>FY 2019</w:t>
      </w:r>
      <w:r w:rsidRPr="00610303">
        <w:rPr>
          <w:rFonts w:cs="Arial"/>
          <w:sz w:val="20"/>
        </w:rPr>
        <w:tab/>
        <w:t xml:space="preserve"> 92%</w:t>
      </w:r>
      <w:r>
        <w:rPr>
          <w:rFonts w:cs="Arial"/>
          <w:sz w:val="20"/>
        </w:rPr>
        <w:br/>
      </w:r>
    </w:p>
    <w:p w:rsidR="00610303" w:rsidRPr="00610303" w:rsidRDefault="00610303" w:rsidP="00DE0799">
      <w:pPr>
        <w:rPr>
          <w:rFonts w:eastAsiaTheme="minorHAnsi" w:cs="Arial"/>
          <w:sz w:val="20"/>
        </w:rPr>
      </w:pPr>
      <w:r w:rsidRPr="00610303">
        <w:rPr>
          <w:rFonts w:cs="Arial"/>
          <w:sz w:val="20"/>
        </w:rPr>
        <w:t>Alabama DHR began with a benchmark of 90.39 % of children reported at risk being seen within the time frames established by agency policy. This data was gleaned from FACTS INVS 218 for FY 2013. With the exception of one year, this number increased steadily over the next five years. 93.34 % of children reported at risk were seen within the timeframes established by policy in FY 2018, thereby exceeded the established goal of 92% by 1.34 %.</w:t>
      </w:r>
    </w:p>
    <w:p w:rsidR="00610303" w:rsidRPr="00610303" w:rsidRDefault="00610303" w:rsidP="00DE0799">
      <w:pPr>
        <w:rPr>
          <w:rFonts w:eastAsiaTheme="minorHAnsi" w:cs="Arial"/>
          <w:sz w:val="20"/>
        </w:rPr>
      </w:pPr>
    </w:p>
    <w:p w:rsidR="006C276A" w:rsidRPr="0047413C" w:rsidRDefault="00433BB7" w:rsidP="00DE0799">
      <w:pPr>
        <w:rPr>
          <w:rFonts w:eastAsia="Times New Roman" w:cs="Arial"/>
          <w:sz w:val="20"/>
          <w:u w:val="single"/>
        </w:rPr>
      </w:pPr>
      <w:r w:rsidRPr="00DE0799">
        <w:rPr>
          <w:rFonts w:eastAsiaTheme="minorHAnsi" w:cs="Arial"/>
          <w:sz w:val="20"/>
        </w:rPr>
        <w:t>Alabama’s (CFSR) case review findings indicate strong performance in initiating investigations of child maltreatment reports on a timely basis with the state exceeding the response time for the majority of cases reviewed.</w:t>
      </w:r>
      <w:r w:rsidRPr="00DE0799">
        <w:rPr>
          <w:rFonts w:eastAsia="Times New Roman" w:cs="Arial"/>
          <w:b/>
          <w:sz w:val="20"/>
        </w:rPr>
        <w:br/>
      </w:r>
      <w:r w:rsidR="000A672D" w:rsidRPr="00D4374E">
        <w:rPr>
          <w:rFonts w:eastAsia="Times New Roman" w:cs="Arial"/>
          <w:b/>
          <w:sz w:val="20"/>
        </w:rPr>
        <w:br/>
      </w:r>
      <w:r w:rsidR="006C276A" w:rsidRPr="0047413C">
        <w:rPr>
          <w:rFonts w:eastAsiaTheme="minorHAnsi" w:cs="Arial"/>
          <w:bCs/>
          <w:sz w:val="20"/>
        </w:rPr>
        <w:t xml:space="preserve">Data gathered from NCANDS 2014 and NCANDS 2015 revealed almost no maltreatment or the recurrence of maltreatment for children in foster care. Both FY2014 and FY2015 data revealed there was a 99.9% absence of abuse/neglect for children in foster care. This was above the national standard and no Program Improvement Plan </w:t>
      </w:r>
      <w:r w:rsidR="006C276A" w:rsidRPr="0047413C">
        <w:rPr>
          <w:rFonts w:eastAsiaTheme="minorHAnsi" w:cs="Arial"/>
          <w:bCs/>
          <w:sz w:val="20"/>
        </w:rPr>
        <w:br/>
        <w:t>was noted.</w:t>
      </w:r>
      <w:r w:rsidR="006C276A" w:rsidRPr="0047413C">
        <w:rPr>
          <w:rFonts w:eastAsiaTheme="minorHAnsi" w:cs="Arial"/>
          <w:bCs/>
          <w:sz w:val="20"/>
        </w:rPr>
        <w:br/>
      </w:r>
    </w:p>
    <w:p w:rsidR="00A33D0D" w:rsidRPr="0047413C" w:rsidRDefault="00F949B0" w:rsidP="00A33D0D">
      <w:pPr>
        <w:rPr>
          <w:rFonts w:eastAsia="Times New Roman" w:cs="Arial"/>
          <w:b/>
          <w:sz w:val="20"/>
          <w:u w:val="single"/>
        </w:rPr>
      </w:pPr>
      <w:r>
        <w:rPr>
          <w:rFonts w:eastAsia="Times New Roman" w:cs="Arial"/>
          <w:b/>
          <w:sz w:val="20"/>
          <w:u w:val="single"/>
        </w:rPr>
        <w:t>ASSESSMENT OF PROGRESS</w:t>
      </w:r>
      <w:r w:rsidR="00A33D0D" w:rsidRPr="0047413C">
        <w:rPr>
          <w:rFonts w:eastAsia="Times New Roman" w:cs="Arial"/>
          <w:b/>
          <w:sz w:val="20"/>
          <w:u w:val="single"/>
        </w:rPr>
        <w:t>:</w:t>
      </w:r>
    </w:p>
    <w:p w:rsidR="00A33D0D" w:rsidRPr="0047413C" w:rsidRDefault="00A33D0D" w:rsidP="001B1166">
      <w:pPr>
        <w:spacing w:after="200"/>
        <w:rPr>
          <w:rFonts w:eastAsia="Times New Roman" w:cs="Arial"/>
          <w:sz w:val="20"/>
        </w:rPr>
      </w:pPr>
      <w:r w:rsidRPr="00334575">
        <w:rPr>
          <w:rFonts w:eastAsiaTheme="minorHAnsi" w:cs="Arial"/>
          <w:sz w:val="20"/>
        </w:rPr>
        <w:t>Child safety is paramount for the Alabama child welfare system. The timeframe for initiating face-to-face contact with a child who has been identified as an alleged victim of child maltreatment is based on present or impending danger and responses to all child maltreatment reports are made within the timeframes established by agency policies or state statutes</w:t>
      </w:r>
      <w:r w:rsidRPr="00334575">
        <w:rPr>
          <w:rFonts w:eastAsiaTheme="minorHAnsi" w:cs="Arial"/>
          <w:b/>
          <w:color w:val="0000FF"/>
          <w:sz w:val="20"/>
        </w:rPr>
        <w:t xml:space="preserve">, </w:t>
      </w:r>
      <w:r w:rsidRPr="00334575">
        <w:rPr>
          <w:rFonts w:eastAsiaTheme="minorHAnsi" w:cs="Arial"/>
          <w:sz w:val="20"/>
        </w:rPr>
        <w:t xml:space="preserve">as follows: </w:t>
      </w:r>
      <w:r w:rsidRPr="00334575">
        <w:rPr>
          <w:rFonts w:eastAsiaTheme="minorHAnsi" w:cs="Arial"/>
          <w:sz w:val="20"/>
        </w:rPr>
        <w:br/>
        <w:t xml:space="preserve">Initial in-person contact with children identified in Child Abuse and Neglect reports as allegedly abused or neglected must be made within one of the following response times (immediate or within 5 calendar days). Immediate contact will be made when Intake information indicates serious harm will likely occur within twenty-four hours. </w:t>
      </w:r>
      <w:r w:rsidRPr="0047413C">
        <w:rPr>
          <w:rFonts w:eastAsiaTheme="minorHAnsi" w:cs="Arial"/>
          <w:sz w:val="20"/>
        </w:rPr>
        <w:t xml:space="preserve">Contact must be made as soon as possible after a report is received, but no later than 12 hours from receipt of the intake information.  </w:t>
      </w:r>
    </w:p>
    <w:p w:rsidR="00A33D0D" w:rsidRPr="00334575" w:rsidRDefault="00A33D0D" w:rsidP="0081187A">
      <w:pPr>
        <w:numPr>
          <w:ilvl w:val="0"/>
          <w:numId w:val="124"/>
        </w:numPr>
        <w:rPr>
          <w:rFonts w:eastAsia="Times New Roman" w:cs="Arial"/>
          <w:sz w:val="20"/>
        </w:rPr>
      </w:pPr>
      <w:r w:rsidRPr="00334575">
        <w:rPr>
          <w:rFonts w:eastAsiaTheme="minorHAnsi" w:cs="Arial"/>
          <w:sz w:val="20"/>
        </w:rPr>
        <w:t xml:space="preserve">For situations in which immediate response is not required, child welfare staff shall respond as quickly as the Intake information warrants and no later than five calendar days.  </w:t>
      </w:r>
      <w:r w:rsidR="00DE0799">
        <w:rPr>
          <w:rFonts w:eastAsiaTheme="minorHAnsi" w:cs="Arial"/>
          <w:sz w:val="20"/>
        </w:rPr>
        <w:br/>
      </w:r>
    </w:p>
    <w:p w:rsidR="005207F8" w:rsidRDefault="00D57149" w:rsidP="000B455B">
      <w:pPr>
        <w:spacing w:after="200"/>
        <w:rPr>
          <w:rFonts w:eastAsia="Times New Roman" w:cs="Arial"/>
          <w:b/>
          <w:sz w:val="20"/>
          <w:u w:val="single"/>
        </w:rPr>
      </w:pPr>
      <w:r w:rsidRPr="00D4374E">
        <w:rPr>
          <w:rFonts w:eastAsia="Times New Roman"/>
          <w:bCs/>
          <w:sz w:val="20"/>
        </w:rPr>
        <w:t xml:space="preserve">Our CPS program requires that children in the home who are not identified as “at risk” shall be interviewed no later than 15 calendar days from the date of the report.  The purpose of the interviews with these children is to provide an understanding of whether they are also experiencing the alleged abuse/neglect and if they require protection or if they have information regarding the child abuse/neglect report. [Child Protective Services Policies and Procedures, CA/N Assessment, Information Collection Protocol, Required Interviews, Other Children in the Home].   </w:t>
      </w:r>
      <w:r w:rsidR="00AD4B8A" w:rsidRPr="00D4374E">
        <w:rPr>
          <w:rFonts w:eastAsiaTheme="minorHAnsi" w:cs="Arial"/>
          <w:sz w:val="20"/>
        </w:rPr>
        <w:t>A new rule in regard to timely response to Intake calls was implemented on September 29, 2015. The new rule made any call from a hospital or physician making a report concerning a child/children an immediate response. The worker must now go to the hospital or any other location to see the child immediately. Further, any call from a parent/any other legal guardian/custodian stating they want to relinquish their child will be considered a case for immediate response.  The worker is to go to the location where caller is located; assess the caller and situation and see the child immediately.</w:t>
      </w:r>
    </w:p>
    <w:p w:rsidR="0071090A" w:rsidRPr="00DE0799" w:rsidRDefault="009112BF" w:rsidP="009112BF">
      <w:pPr>
        <w:autoSpaceDE w:val="0"/>
        <w:autoSpaceDN w:val="0"/>
        <w:adjustRightInd w:val="0"/>
        <w:rPr>
          <w:rFonts w:eastAsiaTheme="minorHAnsi" w:cs="Arial"/>
          <w:sz w:val="20"/>
        </w:rPr>
      </w:pPr>
      <w:r w:rsidRPr="00DE0799">
        <w:rPr>
          <w:rFonts w:eastAsia="Times New Roman" w:cs="Arial"/>
          <w:b/>
          <w:sz w:val="20"/>
          <w:u w:val="single"/>
        </w:rPr>
        <w:t>ROUND 3 CFSR Findings</w:t>
      </w:r>
      <w:r w:rsidRPr="00DE0799">
        <w:rPr>
          <w:rFonts w:eastAsia="Times New Roman" w:cs="Arial"/>
          <w:b/>
          <w:sz w:val="20"/>
          <w:u w:val="single"/>
        </w:rPr>
        <w:br/>
      </w:r>
      <w:r w:rsidRPr="00DE0799">
        <w:rPr>
          <w:rFonts w:eastAsiaTheme="minorHAnsi" w:cs="Arial"/>
          <w:sz w:val="20"/>
        </w:rPr>
        <w:t xml:space="preserve">State policy requires that response to reports of child abuse and neglect be initiated within one of two designated response times: (1) “immediate,” when intake information indicates serious harm will likely occur within 24 hours to the children identified in the report as allegedly abused, which requires response as soon as possible after a report is received but no later than 12 hours from receipt; and (2) “within 5 calendar days,” when an immediate response is not required, which means 5 days from the exact date, hour, and minute the intake information was received. In-person indication contact must be made with the children who are allegedly at risk of serious harm and all other children in the home. </w:t>
      </w:r>
    </w:p>
    <w:p w:rsidR="0071090A" w:rsidRPr="00DE0799" w:rsidRDefault="0071090A" w:rsidP="009112BF">
      <w:pPr>
        <w:autoSpaceDE w:val="0"/>
        <w:autoSpaceDN w:val="0"/>
        <w:adjustRightInd w:val="0"/>
        <w:rPr>
          <w:rFonts w:eastAsiaTheme="minorHAnsi" w:cs="Arial"/>
          <w:sz w:val="20"/>
        </w:rPr>
      </w:pPr>
    </w:p>
    <w:p w:rsidR="009112BF" w:rsidRPr="00DE0799" w:rsidRDefault="009112BF" w:rsidP="009112BF">
      <w:pPr>
        <w:autoSpaceDE w:val="0"/>
        <w:autoSpaceDN w:val="0"/>
        <w:adjustRightInd w:val="0"/>
        <w:rPr>
          <w:rFonts w:eastAsiaTheme="minorHAnsi" w:cs="Arial"/>
          <w:sz w:val="20"/>
        </w:rPr>
      </w:pPr>
      <w:r w:rsidRPr="00DE0799">
        <w:rPr>
          <w:rFonts w:eastAsiaTheme="minorHAnsi" w:cs="Arial"/>
          <w:sz w:val="20"/>
        </w:rPr>
        <w:t xml:space="preserve">Child welfare staff must make in-person contact with all other children in the home not abused or neglected as soon as the intake and initial contact warrants are issued but no later than 15 days from the exact date/time the report was received. </w:t>
      </w:r>
      <w:r w:rsidRPr="00DE0799">
        <w:rPr>
          <w:rFonts w:eastAsia="Times New Roman"/>
          <w:bCs/>
          <w:sz w:val="20"/>
        </w:rPr>
        <w:t>The purpose of the interviews with these children is to provide an understanding of whether they are also experiencing the alleged abuse/neglect and if they require protection or if they have information regarding the child abuse/neglect report.</w:t>
      </w:r>
      <w:r w:rsidR="001B1166" w:rsidRPr="00DE0799">
        <w:rPr>
          <w:rFonts w:eastAsia="Times New Roman"/>
          <w:bCs/>
          <w:sz w:val="20"/>
        </w:rPr>
        <w:t xml:space="preserve">  </w:t>
      </w:r>
    </w:p>
    <w:p w:rsidR="0071090A" w:rsidRPr="00DE0799" w:rsidRDefault="0071090A" w:rsidP="001B1166">
      <w:pPr>
        <w:autoSpaceDE w:val="0"/>
        <w:autoSpaceDN w:val="0"/>
        <w:adjustRightInd w:val="0"/>
        <w:rPr>
          <w:rFonts w:eastAsia="Times New Roman" w:cs="Arial"/>
          <w:sz w:val="20"/>
        </w:rPr>
      </w:pPr>
    </w:p>
    <w:p w:rsidR="0071090A" w:rsidRPr="00DE0799" w:rsidRDefault="009112BF" w:rsidP="001B1166">
      <w:pPr>
        <w:autoSpaceDE w:val="0"/>
        <w:autoSpaceDN w:val="0"/>
        <w:adjustRightInd w:val="0"/>
        <w:rPr>
          <w:rFonts w:eastAsia="Times New Roman" w:cs="Arial"/>
          <w:sz w:val="20"/>
        </w:rPr>
      </w:pPr>
      <w:r w:rsidRPr="00DE0799">
        <w:rPr>
          <w:rFonts w:eastAsia="Times New Roman" w:cs="Arial"/>
          <w:sz w:val="20"/>
        </w:rPr>
        <w:t xml:space="preserve">When a report involves the allegation of a positive test for alcohol and drugs at birth, and the report is received before the infant is discharged from the hospital, child welfare staff must respond immediately to the hospital. If the report is received after the infant’s discharge from the hospital, child welfare staff must make a home visit no later than 12 hours after the report is received.  </w:t>
      </w:r>
    </w:p>
    <w:p w:rsidR="0071090A" w:rsidRPr="00DE0799" w:rsidRDefault="0071090A" w:rsidP="001B1166">
      <w:pPr>
        <w:autoSpaceDE w:val="0"/>
        <w:autoSpaceDN w:val="0"/>
        <w:adjustRightInd w:val="0"/>
        <w:rPr>
          <w:rFonts w:eastAsia="Times New Roman" w:cs="Arial"/>
          <w:sz w:val="20"/>
        </w:rPr>
      </w:pPr>
    </w:p>
    <w:p w:rsidR="009112BF" w:rsidRPr="00DE0799" w:rsidRDefault="009112BF" w:rsidP="001B1166">
      <w:pPr>
        <w:autoSpaceDE w:val="0"/>
        <w:autoSpaceDN w:val="0"/>
        <w:adjustRightInd w:val="0"/>
        <w:rPr>
          <w:rFonts w:eastAsia="Times New Roman" w:cs="Arial"/>
          <w:b/>
          <w:sz w:val="20"/>
          <w:u w:val="single"/>
        </w:rPr>
      </w:pPr>
      <w:r w:rsidRPr="00DE0799">
        <w:rPr>
          <w:rFonts w:eastAsiaTheme="minorHAnsi" w:cs="Arial"/>
          <w:sz w:val="20"/>
        </w:rPr>
        <w:t>In the Round Three CFSR, Alabama received an overall rating of Strength for Item 1 because 96% of the 26 applicable cases were rated as a Strength. Alabama’s (CFSR) case review findings indicate strong performance in initiating investigations of child maltreatment reports on a timely basis with the state exceeding the response time for the majority of cases reviewed.</w:t>
      </w:r>
      <w:r w:rsidRPr="00DE0799">
        <w:rPr>
          <w:rFonts w:eastAsiaTheme="minorHAnsi" w:cs="Arial"/>
          <w:sz w:val="20"/>
        </w:rPr>
        <w:br/>
      </w:r>
    </w:p>
    <w:tbl>
      <w:tblPr>
        <w:tblStyle w:val="TableGrid28"/>
        <w:tblW w:w="0" w:type="auto"/>
        <w:tblLook w:val="04A0" w:firstRow="1" w:lastRow="0" w:firstColumn="1" w:lastColumn="0" w:noHBand="0" w:noVBand="1"/>
      </w:tblPr>
      <w:tblGrid>
        <w:gridCol w:w="5468"/>
        <w:gridCol w:w="5466"/>
      </w:tblGrid>
      <w:tr w:rsidR="0071090A" w:rsidRPr="00DE0799" w:rsidTr="0071090A">
        <w:tc>
          <w:tcPr>
            <w:tcW w:w="5508" w:type="dxa"/>
          </w:tcPr>
          <w:p w:rsidR="0071090A" w:rsidRPr="00DE0799" w:rsidRDefault="0071090A" w:rsidP="0071090A">
            <w:pPr>
              <w:jc w:val="center"/>
              <w:rPr>
                <w:rFonts w:eastAsiaTheme="minorHAnsi" w:cs="Arial"/>
                <w:b/>
                <w:sz w:val="20"/>
              </w:rPr>
            </w:pPr>
            <w:r w:rsidRPr="00DE0799">
              <w:rPr>
                <w:rFonts w:eastAsiaTheme="minorHAnsi" w:cs="Arial"/>
                <w:b/>
                <w:sz w:val="20"/>
              </w:rPr>
              <w:t>STRENGTHS</w:t>
            </w:r>
          </w:p>
        </w:tc>
        <w:tc>
          <w:tcPr>
            <w:tcW w:w="5508" w:type="dxa"/>
          </w:tcPr>
          <w:p w:rsidR="0071090A" w:rsidRPr="00DE0799" w:rsidRDefault="0071090A" w:rsidP="0071090A">
            <w:pPr>
              <w:jc w:val="center"/>
              <w:rPr>
                <w:rFonts w:eastAsiaTheme="minorHAnsi" w:cs="Arial"/>
                <w:b/>
                <w:sz w:val="20"/>
              </w:rPr>
            </w:pPr>
            <w:r w:rsidRPr="00DE0799">
              <w:rPr>
                <w:rFonts w:eastAsiaTheme="minorHAnsi" w:cs="Arial"/>
                <w:b/>
                <w:sz w:val="20"/>
              </w:rPr>
              <w:t>CHALLENGES</w:t>
            </w:r>
          </w:p>
        </w:tc>
      </w:tr>
      <w:tr w:rsidR="0071090A" w:rsidRPr="00DE0799" w:rsidTr="0071090A">
        <w:tc>
          <w:tcPr>
            <w:tcW w:w="5508" w:type="dxa"/>
          </w:tcPr>
          <w:p w:rsidR="0071090A" w:rsidRPr="00DE0799" w:rsidRDefault="0071090A" w:rsidP="0071090A">
            <w:pPr>
              <w:numPr>
                <w:ilvl w:val="0"/>
                <w:numId w:val="5"/>
              </w:numPr>
              <w:contextualSpacing/>
              <w:rPr>
                <w:rFonts w:eastAsiaTheme="minorHAnsi" w:cs="Arial"/>
                <w:sz w:val="20"/>
              </w:rPr>
            </w:pPr>
            <w:r w:rsidRPr="00DE0799">
              <w:rPr>
                <w:rFonts w:eastAsiaTheme="minorHAnsi" w:cs="Arial"/>
                <w:sz w:val="20"/>
              </w:rPr>
              <w:t xml:space="preserve">The majority of children reported to be at risk of abuse/neglect are seen within the timeframes mandated by Policy/Statute. </w:t>
            </w:r>
          </w:p>
          <w:p w:rsidR="0071090A" w:rsidRPr="00DE0799" w:rsidRDefault="0071090A" w:rsidP="0071090A">
            <w:pPr>
              <w:numPr>
                <w:ilvl w:val="0"/>
                <w:numId w:val="5"/>
              </w:numPr>
              <w:contextualSpacing/>
              <w:rPr>
                <w:rFonts w:eastAsiaTheme="minorHAnsi" w:cs="Arial"/>
                <w:sz w:val="20"/>
              </w:rPr>
            </w:pPr>
            <w:r w:rsidRPr="00DE0799">
              <w:rPr>
                <w:rFonts w:eastAsiaTheme="minorHAnsi" w:cs="Arial"/>
                <w:sz w:val="20"/>
              </w:rPr>
              <w:t xml:space="preserve">Response times are correctly assigned in accordance with the nature of the report. </w:t>
            </w:r>
          </w:p>
          <w:p w:rsidR="0071090A" w:rsidRPr="00DE0799" w:rsidRDefault="0071090A" w:rsidP="0071090A">
            <w:pPr>
              <w:numPr>
                <w:ilvl w:val="0"/>
                <w:numId w:val="5"/>
              </w:numPr>
              <w:contextualSpacing/>
              <w:rPr>
                <w:rFonts w:eastAsiaTheme="minorHAnsi" w:cs="Arial"/>
                <w:sz w:val="20"/>
              </w:rPr>
            </w:pPr>
            <w:r w:rsidRPr="00DE0799">
              <w:rPr>
                <w:rFonts w:eastAsiaTheme="minorHAnsi" w:cs="Arial"/>
                <w:sz w:val="20"/>
              </w:rPr>
              <w:t>Tracking systems are in place to monitor timely child contacts.</w:t>
            </w:r>
          </w:p>
          <w:p w:rsidR="0071090A" w:rsidRPr="00DE0799" w:rsidRDefault="0071090A" w:rsidP="0071090A">
            <w:pPr>
              <w:contextualSpacing/>
              <w:rPr>
                <w:rFonts w:eastAsiaTheme="minorHAnsi" w:cs="Arial"/>
                <w:sz w:val="20"/>
              </w:rPr>
            </w:pPr>
          </w:p>
        </w:tc>
        <w:tc>
          <w:tcPr>
            <w:tcW w:w="5508" w:type="dxa"/>
          </w:tcPr>
          <w:p w:rsidR="0071090A" w:rsidRPr="00DE0799" w:rsidRDefault="0071090A" w:rsidP="0071090A">
            <w:pPr>
              <w:numPr>
                <w:ilvl w:val="0"/>
                <w:numId w:val="6"/>
              </w:numPr>
              <w:contextualSpacing/>
              <w:rPr>
                <w:rFonts w:eastAsiaTheme="minorHAnsi" w:cs="Arial"/>
                <w:sz w:val="20"/>
              </w:rPr>
            </w:pPr>
            <w:r w:rsidRPr="00DE0799">
              <w:rPr>
                <w:rFonts w:eastAsiaTheme="minorHAnsi" w:cs="Arial"/>
                <w:sz w:val="20"/>
              </w:rPr>
              <w:t>Additional information at Intake could be gleaned to facilitate timely contacts.</w:t>
            </w:r>
          </w:p>
          <w:p w:rsidR="0071090A" w:rsidRPr="00DE0799" w:rsidRDefault="0071090A" w:rsidP="0071090A">
            <w:pPr>
              <w:numPr>
                <w:ilvl w:val="0"/>
                <w:numId w:val="6"/>
              </w:numPr>
              <w:contextualSpacing/>
              <w:rPr>
                <w:rFonts w:eastAsiaTheme="minorHAnsi" w:cs="Arial"/>
                <w:sz w:val="20"/>
              </w:rPr>
            </w:pPr>
            <w:r w:rsidRPr="00DE0799">
              <w:rPr>
                <w:rFonts w:eastAsiaTheme="minorHAnsi" w:cs="Arial"/>
                <w:sz w:val="20"/>
              </w:rPr>
              <w:t>Some errors in data entry were identified.</w:t>
            </w:r>
          </w:p>
          <w:p w:rsidR="0071090A" w:rsidRPr="00DE0799" w:rsidRDefault="0071090A" w:rsidP="0071090A">
            <w:pPr>
              <w:numPr>
                <w:ilvl w:val="0"/>
                <w:numId w:val="6"/>
              </w:numPr>
              <w:contextualSpacing/>
              <w:rPr>
                <w:rFonts w:eastAsiaTheme="minorHAnsi" w:cs="Arial"/>
                <w:sz w:val="20"/>
              </w:rPr>
            </w:pPr>
            <w:r w:rsidRPr="00DE0799">
              <w:rPr>
                <w:rFonts w:eastAsiaTheme="minorHAnsi" w:cs="Arial"/>
                <w:sz w:val="20"/>
              </w:rPr>
              <w:t xml:space="preserve">Families affected by Substance Misuse may lead transient lifestyles.  </w:t>
            </w:r>
          </w:p>
          <w:p w:rsidR="0071090A" w:rsidRPr="00DE0799" w:rsidRDefault="0071090A" w:rsidP="0071090A">
            <w:pPr>
              <w:ind w:left="360"/>
              <w:contextualSpacing/>
              <w:rPr>
                <w:rFonts w:eastAsiaTheme="minorHAnsi" w:cs="Arial"/>
                <w:sz w:val="20"/>
              </w:rPr>
            </w:pPr>
          </w:p>
          <w:p w:rsidR="0071090A" w:rsidRPr="00DE0799" w:rsidRDefault="0071090A" w:rsidP="0071090A">
            <w:pPr>
              <w:ind w:left="360"/>
              <w:contextualSpacing/>
              <w:rPr>
                <w:rFonts w:eastAsiaTheme="minorHAnsi" w:cs="Arial"/>
                <w:sz w:val="20"/>
              </w:rPr>
            </w:pPr>
          </w:p>
          <w:p w:rsidR="0071090A" w:rsidRPr="00DE0799" w:rsidRDefault="0071090A" w:rsidP="0071090A">
            <w:pPr>
              <w:ind w:left="360"/>
              <w:contextualSpacing/>
              <w:rPr>
                <w:rFonts w:eastAsiaTheme="minorHAnsi" w:cs="Arial"/>
                <w:sz w:val="20"/>
              </w:rPr>
            </w:pPr>
          </w:p>
        </w:tc>
      </w:tr>
    </w:tbl>
    <w:p w:rsidR="0071090A" w:rsidRDefault="0071090A" w:rsidP="001B1166">
      <w:pPr>
        <w:autoSpaceDE w:val="0"/>
        <w:autoSpaceDN w:val="0"/>
        <w:adjustRightInd w:val="0"/>
        <w:rPr>
          <w:rFonts w:eastAsia="Times New Roman" w:cs="Arial"/>
          <w:b/>
          <w:sz w:val="20"/>
          <w:u w:val="single"/>
        </w:rPr>
      </w:pPr>
    </w:p>
    <w:p w:rsidR="0071090A" w:rsidRDefault="00E95D8C" w:rsidP="001B1166">
      <w:pPr>
        <w:autoSpaceDE w:val="0"/>
        <w:autoSpaceDN w:val="0"/>
        <w:adjustRightInd w:val="0"/>
        <w:rPr>
          <w:rFonts w:eastAsia="Times New Roman" w:cs="Arial"/>
          <w:b/>
          <w:sz w:val="20"/>
          <w:u w:val="single"/>
        </w:rPr>
      </w:pPr>
      <w:r>
        <w:rPr>
          <w:rFonts w:eastAsia="Times New Roman" w:cs="Arial"/>
          <w:b/>
          <w:sz w:val="20"/>
          <w:u w:val="single"/>
        </w:rPr>
        <w:t>For Goals going forward, see the CFSP under SO1.</w:t>
      </w:r>
      <w:r>
        <w:rPr>
          <w:rFonts w:eastAsia="Times New Roman" w:cs="Arial"/>
          <w:b/>
          <w:sz w:val="20"/>
          <w:u w:val="single"/>
        </w:rPr>
        <w:br/>
      </w:r>
      <w:r>
        <w:rPr>
          <w:rFonts w:eastAsia="Times New Roman" w:cs="Arial"/>
          <w:b/>
          <w:sz w:val="20"/>
          <w:u w:val="single"/>
        </w:rPr>
        <w:br/>
      </w:r>
    </w:p>
    <w:p w:rsidR="0071090A" w:rsidRDefault="0071090A" w:rsidP="001B1166">
      <w:pPr>
        <w:autoSpaceDE w:val="0"/>
        <w:autoSpaceDN w:val="0"/>
        <w:adjustRightInd w:val="0"/>
        <w:rPr>
          <w:rFonts w:eastAsia="Times New Roman" w:cs="Arial"/>
          <w:b/>
          <w:sz w:val="20"/>
          <w:u w:val="single"/>
        </w:rPr>
      </w:pPr>
    </w:p>
    <w:p w:rsidR="00AD4B8A" w:rsidRPr="00D4374E" w:rsidRDefault="00AD4B8A" w:rsidP="005207F8">
      <w:pPr>
        <w:spacing w:after="200"/>
        <w:rPr>
          <w:rFonts w:eastAsia="Times New Roman" w:cs="Arial"/>
          <w:b/>
          <w:sz w:val="20"/>
        </w:rPr>
      </w:pPr>
      <w:r w:rsidRPr="00D4374E">
        <w:rPr>
          <w:rFonts w:eastAsia="Times New Roman" w:cs="Arial"/>
          <w:b/>
          <w:sz w:val="20"/>
          <w:u w:val="single"/>
        </w:rPr>
        <w:t>SAFETY Outcome 2.</w:t>
      </w:r>
      <w:r w:rsidRPr="00D4374E">
        <w:rPr>
          <w:rFonts w:eastAsia="Times New Roman" w:cs="Arial"/>
          <w:b/>
          <w:sz w:val="20"/>
          <w:u w:val="single"/>
        </w:rPr>
        <w:tab/>
        <w:t>Children are Safely Maintained in their Homes Whenever Possible and Appropriate</w:t>
      </w:r>
      <w:r w:rsidRPr="00D4374E">
        <w:rPr>
          <w:rFonts w:eastAsia="Times New Roman" w:cs="Arial"/>
          <w:b/>
          <w:sz w:val="20"/>
        </w:rPr>
        <w:tab/>
      </w:r>
    </w:p>
    <w:p w:rsidR="00F949B0" w:rsidRPr="00DE0799" w:rsidRDefault="00F949B0" w:rsidP="00F949B0">
      <w:pPr>
        <w:rPr>
          <w:rFonts w:eastAsia="Times New Roman" w:cs="Arial"/>
          <w:b/>
          <w:sz w:val="20"/>
        </w:rPr>
      </w:pPr>
      <w:r w:rsidRPr="00DE0799">
        <w:rPr>
          <w:rFonts w:eastAsiaTheme="minorHAnsi" w:cs="Arial"/>
          <w:b/>
          <w:sz w:val="20"/>
        </w:rPr>
        <w:t>CFSR, R3, SO 2:</w:t>
      </w:r>
      <w:r w:rsidRPr="00DE0799">
        <w:rPr>
          <w:rFonts w:eastAsiaTheme="minorHAnsi" w:cs="Arial"/>
          <w:b/>
          <w:sz w:val="20"/>
        </w:rPr>
        <w:tab/>
      </w:r>
      <w:r w:rsidRPr="00DE0799">
        <w:rPr>
          <w:rFonts w:eastAsiaTheme="minorHAnsi" w:cs="Arial"/>
          <w:b/>
          <w:sz w:val="20"/>
        </w:rPr>
        <w:tab/>
      </w:r>
      <w:r w:rsidRPr="00DE0799">
        <w:rPr>
          <w:rFonts w:eastAsiaTheme="minorHAnsi" w:cs="Arial"/>
          <w:b/>
          <w:sz w:val="20"/>
        </w:rPr>
        <w:tab/>
      </w:r>
      <w:r w:rsidRPr="00DE0799">
        <w:rPr>
          <w:rFonts w:eastAsiaTheme="minorHAnsi" w:cs="Arial"/>
          <w:b/>
          <w:sz w:val="20"/>
        </w:rPr>
        <w:tab/>
      </w:r>
      <w:r w:rsidRPr="00DE0799">
        <w:rPr>
          <w:rFonts w:eastAsiaTheme="minorHAnsi" w:cs="Arial"/>
          <w:b/>
          <w:sz w:val="20"/>
        </w:rPr>
        <w:tab/>
      </w:r>
      <w:r w:rsidR="00DB2B10" w:rsidRPr="00DE0799">
        <w:rPr>
          <w:rFonts w:eastAsiaTheme="minorHAnsi" w:cs="Arial"/>
          <w:b/>
          <w:sz w:val="20"/>
        </w:rPr>
        <w:tab/>
      </w:r>
      <w:r w:rsidR="00DB2B10" w:rsidRPr="00DE0799">
        <w:rPr>
          <w:rFonts w:eastAsiaTheme="minorHAnsi" w:cs="Arial"/>
          <w:b/>
          <w:sz w:val="20"/>
        </w:rPr>
        <w:tab/>
      </w:r>
      <w:r w:rsidRPr="00DE0799">
        <w:rPr>
          <w:rFonts w:eastAsiaTheme="minorHAnsi" w:cs="Arial"/>
          <w:b/>
          <w:sz w:val="20"/>
        </w:rPr>
        <w:t>Not in Substantial Conformity (58%)</w:t>
      </w:r>
      <w:r w:rsidR="00DB2B10" w:rsidRPr="00DE0799">
        <w:rPr>
          <w:rFonts w:eastAsiaTheme="minorHAnsi" w:cs="Arial"/>
          <w:b/>
          <w:sz w:val="20"/>
        </w:rPr>
        <w:br/>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r>
      <w:r w:rsidR="00433BB7" w:rsidRPr="00DE0799">
        <w:rPr>
          <w:rFonts w:eastAsia="Times New Roman" w:cs="Arial"/>
          <w:b/>
          <w:sz w:val="20"/>
        </w:rPr>
        <w:tab/>
        <w:t xml:space="preserve">FC cases – 60%; In-Home </w:t>
      </w:r>
      <w:r w:rsidR="00096F9E" w:rsidRPr="00DE0799">
        <w:rPr>
          <w:rFonts w:eastAsia="Times New Roman" w:cs="Arial"/>
          <w:b/>
          <w:sz w:val="20"/>
        </w:rPr>
        <w:t>–</w:t>
      </w:r>
      <w:r w:rsidR="00433BB7" w:rsidRPr="00DE0799">
        <w:rPr>
          <w:rFonts w:eastAsia="Times New Roman" w:cs="Arial"/>
          <w:b/>
          <w:sz w:val="20"/>
        </w:rPr>
        <w:t xml:space="preserve"> </w:t>
      </w:r>
      <w:r w:rsidR="00096F9E" w:rsidRPr="00DE0799">
        <w:rPr>
          <w:rFonts w:eastAsia="Times New Roman" w:cs="Arial"/>
          <w:b/>
          <w:sz w:val="20"/>
        </w:rPr>
        <w:t>56%</w:t>
      </w:r>
    </w:p>
    <w:p w:rsidR="00AD4B8A" w:rsidRPr="00BD747A" w:rsidRDefault="00BD747A" w:rsidP="00AD4B8A">
      <w:pPr>
        <w:rPr>
          <w:rFonts w:eastAsia="Times New Roman" w:cs="Arial"/>
          <w:b/>
          <w:color w:val="0000FF"/>
          <w:sz w:val="20"/>
        </w:rPr>
      </w:pP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r>
        <w:rPr>
          <w:rFonts w:eastAsia="Times New Roman" w:cs="Arial"/>
          <w:b/>
          <w:sz w:val="20"/>
        </w:rPr>
        <w:tab/>
      </w:r>
    </w:p>
    <w:p w:rsidR="00AD4B8A" w:rsidRDefault="00AD4B8A" w:rsidP="00AD4B8A">
      <w:pPr>
        <w:ind w:left="-360" w:firstLine="360"/>
        <w:rPr>
          <w:rFonts w:eastAsia="Times New Roman" w:cs="Arial"/>
          <w:b/>
          <w:sz w:val="20"/>
        </w:rPr>
      </w:pPr>
      <w:r w:rsidRPr="00D4374E">
        <w:rPr>
          <w:rFonts w:eastAsia="Times New Roman" w:cs="Arial"/>
          <w:b/>
          <w:bCs/>
          <w:sz w:val="20"/>
          <w:bdr w:val="single" w:sz="4" w:space="0" w:color="auto"/>
        </w:rPr>
        <w:t xml:space="preserve">Item 2.  Services to family to protect child(ren) in the home and prevent removal or re-entry into foster care                   </w:t>
      </w:r>
      <w:r w:rsidRPr="00D4374E">
        <w:rPr>
          <w:rFonts w:eastAsia="Times New Roman" w:cs="Arial"/>
          <w:b/>
          <w:sz w:val="20"/>
        </w:rPr>
        <w:br/>
      </w:r>
      <w:r w:rsidRPr="00D4374E">
        <w:rPr>
          <w:rFonts w:eastAsia="Times New Roman" w:cs="Arial"/>
          <w:b/>
          <w:sz w:val="20"/>
        </w:rPr>
        <w:tab/>
      </w:r>
    </w:p>
    <w:p w:rsidR="00433BB7" w:rsidRPr="00DE0799" w:rsidRDefault="00433BB7" w:rsidP="00AD4B8A">
      <w:pPr>
        <w:ind w:left="-360" w:firstLine="360"/>
        <w:rPr>
          <w:rFonts w:eastAsia="Times New Roman" w:cs="Arial"/>
          <w:b/>
          <w:sz w:val="20"/>
        </w:rPr>
      </w:pPr>
      <w:r w:rsidRPr="00DE0799">
        <w:rPr>
          <w:rFonts w:eastAsia="Times New Roman" w:cs="Arial"/>
          <w:b/>
          <w:sz w:val="20"/>
        </w:rPr>
        <w:t>CFSR, R3:</w:t>
      </w:r>
      <w:r w:rsidRPr="00DE0799">
        <w:rPr>
          <w:rFonts w:eastAsia="Times New Roman" w:cs="Arial"/>
          <w:b/>
          <w:sz w:val="20"/>
        </w:rPr>
        <w:tab/>
      </w:r>
      <w:r w:rsidR="00096F9E" w:rsidRPr="00DE0799">
        <w:rPr>
          <w:rFonts w:eastAsia="Times New Roman" w:cs="Arial"/>
          <w:b/>
          <w:sz w:val="20"/>
        </w:rPr>
        <w:tab/>
      </w:r>
      <w:r w:rsidRPr="00DE0799">
        <w:rPr>
          <w:rFonts w:eastAsia="Times New Roman" w:cs="Arial"/>
          <w:b/>
          <w:sz w:val="20"/>
        </w:rPr>
        <w:t>ANI</w:t>
      </w:r>
      <w:r w:rsidR="00096F9E" w:rsidRPr="00DE0799">
        <w:rPr>
          <w:rFonts w:eastAsia="Times New Roman" w:cs="Arial"/>
          <w:b/>
          <w:sz w:val="20"/>
        </w:rPr>
        <w:tab/>
        <w:t>71%</w:t>
      </w:r>
      <w:r w:rsidR="00096F9E" w:rsidRPr="00DE0799">
        <w:rPr>
          <w:rFonts w:eastAsia="Times New Roman" w:cs="Arial"/>
          <w:b/>
          <w:sz w:val="20"/>
        </w:rPr>
        <w:tab/>
      </w:r>
      <w:r w:rsidR="00096F9E" w:rsidRPr="00DE0799">
        <w:rPr>
          <w:rFonts w:eastAsia="Times New Roman" w:cs="Arial"/>
          <w:b/>
          <w:sz w:val="20"/>
        </w:rPr>
        <w:tab/>
        <w:t>FC – 73%; In-Home – 67%</w:t>
      </w:r>
    </w:p>
    <w:p w:rsidR="00433BB7" w:rsidRPr="00D4374E" w:rsidRDefault="00433BB7" w:rsidP="00AD4B8A">
      <w:pPr>
        <w:ind w:left="-360" w:firstLine="360"/>
        <w:rPr>
          <w:rFonts w:eastAsia="Times New Roman" w:cs="Arial"/>
          <w:b/>
          <w:sz w:val="20"/>
        </w:rPr>
      </w:pPr>
    </w:p>
    <w:p w:rsidR="005207F8" w:rsidRPr="004B30F7" w:rsidRDefault="005207F8" w:rsidP="005207F8">
      <w:pPr>
        <w:autoSpaceDE w:val="0"/>
        <w:autoSpaceDN w:val="0"/>
        <w:adjustRightInd w:val="0"/>
        <w:rPr>
          <w:rFonts w:eastAsia="Times New Roman" w:cs="Arial"/>
          <w:b/>
          <w:sz w:val="20"/>
          <w:u w:val="single"/>
        </w:rPr>
      </w:pPr>
      <w:r w:rsidRPr="0047413C">
        <w:rPr>
          <w:rFonts w:eastAsia="Times New Roman" w:cs="Arial"/>
          <w:b/>
          <w:sz w:val="20"/>
          <w:u w:val="single"/>
        </w:rPr>
        <w:t>QSR Measurement Description</w:t>
      </w:r>
      <w:r w:rsidRPr="0047413C">
        <w:rPr>
          <w:rFonts w:eastAsia="Times New Roman" w:cs="Arial"/>
          <w:b/>
          <w:sz w:val="20"/>
          <w:u w:val="single"/>
        </w:rPr>
        <w:br/>
      </w:r>
      <w:r w:rsidRPr="0047413C">
        <w:rPr>
          <w:rFonts w:ascii="Garamond-BoldNarrow" w:eastAsiaTheme="minorHAnsi" w:hAnsi="Garamond-BoldNarrow" w:cs="Garamond-BoldNarrow"/>
          <w:bCs/>
          <w:sz w:val="20"/>
        </w:rPr>
        <w:t>Is the child living in his/her own home with services provided to keep the family together? •If the child has been removed from his/her home, were reasonable efforts provided to keep the family intact? • Are efforts being made to minimize the likelihood of removal from the home due to risks left unchecked?</w:t>
      </w:r>
      <w:r w:rsidRPr="0047413C">
        <w:rPr>
          <w:rFonts w:ascii="Garamond-BoldNarrow" w:eastAsiaTheme="minorHAnsi" w:hAnsi="Garamond-BoldNarrow" w:cs="Garamond-BoldNarrow"/>
          <w:bCs/>
          <w:sz w:val="20"/>
        </w:rPr>
        <w:br/>
      </w:r>
    </w:p>
    <w:p w:rsidR="005207F8" w:rsidRPr="00334575" w:rsidRDefault="005207F8" w:rsidP="005207F8">
      <w:pPr>
        <w:ind w:left="-360" w:firstLine="360"/>
        <w:rPr>
          <w:rFonts w:eastAsia="Times New Roman" w:cs="Arial"/>
          <w:b/>
          <w:sz w:val="20"/>
          <w:u w:val="single"/>
        </w:rPr>
      </w:pPr>
      <w:r w:rsidRPr="00334575">
        <w:rPr>
          <w:rFonts w:eastAsia="Times New Roman" w:cs="Arial"/>
          <w:b/>
          <w:sz w:val="20"/>
          <w:u w:val="single"/>
        </w:rPr>
        <w:t>Measurement Data</w:t>
      </w:r>
    </w:p>
    <w:p w:rsidR="005207F8" w:rsidRPr="00334575" w:rsidRDefault="005207F8" w:rsidP="005207F8">
      <w:pPr>
        <w:ind w:left="-360" w:firstLine="360"/>
        <w:rPr>
          <w:rFonts w:eastAsia="Times New Roman" w:cs="Arial"/>
          <w:sz w:val="20"/>
        </w:rPr>
      </w:pPr>
      <w:r w:rsidRPr="00334575">
        <w:rPr>
          <w:rFonts w:eastAsia="Times New Roman" w:cs="Arial"/>
          <w:sz w:val="20"/>
        </w:rPr>
        <w:t>QA Baseline:</w:t>
      </w:r>
      <w:r w:rsidRPr="00334575">
        <w:rPr>
          <w:rFonts w:eastAsia="Times New Roman" w:cs="Arial"/>
          <w:sz w:val="20"/>
        </w:rPr>
        <w:tab/>
      </w:r>
      <w:r w:rsidRPr="00334575">
        <w:rPr>
          <w:rFonts w:eastAsia="Times New Roman" w:cs="Arial"/>
          <w:sz w:val="20"/>
        </w:rPr>
        <w:tab/>
        <w:t>73%</w:t>
      </w:r>
      <w:r w:rsidRPr="00334575">
        <w:rPr>
          <w:rFonts w:eastAsia="Times New Roman" w:cs="Arial"/>
          <w:sz w:val="20"/>
        </w:rPr>
        <w:tab/>
      </w:r>
      <w:r w:rsidRPr="00334575">
        <w:rPr>
          <w:rFonts w:eastAsia="Times New Roman" w:cs="Arial"/>
          <w:sz w:val="20"/>
        </w:rPr>
        <w:tab/>
      </w:r>
      <w:r w:rsidRPr="00334575">
        <w:rPr>
          <w:rFonts w:eastAsia="Times New Roman" w:cs="Arial"/>
          <w:sz w:val="20"/>
        </w:rPr>
        <w:tab/>
      </w:r>
      <w:r w:rsidRPr="00334575">
        <w:rPr>
          <w:rFonts w:eastAsia="Times New Roman" w:cs="Arial"/>
          <w:sz w:val="20"/>
        </w:rPr>
        <w:br/>
      </w:r>
      <w:r w:rsidRPr="00334575">
        <w:rPr>
          <w:rFonts w:eastAsia="Times New Roman" w:cs="Arial"/>
          <w:sz w:val="20"/>
        </w:rPr>
        <w:tab/>
        <w:t>QA Benchmark #1:</w:t>
      </w:r>
      <w:r w:rsidRPr="00334575">
        <w:rPr>
          <w:rFonts w:eastAsia="Times New Roman" w:cs="Arial"/>
          <w:sz w:val="20"/>
        </w:rPr>
        <w:tab/>
        <w:t>66%</w:t>
      </w:r>
    </w:p>
    <w:p w:rsidR="005207F8" w:rsidRPr="00334575" w:rsidRDefault="005207F8" w:rsidP="005207F8">
      <w:pPr>
        <w:tabs>
          <w:tab w:val="left" w:pos="720"/>
        </w:tabs>
        <w:rPr>
          <w:rFonts w:eastAsia="Times New Roman" w:cs="Arial"/>
          <w:sz w:val="20"/>
        </w:rPr>
      </w:pPr>
      <w:r w:rsidRPr="00334575">
        <w:rPr>
          <w:rFonts w:eastAsia="Times New Roman" w:cs="Arial"/>
          <w:sz w:val="20"/>
        </w:rPr>
        <w:t>QA Benchmark #2:</w:t>
      </w:r>
      <w:r w:rsidRPr="00334575">
        <w:rPr>
          <w:rFonts w:eastAsia="Times New Roman" w:cs="Arial"/>
          <w:sz w:val="20"/>
        </w:rPr>
        <w:tab/>
        <w:t>87%</w:t>
      </w:r>
      <w:r w:rsidRPr="00334575">
        <w:rPr>
          <w:rFonts w:eastAsia="Times New Roman" w:cs="Arial"/>
          <w:sz w:val="20"/>
        </w:rPr>
        <w:tab/>
      </w:r>
      <w:r w:rsidR="007307F5">
        <w:rPr>
          <w:rFonts w:eastAsia="Times New Roman" w:cs="Arial"/>
          <w:sz w:val="20"/>
        </w:rPr>
        <w:t>Five year goal achieved.</w:t>
      </w:r>
    </w:p>
    <w:p w:rsidR="005207F8" w:rsidRPr="00334575" w:rsidRDefault="005207F8" w:rsidP="005207F8">
      <w:pPr>
        <w:tabs>
          <w:tab w:val="left" w:pos="720"/>
        </w:tabs>
        <w:rPr>
          <w:rFonts w:eastAsia="Times New Roman" w:cs="Arial"/>
          <w:sz w:val="20"/>
        </w:rPr>
      </w:pPr>
      <w:r w:rsidRPr="00334575">
        <w:rPr>
          <w:rFonts w:eastAsia="Times New Roman" w:cs="Arial"/>
          <w:sz w:val="20"/>
        </w:rPr>
        <w:t xml:space="preserve">QA Benchmark #3: </w:t>
      </w:r>
      <w:r w:rsidRPr="00334575">
        <w:rPr>
          <w:rFonts w:eastAsia="Times New Roman" w:cs="Arial"/>
          <w:sz w:val="20"/>
        </w:rPr>
        <w:tab/>
        <w:t>67%</w:t>
      </w:r>
    </w:p>
    <w:p w:rsidR="008D2518" w:rsidRDefault="005207F8" w:rsidP="005207F8">
      <w:pPr>
        <w:tabs>
          <w:tab w:val="left" w:pos="720"/>
        </w:tabs>
        <w:rPr>
          <w:rFonts w:eastAsia="Times New Roman" w:cs="Arial"/>
          <w:sz w:val="20"/>
        </w:rPr>
      </w:pPr>
      <w:r w:rsidRPr="0047413C">
        <w:rPr>
          <w:rFonts w:eastAsia="Times New Roman" w:cs="Arial"/>
          <w:sz w:val="20"/>
        </w:rPr>
        <w:t>QA Benchmark #4:</w:t>
      </w:r>
      <w:r w:rsidRPr="0047413C">
        <w:rPr>
          <w:rFonts w:eastAsia="Times New Roman" w:cs="Arial"/>
          <w:sz w:val="20"/>
        </w:rPr>
        <w:tab/>
        <w:t>52%</w:t>
      </w:r>
    </w:p>
    <w:p w:rsidR="005207F8" w:rsidRPr="00DE0799" w:rsidRDefault="008D2518" w:rsidP="005207F8">
      <w:pPr>
        <w:tabs>
          <w:tab w:val="left" w:pos="720"/>
        </w:tabs>
        <w:rPr>
          <w:rFonts w:eastAsia="Times New Roman" w:cs="Arial"/>
          <w:sz w:val="20"/>
          <w:u w:val="single"/>
        </w:rPr>
      </w:pPr>
      <w:r w:rsidRPr="00DE0799">
        <w:rPr>
          <w:rFonts w:eastAsia="Times New Roman" w:cs="Arial"/>
          <w:sz w:val="20"/>
        </w:rPr>
        <w:t>QA Benchmark #5:</w:t>
      </w:r>
      <w:r w:rsidRPr="00DE0799">
        <w:rPr>
          <w:rFonts w:eastAsia="Times New Roman" w:cs="Arial"/>
          <w:sz w:val="20"/>
        </w:rPr>
        <w:tab/>
        <w:t>69%</w:t>
      </w:r>
      <w:r w:rsidR="005207F8" w:rsidRPr="00DE0799">
        <w:rPr>
          <w:rFonts w:eastAsia="Times New Roman" w:cs="Arial"/>
          <w:sz w:val="20"/>
        </w:rPr>
        <w:tab/>
      </w:r>
    </w:p>
    <w:p w:rsidR="00AD4B8A" w:rsidRPr="00D4374E" w:rsidRDefault="00AD4B8A" w:rsidP="00B15EC7">
      <w:pPr>
        <w:tabs>
          <w:tab w:val="left" w:pos="720"/>
        </w:tabs>
        <w:rPr>
          <w:rFonts w:eastAsia="Times New Roman" w:cs="Arial"/>
          <w:sz w:val="20"/>
          <w:u w:val="single"/>
        </w:rPr>
      </w:pPr>
      <w:r w:rsidRPr="00D4374E">
        <w:rPr>
          <w:rFonts w:eastAsia="Times New Roman" w:cs="Arial"/>
          <w:sz w:val="20"/>
        </w:rPr>
        <w:t>5 Year Goal:</w:t>
      </w:r>
      <w:r w:rsidRPr="00D4374E">
        <w:rPr>
          <w:rFonts w:eastAsia="Times New Roman" w:cs="Arial"/>
          <w:sz w:val="20"/>
        </w:rPr>
        <w:tab/>
      </w:r>
      <w:r w:rsidRPr="00D4374E">
        <w:rPr>
          <w:rFonts w:eastAsia="Times New Roman" w:cs="Arial"/>
          <w:sz w:val="20"/>
        </w:rPr>
        <w:tab/>
      </w:r>
      <w:r w:rsidRPr="00D4374E">
        <w:rPr>
          <w:rFonts w:eastAsia="Times New Roman" w:cs="Arial"/>
          <w:sz w:val="20"/>
          <w:bdr w:val="single" w:sz="12" w:space="0" w:color="auto"/>
        </w:rPr>
        <w:t xml:space="preserve">75.5% </w:t>
      </w:r>
      <w:r w:rsidRPr="00D4374E">
        <w:rPr>
          <w:rFonts w:eastAsia="Times New Roman" w:cs="Arial"/>
          <w:sz w:val="20"/>
        </w:rPr>
        <w:tab/>
      </w:r>
      <w:r w:rsidRPr="00D4374E">
        <w:rPr>
          <w:rFonts w:eastAsia="Times New Roman" w:cs="Arial"/>
          <w:sz w:val="20"/>
        </w:rPr>
        <w:tab/>
      </w:r>
    </w:p>
    <w:p w:rsidR="00F949B0" w:rsidRDefault="00F949B0" w:rsidP="005207F8">
      <w:pPr>
        <w:rPr>
          <w:rFonts w:eastAsia="Times New Roman" w:cs="Arial"/>
          <w:b/>
          <w:sz w:val="20"/>
          <w:u w:val="single"/>
        </w:rPr>
      </w:pPr>
    </w:p>
    <w:p w:rsidR="00F949B0" w:rsidRPr="00AD4B8A" w:rsidRDefault="00F949B0" w:rsidP="00F949B0">
      <w:pPr>
        <w:tabs>
          <w:tab w:val="left" w:pos="0"/>
        </w:tabs>
        <w:ind w:left="-540"/>
        <w:rPr>
          <w:rFonts w:eastAsia="Times New Roman" w:cs="Arial"/>
          <w:b/>
          <w:bCs/>
          <w:sz w:val="20"/>
          <w:bdr w:val="single" w:sz="4" w:space="0" w:color="auto"/>
        </w:rPr>
      </w:pPr>
      <w:r>
        <w:rPr>
          <w:rFonts w:eastAsia="Times New Roman" w:cs="Arial"/>
          <w:sz w:val="20"/>
        </w:rPr>
        <w:tab/>
      </w:r>
      <w:r w:rsidRPr="00AD4B8A">
        <w:rPr>
          <w:rFonts w:eastAsia="Times New Roman" w:cs="Arial"/>
          <w:b/>
          <w:bCs/>
          <w:sz w:val="20"/>
          <w:bdr w:val="single" w:sz="4" w:space="0" w:color="auto"/>
        </w:rPr>
        <w:t>Item 3.  Risk and safety assessment and management</w:t>
      </w:r>
      <w:r>
        <w:rPr>
          <w:rFonts w:eastAsia="Times New Roman" w:cs="Arial"/>
          <w:b/>
          <w:bCs/>
          <w:sz w:val="20"/>
          <w:bdr w:val="single" w:sz="4" w:space="0" w:color="auto"/>
        </w:rPr>
        <w:tab/>
      </w:r>
      <w:r>
        <w:rPr>
          <w:rFonts w:eastAsia="Times New Roman" w:cs="Arial"/>
          <w:b/>
          <w:bCs/>
          <w:sz w:val="20"/>
          <w:bdr w:val="single" w:sz="4" w:space="0" w:color="auto"/>
        </w:rPr>
        <w:tab/>
      </w:r>
    </w:p>
    <w:p w:rsidR="00F949B0" w:rsidRDefault="00F949B0" w:rsidP="00F949B0">
      <w:pPr>
        <w:ind w:left="720" w:hanging="720"/>
        <w:rPr>
          <w:rFonts w:eastAsia="Times New Roman" w:cs="Arial"/>
          <w:b/>
          <w:sz w:val="20"/>
        </w:rPr>
      </w:pPr>
    </w:p>
    <w:p w:rsidR="00433BB7" w:rsidRPr="00DE0799" w:rsidRDefault="00433BB7" w:rsidP="00F949B0">
      <w:pPr>
        <w:ind w:left="720" w:hanging="720"/>
        <w:rPr>
          <w:rFonts w:eastAsia="Times New Roman" w:cs="Arial"/>
          <w:b/>
          <w:sz w:val="20"/>
        </w:rPr>
      </w:pPr>
      <w:r w:rsidRPr="00DE0799">
        <w:rPr>
          <w:rFonts w:eastAsia="Times New Roman" w:cs="Arial"/>
          <w:b/>
          <w:sz w:val="20"/>
        </w:rPr>
        <w:t>CFSR, R3:</w:t>
      </w:r>
      <w:r w:rsidRPr="00DE0799">
        <w:rPr>
          <w:rFonts w:eastAsia="Times New Roman" w:cs="Arial"/>
          <w:b/>
          <w:sz w:val="20"/>
        </w:rPr>
        <w:tab/>
      </w:r>
      <w:r w:rsidR="00096F9E" w:rsidRPr="00DE0799">
        <w:rPr>
          <w:rFonts w:eastAsia="Times New Roman" w:cs="Arial"/>
          <w:b/>
          <w:sz w:val="20"/>
        </w:rPr>
        <w:tab/>
      </w:r>
      <w:r w:rsidRPr="00DE0799">
        <w:rPr>
          <w:rFonts w:eastAsia="Times New Roman" w:cs="Arial"/>
          <w:b/>
          <w:sz w:val="20"/>
        </w:rPr>
        <w:t>ANI</w:t>
      </w:r>
      <w:r w:rsidR="00096F9E" w:rsidRPr="00DE0799">
        <w:rPr>
          <w:rFonts w:eastAsia="Times New Roman" w:cs="Arial"/>
          <w:b/>
          <w:sz w:val="20"/>
        </w:rPr>
        <w:tab/>
        <w:t>60%</w:t>
      </w:r>
      <w:r w:rsidR="00096F9E" w:rsidRPr="00DE0799">
        <w:rPr>
          <w:rFonts w:eastAsia="Times New Roman" w:cs="Arial"/>
          <w:b/>
          <w:sz w:val="20"/>
        </w:rPr>
        <w:tab/>
      </w:r>
      <w:r w:rsidR="00096F9E" w:rsidRPr="00DE0799">
        <w:rPr>
          <w:rFonts w:eastAsia="Times New Roman" w:cs="Arial"/>
          <w:b/>
          <w:sz w:val="20"/>
        </w:rPr>
        <w:tab/>
        <w:t>FC – 63%; In-Home – 56</w:t>
      </w:r>
    </w:p>
    <w:p w:rsidR="00433BB7" w:rsidRPr="00AD4B8A" w:rsidRDefault="00433BB7" w:rsidP="00F949B0">
      <w:pPr>
        <w:ind w:left="720" w:hanging="720"/>
        <w:rPr>
          <w:rFonts w:eastAsia="Times New Roman" w:cs="Arial"/>
          <w:b/>
          <w:sz w:val="20"/>
        </w:rPr>
      </w:pPr>
    </w:p>
    <w:p w:rsidR="00F949B0" w:rsidRDefault="00F949B0" w:rsidP="00F949B0">
      <w:pPr>
        <w:autoSpaceDE w:val="0"/>
        <w:autoSpaceDN w:val="0"/>
        <w:adjustRightInd w:val="0"/>
        <w:rPr>
          <w:rFonts w:eastAsia="Times New Roman" w:cs="Arial"/>
          <w:b/>
          <w:sz w:val="20"/>
          <w:u w:val="single"/>
        </w:rPr>
      </w:pPr>
      <w:r>
        <w:rPr>
          <w:rFonts w:eastAsia="Times New Roman" w:cs="Arial"/>
          <w:b/>
          <w:sz w:val="20"/>
          <w:u w:val="single"/>
        </w:rPr>
        <w:t>QSR Measurement Description</w:t>
      </w:r>
      <w:r>
        <w:rPr>
          <w:rFonts w:eastAsia="Times New Roman" w:cs="Arial"/>
          <w:b/>
          <w:sz w:val="20"/>
          <w:u w:val="single"/>
        </w:rPr>
        <w:br/>
      </w:r>
      <w:r w:rsidRPr="001E021F">
        <w:rPr>
          <w:rFonts w:eastAsiaTheme="minorHAnsi" w:cs="Arial"/>
          <w:bCs/>
          <w:sz w:val="20"/>
        </w:rPr>
        <w:t>Is the child safe from manageable risks of harm (caused by others or</w:t>
      </w:r>
      <w:r>
        <w:rPr>
          <w:rFonts w:eastAsiaTheme="minorHAnsi" w:cs="Arial"/>
          <w:bCs/>
          <w:sz w:val="20"/>
        </w:rPr>
        <w:t xml:space="preserve"> </w:t>
      </w:r>
      <w:r w:rsidRPr="001E021F">
        <w:rPr>
          <w:rFonts w:eastAsiaTheme="minorHAnsi" w:cs="Arial"/>
          <w:bCs/>
          <w:sz w:val="20"/>
        </w:rPr>
        <w:t>by the child) in his/her daily living, learning, working, and recreational environments? • Are</w:t>
      </w:r>
      <w:r>
        <w:rPr>
          <w:rFonts w:eastAsiaTheme="minorHAnsi" w:cs="Arial"/>
          <w:bCs/>
          <w:sz w:val="20"/>
        </w:rPr>
        <w:t xml:space="preserve"> </w:t>
      </w:r>
      <w:r w:rsidRPr="001E021F">
        <w:rPr>
          <w:rFonts w:eastAsiaTheme="minorHAnsi" w:cs="Arial"/>
          <w:bCs/>
          <w:sz w:val="20"/>
        </w:rPr>
        <w:t>others in the child’s daily environments safe from the child? • Is the child free from unreasonable</w:t>
      </w:r>
      <w:r>
        <w:rPr>
          <w:rFonts w:eastAsiaTheme="minorHAnsi" w:cs="Arial"/>
          <w:bCs/>
          <w:sz w:val="20"/>
        </w:rPr>
        <w:t xml:space="preserve"> </w:t>
      </w:r>
      <w:r w:rsidRPr="001E021F">
        <w:rPr>
          <w:rFonts w:eastAsiaTheme="minorHAnsi" w:cs="Arial"/>
          <w:bCs/>
          <w:sz w:val="20"/>
        </w:rPr>
        <w:t>intimidations and fears at home and school?</w:t>
      </w:r>
    </w:p>
    <w:p w:rsidR="00F949B0" w:rsidRDefault="00F949B0" w:rsidP="00F949B0">
      <w:pPr>
        <w:ind w:left="-360" w:firstLine="360"/>
        <w:rPr>
          <w:rFonts w:eastAsia="Times New Roman" w:cs="Arial"/>
          <w:b/>
          <w:sz w:val="20"/>
          <w:u w:val="single"/>
        </w:rPr>
      </w:pPr>
    </w:p>
    <w:p w:rsidR="00F949B0" w:rsidRPr="00334575" w:rsidRDefault="00F949B0" w:rsidP="00F949B0">
      <w:pPr>
        <w:ind w:left="-360" w:firstLine="360"/>
        <w:rPr>
          <w:rFonts w:eastAsia="Times New Roman" w:cs="Arial"/>
          <w:sz w:val="20"/>
        </w:rPr>
      </w:pPr>
      <w:r w:rsidRPr="00334575">
        <w:rPr>
          <w:rFonts w:eastAsia="Times New Roman" w:cs="Arial"/>
          <w:b/>
          <w:sz w:val="20"/>
          <w:u w:val="single"/>
        </w:rPr>
        <w:t>Measurement Data</w:t>
      </w:r>
      <w:r w:rsidRPr="00334575">
        <w:rPr>
          <w:rFonts w:eastAsia="Times New Roman" w:cs="Arial"/>
          <w:b/>
          <w:sz w:val="20"/>
        </w:rPr>
        <w:br/>
      </w:r>
      <w:r w:rsidRPr="00334575">
        <w:rPr>
          <w:rFonts w:eastAsia="Times New Roman" w:cs="Arial"/>
          <w:sz w:val="20"/>
        </w:rPr>
        <w:tab/>
        <w:t>QA Baseline:</w:t>
      </w:r>
      <w:r w:rsidRPr="00334575">
        <w:rPr>
          <w:rFonts w:eastAsia="Times New Roman" w:cs="Arial"/>
          <w:sz w:val="20"/>
        </w:rPr>
        <w:tab/>
      </w:r>
      <w:r w:rsidRPr="00334575">
        <w:rPr>
          <w:rFonts w:eastAsia="Times New Roman" w:cs="Arial"/>
          <w:sz w:val="20"/>
        </w:rPr>
        <w:tab/>
        <w:t>92%</w:t>
      </w:r>
      <w:r w:rsidRPr="00334575">
        <w:rPr>
          <w:rFonts w:eastAsia="Times New Roman" w:cs="Arial"/>
          <w:sz w:val="20"/>
        </w:rPr>
        <w:tab/>
      </w:r>
      <w:r w:rsidRPr="00334575">
        <w:rPr>
          <w:rFonts w:eastAsia="Times New Roman" w:cs="Arial"/>
          <w:sz w:val="20"/>
        </w:rPr>
        <w:tab/>
      </w:r>
      <w:r w:rsidRPr="00334575">
        <w:rPr>
          <w:rFonts w:eastAsia="Times New Roman" w:cs="Arial"/>
          <w:sz w:val="20"/>
        </w:rPr>
        <w:tab/>
      </w:r>
    </w:p>
    <w:p w:rsidR="00F949B0" w:rsidRPr="00334575" w:rsidRDefault="00F949B0" w:rsidP="00F949B0">
      <w:pPr>
        <w:ind w:left="-360" w:firstLine="360"/>
        <w:rPr>
          <w:rFonts w:eastAsia="Times New Roman" w:cs="Arial"/>
          <w:sz w:val="20"/>
        </w:rPr>
      </w:pPr>
      <w:r w:rsidRPr="00334575">
        <w:rPr>
          <w:rFonts w:eastAsia="Times New Roman" w:cs="Arial"/>
          <w:sz w:val="20"/>
        </w:rPr>
        <w:t>QA Benchmark #1:</w:t>
      </w:r>
      <w:r w:rsidRPr="00334575">
        <w:rPr>
          <w:rFonts w:eastAsia="Times New Roman" w:cs="Arial"/>
          <w:sz w:val="20"/>
        </w:rPr>
        <w:tab/>
        <w:t>89%</w:t>
      </w:r>
      <w:r w:rsidRPr="00334575">
        <w:rPr>
          <w:rFonts w:eastAsia="Times New Roman" w:cs="Arial"/>
          <w:sz w:val="20"/>
        </w:rPr>
        <w:tab/>
      </w:r>
    </w:p>
    <w:p w:rsidR="00F949B0" w:rsidRPr="00334575" w:rsidRDefault="00F949B0" w:rsidP="00F949B0">
      <w:pPr>
        <w:ind w:left="720" w:hanging="720"/>
        <w:rPr>
          <w:rFonts w:eastAsia="Times New Roman" w:cs="Arial"/>
          <w:sz w:val="20"/>
        </w:rPr>
      </w:pPr>
      <w:r w:rsidRPr="00334575">
        <w:rPr>
          <w:rFonts w:eastAsia="Times New Roman" w:cs="Arial"/>
          <w:sz w:val="20"/>
        </w:rPr>
        <w:t>QA Benchmark #2:</w:t>
      </w:r>
      <w:r w:rsidRPr="00334575">
        <w:rPr>
          <w:rFonts w:eastAsia="Times New Roman" w:cs="Arial"/>
          <w:sz w:val="20"/>
        </w:rPr>
        <w:tab/>
        <w:t>86%</w:t>
      </w:r>
    </w:p>
    <w:p w:rsidR="00F949B0" w:rsidRPr="00334575" w:rsidRDefault="00F949B0" w:rsidP="00F949B0">
      <w:pPr>
        <w:ind w:left="720" w:hanging="720"/>
        <w:rPr>
          <w:rFonts w:eastAsia="Times New Roman" w:cs="Arial"/>
          <w:sz w:val="20"/>
        </w:rPr>
      </w:pPr>
      <w:r w:rsidRPr="00334575">
        <w:rPr>
          <w:rFonts w:eastAsia="Times New Roman" w:cs="Arial"/>
          <w:sz w:val="20"/>
        </w:rPr>
        <w:t>QA Benchmark #3:</w:t>
      </w:r>
      <w:r w:rsidRPr="00334575">
        <w:rPr>
          <w:rFonts w:eastAsia="Times New Roman" w:cs="Arial"/>
          <w:sz w:val="20"/>
        </w:rPr>
        <w:tab/>
        <w:t>87%</w:t>
      </w:r>
    </w:p>
    <w:p w:rsidR="00F949B0" w:rsidRDefault="00F949B0" w:rsidP="00F949B0">
      <w:pPr>
        <w:ind w:left="720" w:hanging="720"/>
        <w:rPr>
          <w:rFonts w:eastAsia="Times New Roman" w:cs="Arial"/>
          <w:sz w:val="20"/>
        </w:rPr>
      </w:pPr>
      <w:r w:rsidRPr="0047413C">
        <w:rPr>
          <w:rFonts w:eastAsia="Times New Roman" w:cs="Arial"/>
          <w:sz w:val="20"/>
        </w:rPr>
        <w:t>QA Benchmark #4:</w:t>
      </w:r>
      <w:r w:rsidRPr="0047413C">
        <w:rPr>
          <w:rFonts w:eastAsia="Times New Roman" w:cs="Arial"/>
          <w:sz w:val="20"/>
        </w:rPr>
        <w:tab/>
        <w:t>76%</w:t>
      </w:r>
    </w:p>
    <w:p w:rsidR="00F949B0" w:rsidRPr="00DE0799" w:rsidRDefault="00F949B0" w:rsidP="00F949B0">
      <w:pPr>
        <w:ind w:left="720" w:hanging="720"/>
        <w:rPr>
          <w:rFonts w:eastAsia="Times New Roman" w:cs="Arial"/>
          <w:sz w:val="20"/>
        </w:rPr>
      </w:pPr>
      <w:r w:rsidRPr="00DE0799">
        <w:rPr>
          <w:rFonts w:eastAsia="Times New Roman" w:cs="Arial"/>
          <w:sz w:val="20"/>
        </w:rPr>
        <w:t>QA Benchmark #5:</w:t>
      </w:r>
      <w:r w:rsidRPr="00DE0799">
        <w:rPr>
          <w:rFonts w:eastAsia="Times New Roman" w:cs="Arial"/>
          <w:sz w:val="20"/>
        </w:rPr>
        <w:tab/>
        <w:t>92%</w:t>
      </w:r>
    </w:p>
    <w:p w:rsidR="00F949B0" w:rsidRPr="009E2415" w:rsidRDefault="00F949B0" w:rsidP="00F949B0">
      <w:pPr>
        <w:ind w:left="720" w:hanging="720"/>
        <w:rPr>
          <w:rFonts w:eastAsia="Times New Roman" w:cs="Arial"/>
          <w:sz w:val="20"/>
          <w:u w:val="single"/>
        </w:rPr>
      </w:pPr>
      <w:r w:rsidRPr="009E2415">
        <w:rPr>
          <w:rFonts w:eastAsia="Times New Roman" w:cs="Arial"/>
          <w:sz w:val="20"/>
        </w:rPr>
        <w:t>5 Year Goal:</w:t>
      </w:r>
      <w:r w:rsidRPr="009E2415">
        <w:rPr>
          <w:rFonts w:eastAsia="Times New Roman" w:cs="Arial"/>
          <w:sz w:val="20"/>
        </w:rPr>
        <w:tab/>
      </w:r>
      <w:r w:rsidRPr="009E2415">
        <w:rPr>
          <w:rFonts w:eastAsia="Times New Roman" w:cs="Arial"/>
          <w:sz w:val="20"/>
        </w:rPr>
        <w:tab/>
        <w:t xml:space="preserve">93.25% </w:t>
      </w:r>
      <w:r w:rsidRPr="009E2415">
        <w:rPr>
          <w:rFonts w:eastAsia="Times New Roman" w:cs="Arial"/>
          <w:sz w:val="20"/>
        </w:rPr>
        <w:tab/>
      </w:r>
      <w:r w:rsidRPr="009E2415">
        <w:rPr>
          <w:rFonts w:eastAsia="Times New Roman" w:cs="Arial"/>
          <w:sz w:val="20"/>
        </w:rPr>
        <w:tab/>
      </w:r>
      <w:r w:rsidRPr="009E2415">
        <w:rPr>
          <w:rFonts w:eastAsia="Times New Roman" w:cs="Arial"/>
          <w:sz w:val="20"/>
        </w:rPr>
        <w:tab/>
      </w:r>
    </w:p>
    <w:p w:rsidR="00F949B0" w:rsidRDefault="00F949B0" w:rsidP="005207F8">
      <w:pPr>
        <w:rPr>
          <w:rFonts w:eastAsia="Times New Roman" w:cs="Arial"/>
          <w:b/>
          <w:sz w:val="20"/>
          <w:u w:val="single"/>
        </w:rPr>
      </w:pPr>
    </w:p>
    <w:p w:rsidR="005207F8" w:rsidRPr="0047413C" w:rsidRDefault="00DB2B10" w:rsidP="005207F8">
      <w:pPr>
        <w:rPr>
          <w:rFonts w:eastAsia="Times New Roman" w:cs="Arial"/>
          <w:sz w:val="20"/>
          <w:u w:val="single"/>
        </w:rPr>
      </w:pPr>
      <w:r>
        <w:rPr>
          <w:rFonts w:eastAsia="Times New Roman" w:cs="Arial"/>
          <w:b/>
          <w:sz w:val="20"/>
          <w:u w:val="single"/>
        </w:rPr>
        <w:t>ASSESSMENT OF PROGRESS</w:t>
      </w:r>
      <w:r w:rsidR="005207F8" w:rsidRPr="0047413C">
        <w:rPr>
          <w:rFonts w:eastAsia="Times New Roman" w:cs="Arial"/>
          <w:b/>
          <w:sz w:val="20"/>
          <w:u w:val="single"/>
        </w:rPr>
        <w:t>:</w:t>
      </w:r>
      <w:r w:rsidR="005207F8" w:rsidRPr="0047413C">
        <w:rPr>
          <w:rFonts w:eastAsia="Times New Roman" w:cs="Arial"/>
          <w:b/>
          <w:sz w:val="20"/>
          <w:u w:val="single"/>
        </w:rPr>
        <w:br/>
      </w:r>
      <w:r w:rsidR="005207F8" w:rsidRPr="0047413C">
        <w:rPr>
          <w:rFonts w:eastAsia="Times New Roman" w:cs="Arial"/>
          <w:sz w:val="20"/>
        </w:rPr>
        <w:t xml:space="preserve">The number of children entering care due to substance abuse has increased. Due to the safety issues present in many of these situations, the child often has to be placed on a safety plan or in foster care before services can be provided to maintain the family unit.  The severity of the caregiver’s substance abuse issue often requires in patient treatment. There are limited resources in the state for this treatment option.    </w:t>
      </w:r>
    </w:p>
    <w:p w:rsidR="005207F8" w:rsidRDefault="005207F8" w:rsidP="00AD4B8A">
      <w:pPr>
        <w:rPr>
          <w:rFonts w:eastAsia="Times New Roman" w:cs="Arial"/>
          <w:sz w:val="20"/>
        </w:rPr>
      </w:pPr>
    </w:p>
    <w:p w:rsidR="00AD4B8A" w:rsidRPr="00D4374E" w:rsidRDefault="00AD4B8A" w:rsidP="00AD4B8A">
      <w:pPr>
        <w:rPr>
          <w:rFonts w:eastAsia="Times New Roman" w:cs="Arial"/>
          <w:sz w:val="20"/>
        </w:rPr>
      </w:pPr>
      <w:r w:rsidRPr="00D4374E">
        <w:rPr>
          <w:rFonts w:eastAsia="Times New Roman" w:cs="Arial"/>
          <w:sz w:val="20"/>
        </w:rPr>
        <w:t>The Alabama child welfare system embraces the philosophy of service delivery in home-based or community-based settings, while maintaining the child in the least restrictive environment. Following an incident of maltreatment, decisions must be made if it is in the best interest of the child to remain with his/her family or to be placed in an alternate setting.  If the child is to remain in his/her home, the variety of factors that precipitated the maltreatment must be sufficiently assessed to ensure child safety.  When a child is kept in the home, he or she is able to maintain the sense of attachment to loved ones that allow for one’s sense of identity and belonging to develop.  Typically, family preservation is comprised of intensive, in-home, or wrap-around services.  Family preservation can be comprised of a variety of services such as: teaching parenting skills and child development instruction; assistance with emotional well-being; financial assistance; teaching budgeting skills; crisis intervention; providing “hard services” such as payment for utilities or provision of food through the utilization of flex funding; respite care; or medical services.  Family preservation can also include the follow-up care provided to a family after reunification has occurred to ensure that the family remains in-tact.</w:t>
      </w:r>
    </w:p>
    <w:p w:rsidR="00AD4B8A" w:rsidRDefault="00AD4B8A" w:rsidP="00AD4B8A">
      <w:pPr>
        <w:rPr>
          <w:rFonts w:eastAsia="Times New Roman" w:cs="Arial"/>
          <w:sz w:val="20"/>
        </w:rPr>
      </w:pPr>
    </w:p>
    <w:p w:rsidR="005207F8" w:rsidRPr="00334575" w:rsidRDefault="005207F8" w:rsidP="005207F8">
      <w:pPr>
        <w:rPr>
          <w:rFonts w:eastAsia="Times New Roman" w:cs="Arial"/>
          <w:sz w:val="20"/>
        </w:rPr>
      </w:pPr>
      <w:r w:rsidRPr="00334575">
        <w:rPr>
          <w:rFonts w:eastAsia="Times New Roman" w:cs="Arial"/>
          <w:sz w:val="20"/>
        </w:rPr>
        <w:t xml:space="preserve">On March 1, 2017, the Department’s timeframe to complete Child Abuse and Neglect Assessments and Prevention Assessments   was changed from 90 days to 60 days. Revisions were also made to the timeframe that an out-of-home (non-foster) safety can be in place without court involvement from 90 days to 45 days. </w:t>
      </w:r>
    </w:p>
    <w:p w:rsidR="005207F8" w:rsidRPr="00334575" w:rsidRDefault="005207F8" w:rsidP="005207F8">
      <w:pPr>
        <w:rPr>
          <w:rFonts w:eastAsia="Times New Roman" w:cs="Arial"/>
          <w:sz w:val="20"/>
        </w:rPr>
      </w:pPr>
    </w:p>
    <w:p w:rsidR="005207F8" w:rsidRPr="0047413C" w:rsidRDefault="005207F8" w:rsidP="005207F8">
      <w:pPr>
        <w:rPr>
          <w:rFonts w:eastAsia="Times New Roman" w:cs="Arial"/>
          <w:sz w:val="20"/>
        </w:rPr>
      </w:pPr>
      <w:r w:rsidRPr="0047413C">
        <w:rPr>
          <w:rFonts w:eastAsia="Times New Roman" w:cs="Arial"/>
          <w:sz w:val="20"/>
        </w:rPr>
        <w:t>While Alabama does have a diverse cadre of in-home supports to address many issues throughout the state, the intensity of needs prompted by substance abuse pose unique challenges to the state’s desire to safely maintain children within their families.</w:t>
      </w:r>
    </w:p>
    <w:p w:rsidR="005207F8" w:rsidRDefault="005207F8" w:rsidP="00AD4B8A">
      <w:pPr>
        <w:rPr>
          <w:rFonts w:eastAsia="Times New Roman" w:cs="Arial"/>
          <w:sz w:val="20"/>
        </w:rPr>
      </w:pPr>
    </w:p>
    <w:p w:rsidR="00DB2B10" w:rsidRPr="004B30F7" w:rsidRDefault="00DB2B10" w:rsidP="00DB2B10">
      <w:pPr>
        <w:rPr>
          <w:rFonts w:eastAsia="Times New Roman" w:cs="Arial"/>
          <w:b/>
          <w:color w:val="0000FF"/>
          <w:sz w:val="20"/>
        </w:rPr>
      </w:pPr>
      <w:r w:rsidRPr="0047413C">
        <w:rPr>
          <w:rFonts w:eastAsia="Times New Roman" w:cs="Arial"/>
          <w:sz w:val="20"/>
        </w:rPr>
        <w:t>Onsite review findings by the state QA team included the following issues: assessments made during the CAN Assessment often were too focused on specific allegation and not on exploring or identifying other risk.  It was also observed that often there was a failure to document all interactions/assessments with family.  The experience level of worker and supervisor had an impact and some supervisors were too focused on meeting the policy requirements of a CAN, but not the thoroughness of the assessment.</w:t>
      </w:r>
      <w:r w:rsidRPr="0047413C">
        <w:rPr>
          <w:rFonts w:eastAsia="Times New Roman" w:cs="Arial"/>
          <w:b/>
          <w:sz w:val="20"/>
        </w:rPr>
        <w:t xml:space="preserve"> </w:t>
      </w:r>
    </w:p>
    <w:p w:rsidR="00DB2B10" w:rsidRDefault="00DB2B10" w:rsidP="00DB2B10">
      <w:pPr>
        <w:rPr>
          <w:rFonts w:eastAsiaTheme="minorHAnsi" w:cs="Arial"/>
          <w:sz w:val="20"/>
        </w:rPr>
      </w:pPr>
    </w:p>
    <w:p w:rsidR="00DB2B10" w:rsidRPr="00AD4B8A" w:rsidRDefault="00DB2B10" w:rsidP="00DB2B10">
      <w:pPr>
        <w:rPr>
          <w:rFonts w:eastAsiaTheme="minorHAnsi" w:cs="Arial"/>
          <w:sz w:val="20"/>
        </w:rPr>
      </w:pPr>
      <w:r w:rsidRPr="00AD4B8A">
        <w:rPr>
          <w:rFonts w:eastAsiaTheme="minorHAnsi" w:cs="Arial"/>
          <w:sz w:val="20"/>
        </w:rPr>
        <w:t>Child safety is the essential focus for the CPS Intervention and is the primary concern throughout the case process</w:t>
      </w:r>
      <w:r w:rsidR="003A2F1B">
        <w:rPr>
          <w:rFonts w:eastAsiaTheme="minorHAnsi" w:cs="Arial"/>
          <w:sz w:val="20"/>
        </w:rPr>
        <w:t xml:space="preserve">. </w:t>
      </w:r>
      <w:r w:rsidRPr="0071090A">
        <w:rPr>
          <w:rFonts w:eastAsiaTheme="minorHAnsi" w:cs="Arial"/>
          <w:color w:val="FF0000"/>
          <w:sz w:val="20"/>
        </w:rPr>
        <w:t xml:space="preserve"> </w:t>
      </w:r>
      <w:r w:rsidR="0071090A" w:rsidRPr="003A2F1B">
        <w:rPr>
          <w:rFonts w:eastAsiaTheme="minorHAnsi" w:cs="Arial"/>
          <w:sz w:val="20"/>
        </w:rPr>
        <w:t xml:space="preserve">The assessment process begins </w:t>
      </w:r>
      <w:r w:rsidRPr="003A2F1B">
        <w:rPr>
          <w:rFonts w:eastAsiaTheme="minorHAnsi" w:cs="Arial"/>
          <w:sz w:val="20"/>
        </w:rPr>
        <w:t xml:space="preserve">at the point a report is made, and continues throughout the CA/N safety assessment to </w:t>
      </w:r>
      <w:r w:rsidRPr="00AD4B8A">
        <w:rPr>
          <w:rFonts w:eastAsiaTheme="minorHAnsi" w:cs="Arial"/>
          <w:sz w:val="20"/>
        </w:rPr>
        <w:t>identify impending danger, and on to the point the family transfers to Ongoing CPS or Foster Care, during the treatment service provision (ISP), and at the conclusion of any CPS involvement with a family.     Safety applies to settings in the child’s natural community as well as to any special care or treatment setting in which the child may be served on a temporary basis.  Safety, as used here in the QSR, refers to adequate management of known safety threats to the child’s physical safety and to the safety of others in the child’s home and school settings, not an absolute protection from all possible risks to life or physical well-being.  Protection of others from a child with assaultive behavior may require special safety precautions.</w:t>
      </w:r>
    </w:p>
    <w:p w:rsidR="00DB2B10" w:rsidRPr="00AD4B8A" w:rsidRDefault="00DB2B10" w:rsidP="00DB2B10">
      <w:pPr>
        <w:rPr>
          <w:rFonts w:eastAsiaTheme="minorHAnsi" w:cs="Arial"/>
          <w:sz w:val="20"/>
        </w:rPr>
      </w:pPr>
    </w:p>
    <w:p w:rsidR="00DB2B10" w:rsidRDefault="00DB2B10" w:rsidP="00DB2B10">
      <w:pPr>
        <w:rPr>
          <w:rFonts w:eastAsiaTheme="minorHAnsi" w:cs="Arial"/>
          <w:sz w:val="20"/>
        </w:rPr>
      </w:pPr>
      <w:r w:rsidRPr="00AD4B8A">
        <w:rPr>
          <w:rFonts w:eastAsiaTheme="minorHAnsi" w:cs="Arial"/>
          <w:sz w:val="20"/>
        </w:rPr>
        <w:t>Counties have expressed the need for safety assessment training, particularly around identifying impending danger and safety plans.  While individual counties have received general training around assessment, we are committed to offer more training statewide in response to the needs expressed. On April 19, 2017, the Office of CPS held the first of five regional sessions of Safety Assessment/Safety Plan training. The training focused on identifying present and impending danger circumstances, caregiver protective capacities and when and how to complete a safety plan. This training was provided to child welfare supervisors and the remaining four sessions will be completed by September 20</w:t>
      </w:r>
      <w:r w:rsidRPr="00D729BC">
        <w:rPr>
          <w:rFonts w:eastAsiaTheme="minorHAnsi" w:cs="Arial"/>
          <w:b/>
          <w:color w:val="0000FF"/>
          <w:sz w:val="20"/>
        </w:rPr>
        <w:t>1</w:t>
      </w:r>
      <w:r w:rsidRPr="00265F1C">
        <w:rPr>
          <w:rFonts w:eastAsiaTheme="minorHAnsi" w:cs="Arial"/>
          <w:sz w:val="20"/>
        </w:rPr>
        <w:t>8</w:t>
      </w:r>
      <w:r w:rsidRPr="00AD4B8A">
        <w:rPr>
          <w:rFonts w:eastAsiaTheme="minorHAnsi" w:cs="Arial"/>
          <w:sz w:val="20"/>
        </w:rPr>
        <w:t xml:space="preserve"> for all child welfare supervisors statewide. </w:t>
      </w:r>
    </w:p>
    <w:p w:rsidR="00DB2B10" w:rsidRDefault="00DB2B10" w:rsidP="00DB2B10">
      <w:pPr>
        <w:rPr>
          <w:rFonts w:eastAsiaTheme="minorHAnsi" w:cs="Arial"/>
          <w:sz w:val="20"/>
        </w:rPr>
      </w:pPr>
    </w:p>
    <w:p w:rsidR="0039434F" w:rsidRDefault="00DB2B10" w:rsidP="00DB2B10">
      <w:pPr>
        <w:rPr>
          <w:rFonts w:eastAsiaTheme="minorHAnsi" w:cs="Arial"/>
          <w:sz w:val="20"/>
        </w:rPr>
      </w:pPr>
      <w:r w:rsidRPr="00AD4B8A">
        <w:rPr>
          <w:rFonts w:eastAsiaTheme="minorHAnsi" w:cs="Arial"/>
          <w:sz w:val="20"/>
        </w:rPr>
        <w:t>Each county office will be provided the training material to take back to their county office to train current staff and new staff that will be hired in the future. We are committed to improving the caseworker’s competency level to implement an appropriate safety plan to control present and impending danger threats.  To further enhance child safety during the assessment period, CPS policy was added in March, 2016, which requires a home visit</w:t>
      </w:r>
      <w:r>
        <w:rPr>
          <w:rFonts w:eastAsiaTheme="minorHAnsi" w:cs="Arial"/>
          <w:sz w:val="20"/>
        </w:rPr>
        <w:t xml:space="preserve"> </w:t>
      </w:r>
      <w:r w:rsidRPr="00265F1C">
        <w:rPr>
          <w:rFonts w:eastAsiaTheme="minorHAnsi" w:cs="Arial"/>
          <w:sz w:val="20"/>
        </w:rPr>
        <w:t xml:space="preserve">every 30 days </w:t>
      </w:r>
      <w:r w:rsidRPr="00AD4B8A">
        <w:rPr>
          <w:rFonts w:eastAsiaTheme="minorHAnsi" w:cs="Arial"/>
          <w:sz w:val="20"/>
        </w:rPr>
        <w:t xml:space="preserve">for the duration of the assessment period. </w:t>
      </w:r>
    </w:p>
    <w:p w:rsidR="0039434F" w:rsidRDefault="0039434F" w:rsidP="00DB2B10">
      <w:pPr>
        <w:rPr>
          <w:rFonts w:eastAsiaTheme="minorHAnsi" w:cs="Arial"/>
          <w:sz w:val="20"/>
        </w:rPr>
      </w:pPr>
    </w:p>
    <w:p w:rsidR="0039434F" w:rsidRPr="003A2F1B" w:rsidRDefault="0039434F" w:rsidP="0039434F">
      <w:pPr>
        <w:spacing w:after="200"/>
        <w:rPr>
          <w:rFonts w:eastAsiaTheme="minorHAnsi" w:cs="Arial"/>
          <w:sz w:val="20"/>
        </w:rPr>
      </w:pPr>
      <w:r w:rsidRPr="003A2F1B">
        <w:rPr>
          <w:rFonts w:eastAsiaTheme="minorHAnsi" w:cs="Arial"/>
          <w:sz w:val="20"/>
        </w:rPr>
        <w:t>The 2017/2018 CFSR identified risk/safety assessment management as an area needing improvement as well as all areas related to needs and assessment in the well-being category. There is currently no uniform case transfer policy throughout the state.  The information being lost from the investigation worker to the ongoing/foster care worker is evident in the lack of continuous assessment.  The QSR rolling data denotes the functional assessment rate of 12% in 2018, 15% in 2017, and 22% in 2016.  There is evidence of more family information located in the completed referral not being found in the formal CFA in the case.  Further, the functional assessment numbers dropped significantly from 2007 -2008; 41% to 26%, respectively.  The year 2008 coincides with the introduction of the FACTS software system which had a built-in comprehensive assessment which was extremely difficult to use and left workers struggling to determine where certain information would land.  Recently, the agency has transitioned to using Microsoft Word to capture the assessment story without gaps and using Word has proven to be much more user-friendly.</w:t>
      </w:r>
      <w:r w:rsidRPr="003A2F1B">
        <w:rPr>
          <w:rFonts w:asciiTheme="minorHAnsi" w:eastAsiaTheme="minorHAnsi" w:hAnsiTheme="minorHAnsi" w:cstheme="minorBidi"/>
          <w:sz w:val="22"/>
          <w:szCs w:val="22"/>
        </w:rPr>
        <w:t xml:space="preserve"> </w:t>
      </w:r>
      <w:r w:rsidRPr="003A2F1B">
        <w:rPr>
          <w:rFonts w:eastAsiaTheme="minorHAnsi" w:cs="Arial"/>
          <w:sz w:val="20"/>
        </w:rPr>
        <w:t xml:space="preserve">Many of the qualitative surveys from supervisors and workers denote the lack of time available in the investigation phase. Focus group answers such as; workers can only assess the allegation before moving to the next case, workers are under pressure to meet deadlines, liability from legal, and turnover has caused surface level assessments on reports of abuse and neglect.  Personnel data indicates that most workers who leave point out a lack of supervision.   State data indicates 79% of children in care as of March 2019 had an average of 2.5 previous CANS before entering care - 5044 children out of 6376. Similarly, out of 10,602 children in open cases, 8909 children or 84.03% had an average of 2.13 previous CANS. This data suggest that little work was done with the family when the first report was received, leading to more reports and the child/ren eventually coming into care.  </w:t>
      </w:r>
    </w:p>
    <w:p w:rsidR="003A2F1B" w:rsidRPr="003A2F1B" w:rsidRDefault="003A2F1B" w:rsidP="003A2F1B">
      <w:pPr>
        <w:rPr>
          <w:rFonts w:eastAsiaTheme="minorHAnsi" w:cs="Arial"/>
          <w:sz w:val="20"/>
        </w:rPr>
      </w:pPr>
      <w:r w:rsidRPr="003A2F1B">
        <w:rPr>
          <w:rFonts w:eastAsiaTheme="minorHAnsi" w:cs="Arial"/>
          <w:sz w:val="20"/>
        </w:rPr>
        <w:t>The qualitative data and trends discussed above support the need for consistently demonstrating improved ongoing and comprehensive assessment skills, in the context of actively engaging children and families in the case planning (ISP) process.   Likewise, the results from both the federal CFSR and Alabama CQI reviews support an emphasis on engaging children and families, and the foundational impact that will have on truly involving children and families as partners in case planning.  To that end, new initiatives related to the ISP, as well as the Comprehensive Family Assessment (CFA), have been undertaken that are anticipated will help strengthen the work the Department does with children, families, and stakeholders.  The development and implementation of PIP strategies will be designed to build upon the early embracing of the CFA and ISP initiatives by caseworkers and supervisors.</w:t>
      </w:r>
    </w:p>
    <w:p w:rsidR="003A2F1B" w:rsidRPr="003A2F1B" w:rsidRDefault="003A2F1B" w:rsidP="003A2F1B">
      <w:pPr>
        <w:rPr>
          <w:rFonts w:eastAsiaTheme="minorHAnsi" w:cs="Arial"/>
          <w:sz w:val="20"/>
        </w:rPr>
      </w:pPr>
    </w:p>
    <w:p w:rsidR="003A2F1B" w:rsidRDefault="003A2F1B" w:rsidP="003A2F1B">
      <w:pPr>
        <w:rPr>
          <w:rFonts w:eastAsia="Times New Roman" w:cs="Arial"/>
          <w:b/>
          <w:sz w:val="20"/>
        </w:rPr>
      </w:pPr>
      <w:r w:rsidRPr="003A2F1B">
        <w:rPr>
          <w:rFonts w:eastAsiaTheme="minorHAnsi" w:cs="Arial"/>
          <w:sz w:val="20"/>
        </w:rPr>
        <w:t xml:space="preserve">Supervisor stakeholder focus groups report workers have no experience in assessment, have little training on engagement,  and are not prepared to identify safety threats as they are not experienced in the field to identify substance abuse, domestic violence and other safety threats related to mental health. Other focus group comments suggest college graduates are not ready to work, and are not prepared to apply the social work theories learned in college to actual casework.  Many cannot identify substance abuse users, mental health needs, nor how each of these social issues </w:t>
      </w:r>
      <w:r w:rsidR="00587445">
        <w:rPr>
          <w:rFonts w:eastAsiaTheme="minorHAnsi" w:cs="Arial"/>
          <w:sz w:val="20"/>
        </w:rPr>
        <w:t>a</w:t>
      </w:r>
      <w:r w:rsidRPr="003A2F1B">
        <w:rPr>
          <w:rFonts w:eastAsiaTheme="minorHAnsi" w:cs="Arial"/>
          <w:sz w:val="20"/>
        </w:rPr>
        <w:t>ffect parenting, protective capacities and familial supports.</w:t>
      </w:r>
    </w:p>
    <w:p w:rsidR="003A2F1B" w:rsidRDefault="003A2F1B" w:rsidP="00AD4B8A">
      <w:pPr>
        <w:ind w:left="720" w:hanging="720"/>
        <w:rPr>
          <w:rFonts w:eastAsia="Times New Roman" w:cs="Arial"/>
          <w:b/>
          <w:sz w:val="20"/>
        </w:rPr>
      </w:pPr>
    </w:p>
    <w:p w:rsidR="00B55413" w:rsidRDefault="00AD4B8A" w:rsidP="00AD4B8A">
      <w:pPr>
        <w:ind w:left="720" w:hanging="720"/>
        <w:rPr>
          <w:rFonts w:eastAsia="Times New Roman" w:cs="Arial"/>
          <w:b/>
          <w:sz w:val="20"/>
          <w:u w:val="single"/>
        </w:rPr>
      </w:pPr>
      <w:r w:rsidRPr="00093F9B">
        <w:rPr>
          <w:rFonts w:eastAsia="Times New Roman" w:cs="Arial"/>
          <w:b/>
          <w:sz w:val="20"/>
        </w:rPr>
        <w:t xml:space="preserve">Promoting Safe </w:t>
      </w:r>
      <w:r w:rsidR="002071DF">
        <w:rPr>
          <w:rFonts w:eastAsia="Times New Roman" w:cs="Arial"/>
          <w:b/>
          <w:sz w:val="20"/>
        </w:rPr>
        <w:t>&amp;</w:t>
      </w:r>
      <w:r w:rsidRPr="00093F9B">
        <w:rPr>
          <w:rFonts w:eastAsia="Times New Roman" w:cs="Arial"/>
          <w:b/>
          <w:sz w:val="20"/>
        </w:rPr>
        <w:t xml:space="preserve"> Stable Families</w:t>
      </w:r>
      <w:r w:rsidR="002071DF">
        <w:rPr>
          <w:rFonts w:eastAsia="Times New Roman" w:cs="Arial"/>
          <w:b/>
          <w:sz w:val="20"/>
        </w:rPr>
        <w:t xml:space="preserve">–Family Preservation Services </w:t>
      </w:r>
      <w:r w:rsidR="00093F9B" w:rsidRPr="0047413C">
        <w:rPr>
          <w:rFonts w:eastAsia="Times New Roman" w:cs="Arial"/>
          <w:b/>
          <w:sz w:val="20"/>
        </w:rPr>
        <w:t>(</w:t>
      </w:r>
      <w:r w:rsidR="002404C6" w:rsidRPr="0047413C">
        <w:rPr>
          <w:rFonts w:eastAsia="Times New Roman" w:cs="Arial"/>
          <w:b/>
          <w:sz w:val="20"/>
        </w:rPr>
        <w:t>NOTE:</w:t>
      </w:r>
      <w:r w:rsidR="0061542F">
        <w:rPr>
          <w:rFonts w:eastAsia="Times New Roman" w:cs="Arial"/>
          <w:b/>
          <w:sz w:val="20"/>
        </w:rPr>
        <w:t xml:space="preserve"> See also </w:t>
      </w:r>
      <w:r w:rsidR="00027261" w:rsidRPr="0047413C">
        <w:rPr>
          <w:rFonts w:eastAsia="Times New Roman" w:cs="Arial"/>
          <w:b/>
          <w:sz w:val="20"/>
        </w:rPr>
        <w:t xml:space="preserve">under </w:t>
      </w:r>
      <w:r w:rsidR="00027261" w:rsidRPr="0061542F">
        <w:rPr>
          <w:rFonts w:eastAsia="Times New Roman" w:cs="Arial"/>
          <w:b/>
          <w:sz w:val="20"/>
          <w:u w:val="single"/>
        </w:rPr>
        <w:t>I</w:t>
      </w:r>
      <w:r w:rsidR="0061542F">
        <w:rPr>
          <w:rFonts w:eastAsia="Times New Roman" w:cs="Arial"/>
          <w:b/>
          <w:sz w:val="20"/>
          <w:u w:val="single"/>
        </w:rPr>
        <w:t>TEM</w:t>
      </w:r>
      <w:r w:rsidR="00027261" w:rsidRPr="0061542F">
        <w:rPr>
          <w:rFonts w:eastAsia="Times New Roman" w:cs="Arial"/>
          <w:b/>
          <w:sz w:val="20"/>
          <w:u w:val="single"/>
        </w:rPr>
        <w:t xml:space="preserve"> </w:t>
      </w:r>
      <w:r w:rsidR="00B55413">
        <w:rPr>
          <w:rFonts w:eastAsia="Times New Roman" w:cs="Arial"/>
          <w:b/>
          <w:sz w:val="20"/>
          <w:u w:val="single"/>
        </w:rPr>
        <w:t>30</w:t>
      </w:r>
      <w:r w:rsidR="00027261" w:rsidRPr="0047413C">
        <w:rPr>
          <w:rFonts w:eastAsia="Times New Roman" w:cs="Arial"/>
          <w:b/>
          <w:sz w:val="20"/>
        </w:rPr>
        <w:t xml:space="preserve">, </w:t>
      </w:r>
      <w:r w:rsidR="00B55413">
        <w:rPr>
          <w:rFonts w:eastAsia="Times New Roman" w:cs="Arial"/>
          <w:b/>
          <w:sz w:val="20"/>
          <w:u w:val="single"/>
        </w:rPr>
        <w:t>Individualization</w:t>
      </w:r>
    </w:p>
    <w:p w:rsidR="00AD4B8A" w:rsidRPr="00D4374E" w:rsidRDefault="00B55413" w:rsidP="00AD4B8A">
      <w:pPr>
        <w:ind w:left="720" w:hanging="720"/>
        <w:rPr>
          <w:rFonts w:eastAsia="Times New Roman" w:cs="Arial"/>
          <w:b/>
          <w:sz w:val="20"/>
          <w:u w:val="single"/>
        </w:rPr>
      </w:pPr>
      <w:r>
        <w:rPr>
          <w:rFonts w:eastAsia="Times New Roman" w:cs="Arial"/>
          <w:b/>
          <w:sz w:val="20"/>
          <w:u w:val="single"/>
        </w:rPr>
        <w:t xml:space="preserve">of </w:t>
      </w:r>
      <w:r w:rsidR="00587445">
        <w:rPr>
          <w:rFonts w:eastAsia="Times New Roman" w:cs="Arial"/>
          <w:b/>
          <w:sz w:val="20"/>
          <w:u w:val="single"/>
        </w:rPr>
        <w:t>Services</w:t>
      </w:r>
      <w:r w:rsidR="00587445" w:rsidRPr="0047413C">
        <w:rPr>
          <w:rFonts w:eastAsia="Times New Roman" w:cs="Arial"/>
          <w:b/>
          <w:sz w:val="20"/>
        </w:rPr>
        <w:t xml:space="preserve">)  </w:t>
      </w:r>
      <w:r w:rsidR="00AD4B8A" w:rsidRPr="0047413C">
        <w:rPr>
          <w:rFonts w:eastAsia="Times New Roman" w:cs="Arial"/>
          <w:b/>
          <w:sz w:val="20"/>
        </w:rPr>
        <w:t xml:space="preserve">  </w:t>
      </w:r>
      <w:r w:rsidR="002404C6" w:rsidRPr="00093F9B">
        <w:rPr>
          <w:rFonts w:eastAsia="Times New Roman" w:cs="Arial"/>
          <w:b/>
          <w:sz w:val="20"/>
        </w:rPr>
        <w:br/>
      </w:r>
    </w:p>
    <w:p w:rsidR="00AD4B8A" w:rsidRPr="00D4374E" w:rsidRDefault="00AD4B8A" w:rsidP="00AD4B8A">
      <w:pPr>
        <w:ind w:left="720" w:hanging="720"/>
        <w:textAlignment w:val="baseline"/>
        <w:rPr>
          <w:rFonts w:eastAsia="Times New Roman" w:cs="Arial"/>
          <w:sz w:val="20"/>
        </w:rPr>
      </w:pPr>
      <w:r w:rsidRPr="00D4374E">
        <w:rPr>
          <w:rFonts w:eastAsia="Times New Roman" w:cs="Arial"/>
          <w:sz w:val="20"/>
        </w:rPr>
        <w:t xml:space="preserve">An important goal of family support services under </w:t>
      </w:r>
      <w:r w:rsidRPr="00D4374E">
        <w:rPr>
          <w:rFonts w:eastAsia="Times New Roman" w:cs="Arial"/>
          <w:sz w:val="20"/>
          <w:u w:val="single"/>
        </w:rPr>
        <w:t>Promoting Safe and Stable Families</w:t>
      </w:r>
      <w:r w:rsidRPr="00D4374E">
        <w:rPr>
          <w:rFonts w:eastAsia="Times New Roman" w:cs="Arial"/>
          <w:sz w:val="20"/>
        </w:rPr>
        <w:t xml:space="preserve"> is to improve safety for children in</w:t>
      </w:r>
    </w:p>
    <w:p w:rsidR="00AD4B8A" w:rsidRPr="00D4374E" w:rsidRDefault="00AD4B8A" w:rsidP="00AD4B8A">
      <w:pPr>
        <w:ind w:left="720" w:hanging="720"/>
        <w:textAlignment w:val="baseline"/>
        <w:rPr>
          <w:rFonts w:eastAsia="Times New Roman" w:cs="Arial"/>
          <w:sz w:val="20"/>
        </w:rPr>
      </w:pPr>
      <w:r w:rsidRPr="00D4374E">
        <w:rPr>
          <w:rFonts w:eastAsia="Times New Roman" w:cs="Arial"/>
          <w:sz w:val="20"/>
        </w:rPr>
        <w:t>families served.  Another desired outcome is to improve the number of children who safely remain with their families or</w:t>
      </w:r>
    </w:p>
    <w:p w:rsidR="00027261" w:rsidRPr="0047413C" w:rsidRDefault="00AD4B8A" w:rsidP="00027261">
      <w:pPr>
        <w:ind w:left="720" w:hanging="720"/>
        <w:textAlignment w:val="baseline"/>
        <w:rPr>
          <w:rFonts w:eastAsiaTheme="minorHAnsi" w:cs="Arial"/>
          <w:bCs/>
          <w:sz w:val="20"/>
        </w:rPr>
      </w:pPr>
      <w:r w:rsidRPr="00D4374E">
        <w:rPr>
          <w:rFonts w:eastAsia="Times New Roman" w:cs="Arial"/>
          <w:sz w:val="20"/>
        </w:rPr>
        <w:t xml:space="preserve">another identified relative or significant person.  </w:t>
      </w:r>
      <w:r w:rsidR="00027261" w:rsidRPr="0047413C">
        <w:rPr>
          <w:rFonts w:eastAsiaTheme="minorHAnsi" w:cs="Arial"/>
          <w:bCs/>
          <w:sz w:val="20"/>
        </w:rPr>
        <w:t>Beginning on 10/01/16, the Department combined services formerly</w:t>
      </w:r>
    </w:p>
    <w:p w:rsidR="0047413C" w:rsidRDefault="00027261" w:rsidP="00027261">
      <w:pPr>
        <w:ind w:left="720" w:hanging="720"/>
        <w:textAlignment w:val="baseline"/>
        <w:rPr>
          <w:rFonts w:cs="Arial"/>
          <w:sz w:val="20"/>
        </w:rPr>
      </w:pPr>
      <w:r w:rsidRPr="0047413C">
        <w:rPr>
          <w:rFonts w:eastAsiaTheme="minorHAnsi" w:cs="Arial"/>
          <w:bCs/>
          <w:sz w:val="20"/>
        </w:rPr>
        <w:t>provided under the Continuum of Care and FOCUS contracts within a new Intensive In Home Services (IIHS)</w:t>
      </w:r>
      <w:r w:rsidR="0047413C">
        <w:rPr>
          <w:rFonts w:eastAsiaTheme="minorHAnsi" w:cs="Arial"/>
          <w:bCs/>
          <w:sz w:val="20"/>
        </w:rPr>
        <w:t xml:space="preserve"> </w:t>
      </w:r>
      <w:r w:rsidRPr="0047413C">
        <w:rPr>
          <w:rFonts w:eastAsiaTheme="minorHAnsi" w:cs="Arial"/>
          <w:bCs/>
          <w:sz w:val="20"/>
        </w:rPr>
        <w:t>contract. The</w:t>
      </w:r>
    </w:p>
    <w:p w:rsidR="0047413C" w:rsidRDefault="00027261" w:rsidP="00027261">
      <w:pPr>
        <w:ind w:left="720" w:hanging="720"/>
        <w:textAlignment w:val="baseline"/>
        <w:rPr>
          <w:rFonts w:cs="Arial"/>
          <w:sz w:val="20"/>
        </w:rPr>
      </w:pPr>
      <w:r w:rsidRPr="0047413C">
        <w:rPr>
          <w:rFonts w:eastAsiaTheme="minorHAnsi" w:cs="Arial"/>
          <w:bCs/>
          <w:sz w:val="20"/>
        </w:rPr>
        <w:t>services are available in all 67 counties and slightly increased total slots available</w:t>
      </w:r>
      <w:r w:rsidRPr="0047413C">
        <w:rPr>
          <w:rFonts w:cs="Arial"/>
          <w:sz w:val="20"/>
        </w:rPr>
        <w:t>.   There are</w:t>
      </w:r>
      <w:r w:rsidR="0047413C">
        <w:rPr>
          <w:rFonts w:cs="Arial"/>
          <w:sz w:val="20"/>
        </w:rPr>
        <w:t xml:space="preserve"> currently 542 IIHS slots</w:t>
      </w:r>
    </w:p>
    <w:p w:rsidR="0047413C" w:rsidRDefault="00027261" w:rsidP="00027261">
      <w:pPr>
        <w:ind w:left="720" w:hanging="720"/>
        <w:textAlignment w:val="baseline"/>
        <w:rPr>
          <w:rFonts w:cs="Arial"/>
          <w:sz w:val="20"/>
        </w:rPr>
      </w:pPr>
      <w:r w:rsidRPr="0047413C">
        <w:rPr>
          <w:rFonts w:cs="Arial"/>
          <w:sz w:val="20"/>
        </w:rPr>
        <w:t>statewide; prior to the new contract, there were 490 slots available (335 in FOCUS and 155</w:t>
      </w:r>
      <w:r w:rsidR="0047413C">
        <w:rPr>
          <w:rFonts w:cs="Arial"/>
          <w:sz w:val="20"/>
        </w:rPr>
        <w:t xml:space="preserve"> in the Continuum).  The</w:t>
      </w:r>
    </w:p>
    <w:p w:rsidR="0047413C" w:rsidRDefault="00027261" w:rsidP="00027261">
      <w:pPr>
        <w:ind w:left="720" w:hanging="720"/>
        <w:textAlignment w:val="baseline"/>
        <w:rPr>
          <w:rFonts w:eastAsiaTheme="minorHAnsi" w:cs="Arial"/>
          <w:bCs/>
          <w:sz w:val="20"/>
        </w:rPr>
      </w:pPr>
      <w:r w:rsidRPr="0047413C">
        <w:rPr>
          <w:rFonts w:cs="Arial"/>
          <w:sz w:val="20"/>
        </w:rPr>
        <w:t>services focus on achieving the outcome of successful permanency for children in a</w:t>
      </w:r>
      <w:r w:rsidR="0047413C">
        <w:rPr>
          <w:rFonts w:cs="Arial"/>
          <w:sz w:val="20"/>
        </w:rPr>
        <w:t xml:space="preserve"> </w:t>
      </w:r>
      <w:r w:rsidRPr="0047413C">
        <w:rPr>
          <w:rFonts w:cs="Arial"/>
          <w:sz w:val="20"/>
        </w:rPr>
        <w:t xml:space="preserve">family setting </w:t>
      </w:r>
      <w:r w:rsidR="0047413C">
        <w:rPr>
          <w:rFonts w:eastAsiaTheme="minorHAnsi" w:cs="Arial"/>
          <w:bCs/>
          <w:sz w:val="20"/>
        </w:rPr>
        <w:t>through either family</w:t>
      </w:r>
    </w:p>
    <w:p w:rsidR="0047413C" w:rsidRDefault="00027261" w:rsidP="00027261">
      <w:pPr>
        <w:ind w:left="720" w:hanging="720"/>
        <w:textAlignment w:val="baseline"/>
        <w:rPr>
          <w:rFonts w:cs="Arial"/>
          <w:sz w:val="20"/>
        </w:rPr>
      </w:pPr>
      <w:r w:rsidRPr="0047413C">
        <w:rPr>
          <w:rFonts w:eastAsiaTheme="minorHAnsi" w:cs="Arial"/>
          <w:bCs/>
          <w:sz w:val="20"/>
        </w:rPr>
        <w:t>preservation or reunification</w:t>
      </w:r>
      <w:r w:rsidRPr="0047413C">
        <w:rPr>
          <w:rFonts w:cs="Arial"/>
          <w:sz w:val="20"/>
        </w:rPr>
        <w:t>.  These programs have the flexibility to design</w:t>
      </w:r>
      <w:r w:rsidR="0047413C">
        <w:rPr>
          <w:rFonts w:cs="Arial"/>
          <w:sz w:val="20"/>
        </w:rPr>
        <w:t xml:space="preserve"> </w:t>
      </w:r>
      <w:r w:rsidRPr="0047413C">
        <w:rPr>
          <w:rFonts w:cs="Arial"/>
          <w:sz w:val="20"/>
        </w:rPr>
        <w:t>individualized serv</w:t>
      </w:r>
      <w:r w:rsidR="0047413C">
        <w:rPr>
          <w:rFonts w:cs="Arial"/>
          <w:sz w:val="20"/>
        </w:rPr>
        <w:t>ices that are family driven and</w:t>
      </w:r>
    </w:p>
    <w:p w:rsidR="0047413C" w:rsidRDefault="00027261" w:rsidP="00027261">
      <w:pPr>
        <w:ind w:left="720" w:hanging="720"/>
        <w:textAlignment w:val="baseline"/>
        <w:rPr>
          <w:rFonts w:cs="Arial"/>
          <w:sz w:val="20"/>
          <w:szCs w:val="22"/>
        </w:rPr>
      </w:pPr>
      <w:r w:rsidRPr="0047413C">
        <w:rPr>
          <w:rFonts w:cs="Arial"/>
          <w:sz w:val="20"/>
        </w:rPr>
        <w:t>youth/child focused.  The process for identifying services was</w:t>
      </w:r>
      <w:r w:rsidR="0047413C">
        <w:rPr>
          <w:rFonts w:cs="Arial"/>
          <w:sz w:val="20"/>
        </w:rPr>
        <w:t xml:space="preserve"> </w:t>
      </w:r>
      <w:r w:rsidRPr="0047413C">
        <w:rPr>
          <w:rFonts w:cs="Arial"/>
          <w:sz w:val="20"/>
        </w:rPr>
        <w:t>initiated by a</w:t>
      </w:r>
      <w:r w:rsidRPr="0047413C">
        <w:rPr>
          <w:rFonts w:cs="Arial"/>
          <w:sz w:val="20"/>
          <w:szCs w:val="22"/>
        </w:rPr>
        <w:t xml:space="preserve"> committee being </w:t>
      </w:r>
      <w:r w:rsidR="0047413C">
        <w:rPr>
          <w:rFonts w:cs="Arial"/>
          <w:sz w:val="20"/>
          <w:szCs w:val="22"/>
        </w:rPr>
        <w:t>established to assess the state</w:t>
      </w:r>
    </w:p>
    <w:p w:rsidR="0047413C" w:rsidRDefault="00027261" w:rsidP="00027261">
      <w:pPr>
        <w:ind w:left="720" w:hanging="720"/>
        <w:textAlignment w:val="baseline"/>
        <w:rPr>
          <w:rFonts w:cs="Arial"/>
          <w:sz w:val="20"/>
          <w:szCs w:val="22"/>
        </w:rPr>
      </w:pPr>
      <w:r w:rsidRPr="0047413C">
        <w:rPr>
          <w:rFonts w:cs="Arial"/>
          <w:sz w:val="20"/>
          <w:szCs w:val="22"/>
        </w:rPr>
        <w:t>at Commissioner Buckner’s request. Several</w:t>
      </w:r>
      <w:r w:rsidR="0047413C">
        <w:rPr>
          <w:rFonts w:cs="Arial"/>
          <w:sz w:val="20"/>
          <w:szCs w:val="22"/>
        </w:rPr>
        <w:t xml:space="preserve"> </w:t>
      </w:r>
      <w:r w:rsidRPr="0047413C">
        <w:rPr>
          <w:rFonts w:cs="Arial"/>
          <w:sz w:val="20"/>
          <w:szCs w:val="22"/>
        </w:rPr>
        <w:t xml:space="preserve">counties wanted providers to remain in the </w:t>
      </w:r>
      <w:r w:rsidR="0047413C">
        <w:rPr>
          <w:rFonts w:cs="Arial"/>
          <w:sz w:val="20"/>
          <w:szCs w:val="22"/>
        </w:rPr>
        <w:t>home for longer periods of time</w:t>
      </w:r>
    </w:p>
    <w:p w:rsidR="00AD4B8A" w:rsidRPr="002404C6" w:rsidRDefault="00027261" w:rsidP="00265F1C">
      <w:pPr>
        <w:ind w:left="720" w:hanging="720"/>
        <w:textAlignment w:val="baseline"/>
        <w:rPr>
          <w:rFonts w:eastAsia="Times New Roman" w:cs="Arial"/>
          <w:strike/>
          <w:color w:val="FF0000"/>
          <w:sz w:val="20"/>
        </w:rPr>
      </w:pPr>
      <w:r w:rsidRPr="0047413C">
        <w:rPr>
          <w:rFonts w:cs="Arial"/>
          <w:sz w:val="20"/>
          <w:szCs w:val="22"/>
        </w:rPr>
        <w:t xml:space="preserve">instead of the 4- 6 weeks.  </w:t>
      </w:r>
      <w:r w:rsidRPr="0047413C">
        <w:rPr>
          <w:rFonts w:cs="Arial"/>
          <w:sz w:val="20"/>
        </w:rPr>
        <w:t>All services</w:t>
      </w:r>
      <w:r w:rsidR="0047413C">
        <w:rPr>
          <w:rFonts w:cs="Arial"/>
          <w:sz w:val="20"/>
        </w:rPr>
        <w:t xml:space="preserve"> </w:t>
      </w:r>
      <w:r w:rsidRPr="0047413C">
        <w:rPr>
          <w:rFonts w:cs="Arial"/>
          <w:sz w:val="20"/>
        </w:rPr>
        <w:t>are customized for delivery in the least restrictive manner.</w:t>
      </w:r>
      <w:r w:rsidRPr="0047413C">
        <w:rPr>
          <w:rFonts w:cs="Arial"/>
          <w:b/>
          <w:sz w:val="20"/>
        </w:rPr>
        <w:t xml:space="preserve">  </w:t>
      </w:r>
    </w:p>
    <w:p w:rsidR="00AD4B8A" w:rsidRPr="00D4374E" w:rsidRDefault="00AD4B8A" w:rsidP="00AD4B8A">
      <w:pPr>
        <w:tabs>
          <w:tab w:val="left" w:pos="720"/>
        </w:tabs>
        <w:rPr>
          <w:rFonts w:eastAsiaTheme="minorHAnsi" w:cs="Arial"/>
          <w:sz w:val="20"/>
        </w:rPr>
      </w:pPr>
      <w:r w:rsidRPr="00D4374E">
        <w:rPr>
          <w:rFonts w:eastAsia="Times New Roman" w:cs="Arial"/>
          <w:b/>
          <w:sz w:val="20"/>
          <w:u w:val="single"/>
        </w:rPr>
        <w:br/>
        <w:t>Family Service Centers</w:t>
      </w:r>
      <w:r w:rsidR="00FC05CE">
        <w:rPr>
          <w:rFonts w:eastAsia="Times New Roman" w:cs="Arial"/>
          <w:b/>
          <w:sz w:val="20"/>
          <w:u w:val="single"/>
        </w:rPr>
        <w:t xml:space="preserve"> </w:t>
      </w:r>
      <w:r w:rsidR="00FC05CE" w:rsidRPr="0061542F">
        <w:rPr>
          <w:rFonts w:eastAsia="Times New Roman" w:cs="Arial"/>
          <w:b/>
          <w:sz w:val="20"/>
        </w:rPr>
        <w:t xml:space="preserve">(See </w:t>
      </w:r>
      <w:r w:rsidR="00093F9B" w:rsidRPr="0061542F">
        <w:rPr>
          <w:rFonts w:eastAsia="Times New Roman" w:cs="Arial"/>
          <w:b/>
          <w:sz w:val="20"/>
        </w:rPr>
        <w:t xml:space="preserve">also </w:t>
      </w:r>
      <w:r w:rsidR="00FC05CE" w:rsidRPr="0061542F">
        <w:rPr>
          <w:rFonts w:eastAsia="Times New Roman" w:cs="Arial"/>
          <w:b/>
          <w:sz w:val="20"/>
        </w:rPr>
        <w:t xml:space="preserve">under </w:t>
      </w:r>
      <w:r w:rsidR="0061542F" w:rsidRPr="0061542F">
        <w:rPr>
          <w:rFonts w:eastAsia="Times New Roman" w:cs="Arial"/>
          <w:b/>
          <w:sz w:val="20"/>
          <w:u w:val="single"/>
        </w:rPr>
        <w:t>ITEM</w:t>
      </w:r>
      <w:r w:rsidR="00FC05CE" w:rsidRPr="0061542F">
        <w:rPr>
          <w:rFonts w:eastAsia="Times New Roman" w:cs="Arial"/>
          <w:b/>
          <w:sz w:val="20"/>
          <w:u w:val="single"/>
        </w:rPr>
        <w:t xml:space="preserve"> 29</w:t>
      </w:r>
      <w:r w:rsidR="00D64662" w:rsidRPr="0061542F">
        <w:rPr>
          <w:rFonts w:eastAsia="Times New Roman" w:cs="Arial"/>
          <w:b/>
          <w:sz w:val="20"/>
        </w:rPr>
        <w:t xml:space="preserve">, </w:t>
      </w:r>
      <w:r w:rsidR="00D64662" w:rsidRPr="0061542F">
        <w:rPr>
          <w:rFonts w:eastAsia="Times New Roman" w:cs="Arial"/>
          <w:b/>
          <w:sz w:val="20"/>
          <w:u w:val="single"/>
        </w:rPr>
        <w:t>Array of Services</w:t>
      </w:r>
      <w:r w:rsidR="00FC05CE" w:rsidRPr="0061542F">
        <w:rPr>
          <w:rFonts w:eastAsia="Times New Roman" w:cs="Arial"/>
          <w:b/>
          <w:sz w:val="20"/>
        </w:rPr>
        <w:t>)</w:t>
      </w:r>
      <w:r w:rsidRPr="00D4374E">
        <w:rPr>
          <w:rFonts w:eastAsia="Times New Roman" w:cs="Arial"/>
          <w:b/>
          <w:sz w:val="20"/>
        </w:rPr>
        <w:tab/>
        <w:t xml:space="preserve">  </w:t>
      </w:r>
      <w:r w:rsidRPr="00D4374E">
        <w:rPr>
          <w:rFonts w:eastAsia="Times New Roman" w:cs="Arial"/>
          <w:b/>
          <w:sz w:val="20"/>
          <w:u w:val="single"/>
        </w:rPr>
        <w:br/>
      </w:r>
    </w:p>
    <w:p w:rsidR="00AD4B8A" w:rsidRDefault="00B55413" w:rsidP="00AD4B8A">
      <w:pPr>
        <w:tabs>
          <w:tab w:val="left" w:pos="720"/>
        </w:tabs>
        <w:rPr>
          <w:rFonts w:eastAsiaTheme="minorHAnsi" w:cs="Arial"/>
          <w:sz w:val="20"/>
        </w:rPr>
      </w:pPr>
      <w:r>
        <w:rPr>
          <w:rFonts w:eastAsiaTheme="minorHAnsi" w:cs="Arial"/>
          <w:b/>
          <w:bCs/>
          <w:sz w:val="20"/>
          <w:u w:val="single"/>
        </w:rPr>
        <w:t>Family Preservation</w:t>
      </w:r>
      <w:r w:rsidR="00AD4B8A" w:rsidRPr="00D4374E">
        <w:rPr>
          <w:rFonts w:eastAsiaTheme="minorHAnsi" w:cs="Arial"/>
          <w:b/>
          <w:bCs/>
          <w:sz w:val="20"/>
          <w:u w:val="single"/>
        </w:rPr>
        <w:t xml:space="preserve"> Services </w:t>
      </w:r>
      <w:r w:rsidR="00FC05CE">
        <w:rPr>
          <w:rFonts w:eastAsiaTheme="minorHAnsi" w:cs="Arial"/>
          <w:b/>
          <w:bCs/>
          <w:sz w:val="20"/>
          <w:u w:val="single"/>
        </w:rPr>
        <w:t xml:space="preserve">– </w:t>
      </w:r>
      <w:r w:rsidR="00AD4B8A" w:rsidRPr="00D4374E">
        <w:rPr>
          <w:rFonts w:eastAsiaTheme="minorHAnsi" w:cs="Arial"/>
          <w:b/>
          <w:bCs/>
          <w:sz w:val="20"/>
          <w:u w:val="single"/>
        </w:rPr>
        <w:t>IIHS</w:t>
      </w:r>
      <w:r w:rsidR="00FC05CE">
        <w:rPr>
          <w:rFonts w:eastAsiaTheme="minorHAnsi" w:cs="Arial"/>
          <w:b/>
          <w:bCs/>
          <w:sz w:val="20"/>
          <w:u w:val="single"/>
        </w:rPr>
        <w:t xml:space="preserve"> </w:t>
      </w:r>
      <w:r w:rsidR="00FC05CE" w:rsidRPr="0061542F">
        <w:rPr>
          <w:rFonts w:eastAsiaTheme="minorHAnsi" w:cs="Arial"/>
          <w:b/>
          <w:bCs/>
          <w:sz w:val="20"/>
        </w:rPr>
        <w:t xml:space="preserve">(See </w:t>
      </w:r>
      <w:r w:rsidR="00093F9B" w:rsidRPr="0061542F">
        <w:rPr>
          <w:rFonts w:eastAsiaTheme="minorHAnsi" w:cs="Arial"/>
          <w:b/>
          <w:bCs/>
          <w:sz w:val="20"/>
        </w:rPr>
        <w:t xml:space="preserve">also </w:t>
      </w:r>
      <w:r w:rsidR="00FC05CE" w:rsidRPr="0061542F">
        <w:rPr>
          <w:rFonts w:eastAsiaTheme="minorHAnsi" w:cs="Arial"/>
          <w:b/>
          <w:bCs/>
          <w:sz w:val="20"/>
        </w:rPr>
        <w:t xml:space="preserve">under </w:t>
      </w:r>
      <w:r w:rsidR="00FC05CE" w:rsidRPr="0061542F">
        <w:rPr>
          <w:rFonts w:eastAsiaTheme="minorHAnsi" w:cs="Arial"/>
          <w:b/>
          <w:bCs/>
          <w:sz w:val="20"/>
          <w:u w:val="single"/>
        </w:rPr>
        <w:t>I</w:t>
      </w:r>
      <w:r w:rsidR="0061542F" w:rsidRPr="0061542F">
        <w:rPr>
          <w:rFonts w:eastAsiaTheme="minorHAnsi" w:cs="Arial"/>
          <w:b/>
          <w:bCs/>
          <w:sz w:val="20"/>
          <w:u w:val="single"/>
        </w:rPr>
        <w:t>TEM</w:t>
      </w:r>
      <w:r w:rsidR="00FC05CE" w:rsidRPr="0061542F">
        <w:rPr>
          <w:rFonts w:eastAsiaTheme="minorHAnsi" w:cs="Arial"/>
          <w:b/>
          <w:bCs/>
          <w:sz w:val="20"/>
          <w:u w:val="single"/>
        </w:rPr>
        <w:t xml:space="preserve"> 29</w:t>
      </w:r>
      <w:r w:rsidR="00D64662" w:rsidRPr="0061542F">
        <w:rPr>
          <w:rFonts w:eastAsiaTheme="minorHAnsi" w:cs="Arial"/>
          <w:b/>
          <w:bCs/>
          <w:sz w:val="20"/>
        </w:rPr>
        <w:t xml:space="preserve">, </w:t>
      </w:r>
      <w:r w:rsidR="00D64662" w:rsidRPr="0061542F">
        <w:rPr>
          <w:rFonts w:eastAsiaTheme="minorHAnsi" w:cs="Arial"/>
          <w:b/>
          <w:bCs/>
          <w:sz w:val="20"/>
          <w:u w:val="single"/>
        </w:rPr>
        <w:t>Array of Services</w:t>
      </w:r>
      <w:r w:rsidR="00FC05CE" w:rsidRPr="0061542F">
        <w:rPr>
          <w:rFonts w:eastAsiaTheme="minorHAnsi" w:cs="Arial"/>
          <w:b/>
          <w:bCs/>
          <w:sz w:val="20"/>
        </w:rPr>
        <w:t>)</w:t>
      </w:r>
      <w:r w:rsidR="00AD4B8A" w:rsidRPr="0061542F">
        <w:rPr>
          <w:rFonts w:eastAsiaTheme="minorHAnsi" w:cs="Arial"/>
          <w:b/>
          <w:bCs/>
          <w:sz w:val="20"/>
        </w:rPr>
        <w:tab/>
      </w:r>
      <w:r w:rsidR="00AD4B8A" w:rsidRPr="00D4374E">
        <w:rPr>
          <w:rFonts w:eastAsiaTheme="minorHAnsi" w:cs="Arial"/>
          <w:b/>
          <w:bCs/>
          <w:sz w:val="20"/>
        </w:rPr>
        <w:tab/>
      </w:r>
    </w:p>
    <w:p w:rsidR="00B152B5" w:rsidRPr="00D4374E" w:rsidRDefault="00B152B5" w:rsidP="00AD4B8A">
      <w:pPr>
        <w:tabs>
          <w:tab w:val="left" w:pos="720"/>
        </w:tabs>
        <w:rPr>
          <w:rFonts w:eastAsiaTheme="minorHAnsi" w:cs="Arial"/>
          <w:sz w:val="20"/>
        </w:rPr>
      </w:pPr>
    </w:p>
    <w:p w:rsidR="00096F9E" w:rsidRPr="00096F9E" w:rsidRDefault="00AD4B8A" w:rsidP="00096F9E">
      <w:pPr>
        <w:rPr>
          <w:rFonts w:eastAsiaTheme="minorHAnsi" w:cs="Arial"/>
          <w:sz w:val="20"/>
          <w:u w:val="single"/>
        </w:rPr>
      </w:pPr>
      <w:r w:rsidRPr="00AD4B8A">
        <w:rPr>
          <w:rFonts w:eastAsiaTheme="minorHAnsi" w:cs="Arial"/>
          <w:b/>
          <w:sz w:val="20"/>
          <w:u w:val="single"/>
        </w:rPr>
        <w:t xml:space="preserve">CHILD DEATHS DUE TO MALTREATMENT  </w:t>
      </w:r>
      <w:r w:rsidRPr="00AD4B8A">
        <w:rPr>
          <w:rFonts w:eastAsiaTheme="minorHAnsi" w:cs="Arial"/>
          <w:b/>
          <w:sz w:val="20"/>
        </w:rPr>
        <w:tab/>
      </w:r>
    </w:p>
    <w:p w:rsidR="00AD4B8A" w:rsidRPr="00AD4B8A" w:rsidRDefault="00AD4B8A" w:rsidP="00AD4B8A">
      <w:pPr>
        <w:rPr>
          <w:rFonts w:eastAsiaTheme="minorHAnsi" w:cs="Arial"/>
          <w:sz w:val="20"/>
        </w:rPr>
      </w:pPr>
      <w:r w:rsidRPr="00AD4B8A">
        <w:rPr>
          <w:rFonts w:eastAsiaTheme="minorHAnsi" w:cs="Arial"/>
          <w:b/>
          <w:sz w:val="20"/>
        </w:rPr>
        <w:tab/>
      </w:r>
      <w:r w:rsidRPr="00AD4B8A">
        <w:rPr>
          <w:rFonts w:eastAsiaTheme="minorHAnsi" w:cs="Arial"/>
          <w:b/>
          <w:sz w:val="20"/>
        </w:rPr>
        <w:tab/>
      </w:r>
    </w:p>
    <w:p w:rsidR="00133B4D" w:rsidRPr="00133B4D" w:rsidRDefault="00AD4B8A" w:rsidP="0081187A">
      <w:pPr>
        <w:numPr>
          <w:ilvl w:val="0"/>
          <w:numId w:val="146"/>
        </w:numPr>
        <w:autoSpaceDE w:val="0"/>
        <w:autoSpaceDN w:val="0"/>
        <w:spacing w:after="47"/>
        <w:rPr>
          <w:rFonts w:eastAsia="Times New Roman" w:cs="Arial"/>
          <w:b/>
          <w:color w:val="0000FF"/>
          <w:sz w:val="20"/>
        </w:rPr>
      </w:pPr>
      <w:r w:rsidRPr="00133B4D">
        <w:rPr>
          <w:rFonts w:eastAsia="Times New Roman" w:cs="Arial"/>
          <w:sz w:val="20"/>
        </w:rPr>
        <w:t xml:space="preserve">The Department has continued to monitor the cases in which child deaths occurred due to maltreatment. </w:t>
      </w:r>
      <w:r w:rsidR="00F146D2" w:rsidRPr="003A2F1B">
        <w:rPr>
          <w:rFonts w:cs="Arial"/>
          <w:sz w:val="20"/>
        </w:rPr>
        <w:t>Child Deaths are entered into the Statewide Automated Child Welfare Information System, FACTS</w:t>
      </w:r>
      <w:r w:rsidR="003A2F1B" w:rsidRPr="003A2F1B">
        <w:rPr>
          <w:rFonts w:cs="Arial"/>
          <w:sz w:val="20"/>
        </w:rPr>
        <w:t xml:space="preserve">.  </w:t>
      </w:r>
      <w:r w:rsidR="00564DAF" w:rsidRPr="003A2F1B">
        <w:rPr>
          <w:rFonts w:cs="Arial"/>
          <w:sz w:val="20"/>
        </w:rPr>
        <w:t xml:space="preserve">The </w:t>
      </w:r>
      <w:r w:rsidR="00564DAF" w:rsidRPr="003A2F1B">
        <w:rPr>
          <w:rFonts w:cs="Arial"/>
          <w:sz w:val="20"/>
          <w:u w:val="single"/>
        </w:rPr>
        <w:t>Office of Data</w:t>
      </w:r>
      <w:r w:rsidR="00564DAF" w:rsidRPr="003A2F1B">
        <w:rPr>
          <w:rFonts w:cs="Arial"/>
          <w:sz w:val="20"/>
        </w:rPr>
        <w:t xml:space="preserve"> </w:t>
      </w:r>
      <w:r w:rsidR="00564DAF" w:rsidRPr="003A2F1B">
        <w:rPr>
          <w:rFonts w:cs="Arial"/>
          <w:sz w:val="20"/>
          <w:u w:val="single"/>
        </w:rPr>
        <w:t>Analysis</w:t>
      </w:r>
      <w:r w:rsidR="00564DAF" w:rsidRPr="003A2F1B">
        <w:rPr>
          <w:rFonts w:cs="Arial"/>
          <w:sz w:val="20"/>
        </w:rPr>
        <w:t xml:space="preserve"> is notified by an automated email when a CA/N report that includes a child death allegation is entered in the system. The Office of Data Analysis maintains a Child Death database. Additionally, a system generated report is run to monitor child deaths due to alleged abuse or neglect. </w:t>
      </w:r>
      <w:r w:rsidR="003A2F1B" w:rsidRPr="003A2F1B">
        <w:rPr>
          <w:rFonts w:cs="Arial"/>
          <w:sz w:val="20"/>
        </w:rPr>
        <w:br/>
      </w:r>
    </w:p>
    <w:p w:rsidR="00090CFB" w:rsidRPr="00F10DDE" w:rsidRDefault="00AD4B8A" w:rsidP="0081187A">
      <w:pPr>
        <w:numPr>
          <w:ilvl w:val="0"/>
          <w:numId w:val="146"/>
        </w:numPr>
        <w:autoSpaceDE w:val="0"/>
        <w:autoSpaceDN w:val="0"/>
        <w:spacing w:after="47"/>
        <w:rPr>
          <w:rFonts w:eastAsia="Times New Roman" w:cs="Arial"/>
          <w:b/>
          <w:sz w:val="20"/>
          <w:u w:val="single"/>
        </w:rPr>
      </w:pPr>
      <w:r w:rsidRPr="00F10DDE">
        <w:rPr>
          <w:rFonts w:eastAsia="Calibri" w:cs="Arial"/>
          <w:sz w:val="20"/>
        </w:rPr>
        <w:t xml:space="preserve">DHR </w:t>
      </w:r>
      <w:r w:rsidR="00713363" w:rsidRPr="00F10DDE">
        <w:rPr>
          <w:rFonts w:eastAsia="Calibri" w:cs="Arial"/>
          <w:sz w:val="20"/>
        </w:rPr>
        <w:t>s</w:t>
      </w:r>
      <w:r w:rsidRPr="00F10DDE">
        <w:rPr>
          <w:rFonts w:eastAsia="Calibri" w:cs="Arial"/>
          <w:sz w:val="20"/>
        </w:rPr>
        <w:t>taff serve on the Alabama State Child Death Review Team (ASCDRT) and the State Health Department’s Perinatal Advisory Council.  Serving on these committees and others ensures that we gain information that helps guide us in areas such as premature infants and the statewide mortality rates.</w:t>
      </w:r>
    </w:p>
    <w:p w:rsidR="00433BB7" w:rsidRDefault="00433BB7" w:rsidP="00AD4B8A">
      <w:pPr>
        <w:rPr>
          <w:rFonts w:eastAsia="Times New Roman" w:cs="Arial"/>
          <w:b/>
          <w:sz w:val="20"/>
          <w:u w:val="single"/>
        </w:rPr>
      </w:pPr>
    </w:p>
    <w:p w:rsidR="00AD4B8A" w:rsidRPr="00AD4B8A" w:rsidRDefault="00AD4B8A" w:rsidP="00AD4B8A">
      <w:pPr>
        <w:rPr>
          <w:rFonts w:ascii="Arial Bold" w:eastAsia="Times New Roman" w:hAnsi="Arial Bold" w:cs="Arial"/>
          <w:b/>
          <w:sz w:val="20"/>
        </w:rPr>
      </w:pPr>
      <w:r w:rsidRPr="00AD4B8A">
        <w:rPr>
          <w:rFonts w:eastAsia="Times New Roman" w:cs="Arial"/>
          <w:b/>
          <w:sz w:val="20"/>
          <w:u w:val="single"/>
        </w:rPr>
        <w:t>FY 2015</w:t>
      </w:r>
      <w:r w:rsidRPr="00AD4B8A">
        <w:rPr>
          <w:rFonts w:eastAsia="Times New Roman" w:cs="Arial"/>
          <w:b/>
          <w:sz w:val="20"/>
        </w:rPr>
        <w:t xml:space="preserve">: </w:t>
      </w:r>
      <w:r w:rsidRPr="00AD4B8A">
        <w:rPr>
          <w:rFonts w:eastAsia="Times New Roman" w:cs="Arial"/>
          <w:sz w:val="20"/>
        </w:rPr>
        <w:t>In FY 2015, thirty</w:t>
      </w:r>
      <w:r w:rsidR="00265F1C">
        <w:rPr>
          <w:rFonts w:eastAsia="Times New Roman" w:cs="Arial"/>
          <w:sz w:val="20"/>
        </w:rPr>
        <w:t>-</w:t>
      </w:r>
      <w:r w:rsidRPr="00AD4B8A">
        <w:rPr>
          <w:rFonts w:eastAsia="Times New Roman" w:cs="Arial"/>
          <w:sz w:val="20"/>
        </w:rPr>
        <w:t>nine (39) child fatalities occurred with allegations of death due to child maltreatment.  As of May 31, 201</w:t>
      </w:r>
      <w:r w:rsidR="00265F1C">
        <w:rPr>
          <w:rFonts w:eastAsia="Times New Roman" w:cs="Arial"/>
          <w:sz w:val="20"/>
        </w:rPr>
        <w:t>8</w:t>
      </w:r>
      <w:r w:rsidRPr="00AD4B8A">
        <w:rPr>
          <w:rFonts w:eastAsia="Times New Roman" w:cs="Arial"/>
          <w:sz w:val="20"/>
        </w:rPr>
        <w:t xml:space="preserve">, the </w:t>
      </w:r>
      <w:r w:rsidRPr="00AD4B8A">
        <w:rPr>
          <w:rFonts w:eastAsia="Times New Roman"/>
          <w:bCs/>
          <w:sz w:val="20"/>
        </w:rPr>
        <w:t xml:space="preserve">dispositions </w:t>
      </w:r>
      <w:r w:rsidRPr="00AD4B8A">
        <w:rPr>
          <w:rFonts w:eastAsia="Times New Roman" w:cs="Arial"/>
          <w:sz w:val="20"/>
        </w:rPr>
        <w:t>on those CA/N reports are</w:t>
      </w:r>
      <w:r w:rsidRPr="00AD4B8A">
        <w:rPr>
          <w:rFonts w:ascii="Arial Bold" w:eastAsia="Times New Roman" w:hAnsi="Arial Bold" w:cs="Arial"/>
          <w:sz w:val="20"/>
        </w:rPr>
        <w:t xml:space="preserve"> </w:t>
      </w:r>
      <w:r w:rsidRPr="00AD4B8A">
        <w:rPr>
          <w:rFonts w:eastAsia="Times New Roman" w:cs="Arial"/>
          <w:sz w:val="20"/>
        </w:rPr>
        <w:t>as follows:</w:t>
      </w:r>
      <w:r w:rsidRPr="00AD4B8A">
        <w:rPr>
          <w:rFonts w:ascii="Arial Bold" w:eastAsia="Times New Roman" w:hAnsi="Arial Bold" w:cs="Arial"/>
          <w:sz w:val="20"/>
        </w:rPr>
        <w:tab/>
        <w:t xml:space="preserve">   </w:t>
      </w:r>
      <w:r w:rsidR="00E106DA">
        <w:rPr>
          <w:rFonts w:ascii="Arial Bold" w:eastAsia="Times New Roman" w:hAnsi="Arial Bold" w:cs="Arial"/>
          <w:sz w:val="20"/>
        </w:rPr>
        <w:br/>
      </w:r>
    </w:p>
    <w:tbl>
      <w:tblPr>
        <w:tblW w:w="0" w:type="auto"/>
        <w:tblInd w:w="3157" w:type="dxa"/>
        <w:tblCellMar>
          <w:left w:w="0" w:type="dxa"/>
          <w:right w:w="0" w:type="dxa"/>
        </w:tblCellMar>
        <w:tblLook w:val="04A0" w:firstRow="1" w:lastRow="0" w:firstColumn="1" w:lastColumn="0" w:noHBand="0" w:noVBand="1"/>
      </w:tblPr>
      <w:tblGrid>
        <w:gridCol w:w="2340"/>
        <w:gridCol w:w="2160"/>
      </w:tblGrid>
      <w:tr w:rsidR="00AD4B8A" w:rsidRPr="00AD4B8A" w:rsidTr="008D0B66">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bCs/>
                <w:sz w:val="20"/>
              </w:rPr>
            </w:pPr>
            <w:r w:rsidRPr="00AD4B8A">
              <w:rPr>
                <w:rFonts w:eastAsia="Times New Roman"/>
                <w:bCs/>
                <w:sz w:val="20"/>
              </w:rPr>
              <w:t>Child Fatalities w/allegations of maltreatment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bCs/>
                <w:sz w:val="20"/>
              </w:rPr>
              <w:t>39</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Indicated</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bCs/>
                <w:strike/>
                <w:sz w:val="20"/>
              </w:rPr>
            </w:pPr>
            <w:r>
              <w:rPr>
                <w:rFonts w:eastAsia="Times New Roman"/>
                <w:bCs/>
                <w:sz w:val="20"/>
              </w:rPr>
              <w:t>24</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Not Indicated</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265F1C">
            <w:pPr>
              <w:rPr>
                <w:rFonts w:eastAsia="Times New Roman" w:cs="Arial"/>
                <w:sz w:val="20"/>
              </w:rPr>
            </w:pPr>
            <w:r w:rsidRPr="00AD4B8A">
              <w:rPr>
                <w:rFonts w:eastAsia="Times New Roman" w:cs="Arial"/>
                <w:sz w:val="20"/>
              </w:rPr>
              <w:t>1</w:t>
            </w:r>
            <w:r w:rsidR="00265F1C">
              <w:rPr>
                <w:rFonts w:eastAsia="Times New Roman" w:cs="Arial"/>
                <w:sz w:val="20"/>
              </w:rPr>
              <w:t>3</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Unable to Complete</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cs="Arial"/>
                <w:sz w:val="20"/>
              </w:rPr>
            </w:pPr>
            <w:r>
              <w:rPr>
                <w:rFonts w:eastAsia="Times New Roman" w:cs="Arial"/>
                <w:sz w:val="20"/>
              </w:rPr>
              <w:t xml:space="preserve"> </w:t>
            </w:r>
            <w:r w:rsidR="00AD4B8A" w:rsidRPr="00AD4B8A">
              <w:rPr>
                <w:rFonts w:eastAsia="Times New Roman" w:cs="Arial"/>
                <w:sz w:val="20"/>
              </w:rPr>
              <w:t>0</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Pending</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bCs/>
                <w:sz w:val="20"/>
              </w:rPr>
            </w:pPr>
            <w:r>
              <w:rPr>
                <w:rFonts w:eastAsia="Times New Roman"/>
                <w:bCs/>
                <w:sz w:val="20"/>
              </w:rPr>
              <w:t xml:space="preserve"> </w:t>
            </w:r>
            <w:r w:rsidR="00AD4B8A" w:rsidRPr="00AD4B8A">
              <w:rPr>
                <w:rFonts w:eastAsia="Times New Roman"/>
                <w:bCs/>
                <w:sz w:val="20"/>
              </w:rPr>
              <w:t>2</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bCs/>
                <w:sz w:val="20"/>
              </w:rPr>
            </w:pPr>
            <w:r w:rsidRPr="00AD4B8A">
              <w:rPr>
                <w:rFonts w:eastAsia="Times New Roman"/>
                <w:bCs/>
                <w:sz w:val="20"/>
              </w:rPr>
              <w:t>Entered in error</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bCs/>
                <w:sz w:val="20"/>
              </w:rPr>
            </w:pPr>
            <w:r>
              <w:rPr>
                <w:rFonts w:eastAsia="Times New Roman"/>
                <w:bCs/>
                <w:sz w:val="20"/>
              </w:rPr>
              <w:t xml:space="preserve"> </w:t>
            </w:r>
            <w:r w:rsidR="00AD4B8A" w:rsidRPr="00AD4B8A">
              <w:rPr>
                <w:rFonts w:eastAsia="Times New Roman"/>
                <w:bCs/>
                <w:sz w:val="20"/>
              </w:rPr>
              <w:t>0</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bCs/>
                <w:sz w:val="20"/>
              </w:rPr>
            </w:pPr>
            <w:r w:rsidRPr="00AD4B8A">
              <w:rPr>
                <w:rFonts w:eastAsia="Times New Roman"/>
                <w:bCs/>
                <w:sz w:val="20"/>
              </w:rPr>
              <w:t>12 month prior contact w/ Indicated Finding</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5207F8">
            <w:pPr>
              <w:rPr>
                <w:rFonts w:eastAsia="Times New Roman"/>
                <w:bCs/>
                <w:strike/>
                <w:sz w:val="20"/>
              </w:rPr>
            </w:pPr>
            <w:r>
              <w:rPr>
                <w:rFonts w:eastAsia="Times New Roman"/>
                <w:bCs/>
                <w:sz w:val="20"/>
              </w:rPr>
              <w:t>10</w:t>
            </w:r>
            <w:r w:rsidR="00AD4B8A" w:rsidRPr="00AD4B8A">
              <w:rPr>
                <w:rFonts w:eastAsia="Times New Roman"/>
                <w:bCs/>
                <w:sz w:val="20"/>
              </w:rPr>
              <w:t xml:space="preserve"> (</w:t>
            </w:r>
            <w:r>
              <w:rPr>
                <w:rFonts w:eastAsia="Times New Roman"/>
                <w:bCs/>
                <w:sz w:val="20"/>
              </w:rPr>
              <w:t>2</w:t>
            </w:r>
            <w:r w:rsidR="005207F8">
              <w:rPr>
                <w:rFonts w:eastAsia="Times New Roman"/>
                <w:bCs/>
                <w:sz w:val="20"/>
              </w:rPr>
              <w:t>5</w:t>
            </w:r>
            <w:r>
              <w:rPr>
                <w:rFonts w:eastAsia="Times New Roman"/>
                <w:bCs/>
                <w:sz w:val="20"/>
              </w:rPr>
              <w:t>.</w:t>
            </w:r>
            <w:r w:rsidR="005207F8">
              <w:rPr>
                <w:rFonts w:eastAsia="Times New Roman"/>
                <w:bCs/>
                <w:sz w:val="20"/>
              </w:rPr>
              <w:t>6</w:t>
            </w:r>
            <w:r w:rsidR="00AD4B8A" w:rsidRPr="00AD4B8A">
              <w:rPr>
                <w:rFonts w:eastAsia="Times New Roman"/>
                <w:bCs/>
                <w:sz w:val="20"/>
              </w:rPr>
              <w:t>%)</w:t>
            </w:r>
          </w:p>
        </w:tc>
      </w:tr>
    </w:tbl>
    <w:p w:rsidR="00AD4B8A" w:rsidRPr="00AD4B8A" w:rsidRDefault="00AD4B8A" w:rsidP="00AD4B8A">
      <w:pPr>
        <w:rPr>
          <w:rFonts w:eastAsia="Times New Roman" w:cs="Arial"/>
          <w:sz w:val="20"/>
        </w:rPr>
      </w:pPr>
    </w:p>
    <w:p w:rsidR="00AD4B8A" w:rsidRPr="00AD4B8A" w:rsidRDefault="00AD4B8A" w:rsidP="00AD4B8A">
      <w:pPr>
        <w:rPr>
          <w:rFonts w:ascii="Arial Bold" w:eastAsia="Times New Roman" w:hAnsi="Arial Bold" w:cs="Arial"/>
          <w:sz w:val="20"/>
        </w:rPr>
      </w:pPr>
      <w:r w:rsidRPr="00AD4B8A">
        <w:rPr>
          <w:rFonts w:eastAsia="Times New Roman" w:cs="Arial"/>
          <w:b/>
          <w:sz w:val="20"/>
          <w:u w:val="single"/>
        </w:rPr>
        <w:t>FY 2016</w:t>
      </w:r>
      <w:r w:rsidRPr="00AD4B8A">
        <w:rPr>
          <w:rFonts w:eastAsia="Times New Roman" w:cs="Arial"/>
          <w:sz w:val="20"/>
        </w:rPr>
        <w:t>: As of 5/31/201</w:t>
      </w:r>
      <w:r w:rsidR="00265F1C">
        <w:rPr>
          <w:rFonts w:eastAsia="Times New Roman" w:cs="Arial"/>
          <w:sz w:val="20"/>
        </w:rPr>
        <w:t>8</w:t>
      </w:r>
      <w:r w:rsidRPr="00AD4B8A">
        <w:rPr>
          <w:rFonts w:eastAsia="Times New Roman" w:cs="Arial"/>
          <w:sz w:val="20"/>
        </w:rPr>
        <w:t xml:space="preserve"> in FY2016, </w:t>
      </w:r>
      <w:r w:rsidR="00265F1C">
        <w:rPr>
          <w:rFonts w:eastAsia="Times New Roman" w:cs="Arial"/>
          <w:sz w:val="20"/>
        </w:rPr>
        <w:t>forty</w:t>
      </w:r>
      <w:r w:rsidRPr="00AD4B8A">
        <w:rPr>
          <w:rFonts w:eastAsia="Times New Roman" w:cs="Arial"/>
          <w:sz w:val="20"/>
        </w:rPr>
        <w:t xml:space="preserve"> (</w:t>
      </w:r>
      <w:r w:rsidR="00265F1C">
        <w:rPr>
          <w:rFonts w:eastAsia="Times New Roman" w:cs="Arial"/>
          <w:sz w:val="20"/>
        </w:rPr>
        <w:t>40</w:t>
      </w:r>
      <w:r w:rsidRPr="00AD4B8A">
        <w:rPr>
          <w:rFonts w:eastAsia="Times New Roman" w:cs="Arial"/>
          <w:sz w:val="20"/>
        </w:rPr>
        <w:t xml:space="preserve">) child fatalities had occurred with allegations of death due to child maltreatment. The </w:t>
      </w:r>
      <w:r w:rsidRPr="00AD4B8A">
        <w:rPr>
          <w:rFonts w:eastAsia="Times New Roman"/>
          <w:bCs/>
          <w:sz w:val="20"/>
        </w:rPr>
        <w:t>dispositions</w:t>
      </w:r>
      <w:r w:rsidRPr="00AD4B8A">
        <w:rPr>
          <w:rFonts w:eastAsia="Times New Roman" w:cs="Arial"/>
          <w:sz w:val="20"/>
        </w:rPr>
        <w:t xml:space="preserve"> on those CA/N reports are</w:t>
      </w:r>
      <w:r w:rsidRPr="00AD4B8A">
        <w:rPr>
          <w:rFonts w:ascii="Arial Bold" w:eastAsia="Times New Roman" w:hAnsi="Arial Bold" w:cs="Arial"/>
          <w:sz w:val="20"/>
        </w:rPr>
        <w:t xml:space="preserve"> </w:t>
      </w:r>
      <w:r w:rsidRPr="00AD4B8A">
        <w:rPr>
          <w:rFonts w:eastAsia="Times New Roman" w:cs="Arial"/>
          <w:sz w:val="20"/>
        </w:rPr>
        <w:t>as follows:</w:t>
      </w:r>
      <w:r w:rsidRPr="00AD4B8A">
        <w:rPr>
          <w:rFonts w:ascii="Arial Bold" w:eastAsia="Times New Roman" w:hAnsi="Arial Bold" w:cs="Arial"/>
          <w:sz w:val="20"/>
        </w:rPr>
        <w:tab/>
      </w:r>
    </w:p>
    <w:p w:rsidR="00AD4B8A" w:rsidRPr="00AD4B8A" w:rsidRDefault="00AD4B8A" w:rsidP="00AD4B8A">
      <w:pPr>
        <w:rPr>
          <w:rFonts w:ascii="Arial Bold" w:eastAsia="Times New Roman" w:hAnsi="Arial Bold" w:cs="Arial"/>
          <w:b/>
          <w:color w:val="0000FF"/>
          <w:sz w:val="20"/>
        </w:rPr>
      </w:pPr>
    </w:p>
    <w:tbl>
      <w:tblPr>
        <w:tblW w:w="0" w:type="auto"/>
        <w:tblInd w:w="3157" w:type="dxa"/>
        <w:tblCellMar>
          <w:left w:w="0" w:type="dxa"/>
          <w:right w:w="0" w:type="dxa"/>
        </w:tblCellMar>
        <w:tblLook w:val="04A0" w:firstRow="1" w:lastRow="0" w:firstColumn="1" w:lastColumn="0" w:noHBand="0" w:noVBand="1"/>
      </w:tblPr>
      <w:tblGrid>
        <w:gridCol w:w="2340"/>
        <w:gridCol w:w="2160"/>
      </w:tblGrid>
      <w:tr w:rsidR="00AD4B8A" w:rsidRPr="00AD4B8A" w:rsidTr="008D0B66">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bCs/>
                <w:sz w:val="20"/>
              </w:rPr>
            </w:pPr>
            <w:r w:rsidRPr="00AD4B8A">
              <w:rPr>
                <w:rFonts w:eastAsia="Times New Roman"/>
                <w:bCs/>
                <w:sz w:val="20"/>
              </w:rPr>
              <w:t>Child Fatalities w/allegations of maltreatment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cs="Arial"/>
                <w:sz w:val="20"/>
              </w:rPr>
            </w:pPr>
            <w:r>
              <w:rPr>
                <w:rFonts w:eastAsia="Times New Roman"/>
                <w:bCs/>
                <w:sz w:val="20"/>
              </w:rPr>
              <w:t>40</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Indicated</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bCs/>
                <w:sz w:val="20"/>
              </w:rPr>
            </w:pPr>
            <w:r>
              <w:rPr>
                <w:rFonts w:eastAsia="Times New Roman"/>
                <w:bCs/>
                <w:sz w:val="20"/>
              </w:rPr>
              <w:t>20</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Not Indicated</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265F1C" w:rsidRDefault="00265F1C" w:rsidP="00AD4B8A">
            <w:pPr>
              <w:rPr>
                <w:rFonts w:eastAsia="Times New Roman" w:cs="Arial"/>
                <w:sz w:val="20"/>
              </w:rPr>
            </w:pPr>
            <w:r w:rsidRPr="00265F1C">
              <w:rPr>
                <w:rFonts w:eastAsia="Times New Roman" w:cs="Arial"/>
                <w:sz w:val="20"/>
              </w:rPr>
              <w:t>15</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Unable to Complete</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cs="Arial"/>
                <w:sz w:val="20"/>
              </w:rPr>
            </w:pPr>
            <w:r>
              <w:rPr>
                <w:rFonts w:eastAsia="Times New Roman" w:cs="Arial"/>
                <w:sz w:val="20"/>
              </w:rPr>
              <w:t xml:space="preserve"> </w:t>
            </w:r>
            <w:r w:rsidR="00AD4B8A" w:rsidRPr="00AD4B8A">
              <w:rPr>
                <w:rFonts w:eastAsia="Times New Roman" w:cs="Arial"/>
                <w:sz w:val="20"/>
              </w:rPr>
              <w:t>0</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cs="Arial"/>
                <w:sz w:val="20"/>
              </w:rPr>
            </w:pPr>
            <w:r w:rsidRPr="00AD4B8A">
              <w:rPr>
                <w:rFonts w:eastAsia="Times New Roman" w:cs="Arial"/>
                <w:sz w:val="20"/>
              </w:rPr>
              <w:t>Pending</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265F1C">
            <w:pPr>
              <w:rPr>
                <w:rFonts w:eastAsia="Times New Roman"/>
                <w:bCs/>
                <w:sz w:val="20"/>
              </w:rPr>
            </w:pPr>
            <w:r>
              <w:rPr>
                <w:rFonts w:eastAsia="Times New Roman"/>
                <w:bCs/>
                <w:sz w:val="20"/>
              </w:rPr>
              <w:t xml:space="preserve"> 5</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bCs/>
                <w:sz w:val="20"/>
              </w:rPr>
            </w:pPr>
            <w:r w:rsidRPr="00AD4B8A">
              <w:rPr>
                <w:rFonts w:eastAsia="Times New Roman"/>
                <w:bCs/>
                <w:sz w:val="20"/>
              </w:rPr>
              <w:t>Entered in error</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AD4B8A">
            <w:pPr>
              <w:rPr>
                <w:rFonts w:eastAsia="Times New Roman"/>
                <w:bCs/>
                <w:sz w:val="20"/>
              </w:rPr>
            </w:pPr>
            <w:r>
              <w:rPr>
                <w:rFonts w:eastAsia="Times New Roman"/>
                <w:bCs/>
                <w:sz w:val="20"/>
              </w:rPr>
              <w:t xml:space="preserve"> </w:t>
            </w:r>
            <w:r w:rsidR="00AD4B8A" w:rsidRPr="00AD4B8A">
              <w:rPr>
                <w:rFonts w:eastAsia="Times New Roman"/>
                <w:bCs/>
                <w:sz w:val="20"/>
              </w:rPr>
              <w:t>0</w:t>
            </w:r>
          </w:p>
        </w:tc>
      </w:tr>
      <w:tr w:rsidR="00AD4B8A" w:rsidRPr="00AD4B8A" w:rsidTr="008D0B66">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B8A" w:rsidRPr="00AD4B8A" w:rsidRDefault="00AD4B8A" w:rsidP="00AD4B8A">
            <w:pPr>
              <w:rPr>
                <w:rFonts w:eastAsia="Times New Roman"/>
                <w:bCs/>
                <w:sz w:val="20"/>
              </w:rPr>
            </w:pPr>
            <w:r w:rsidRPr="00AD4B8A">
              <w:rPr>
                <w:rFonts w:eastAsia="Times New Roman"/>
                <w:bCs/>
                <w:sz w:val="20"/>
              </w:rPr>
              <w:t>12 month prior contact w/ Indicated Finding</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B8A" w:rsidRPr="00AD4B8A" w:rsidRDefault="00265F1C" w:rsidP="00265F1C">
            <w:pPr>
              <w:rPr>
                <w:rFonts w:eastAsia="Times New Roman"/>
                <w:bCs/>
                <w:sz w:val="20"/>
              </w:rPr>
            </w:pPr>
            <w:r>
              <w:rPr>
                <w:rFonts w:eastAsia="Times New Roman"/>
                <w:bCs/>
                <w:sz w:val="20"/>
              </w:rPr>
              <w:t>9</w:t>
            </w:r>
            <w:r w:rsidR="00AD4B8A" w:rsidRPr="00AD4B8A">
              <w:rPr>
                <w:rFonts w:eastAsia="Times New Roman"/>
                <w:bCs/>
                <w:sz w:val="20"/>
              </w:rPr>
              <w:t xml:space="preserve"> (</w:t>
            </w:r>
            <w:r>
              <w:rPr>
                <w:rFonts w:eastAsia="Times New Roman"/>
                <w:bCs/>
                <w:sz w:val="20"/>
              </w:rPr>
              <w:t>22.5</w:t>
            </w:r>
            <w:r w:rsidR="00AD4B8A" w:rsidRPr="00AD4B8A">
              <w:rPr>
                <w:rFonts w:eastAsia="Times New Roman"/>
                <w:bCs/>
                <w:sz w:val="20"/>
              </w:rPr>
              <w:t>%)</w:t>
            </w:r>
          </w:p>
        </w:tc>
      </w:tr>
    </w:tbl>
    <w:p w:rsidR="00090CFB" w:rsidRDefault="00090CFB" w:rsidP="005207F8">
      <w:pPr>
        <w:rPr>
          <w:rFonts w:eastAsiaTheme="minorHAnsi" w:cs="Arial"/>
          <w:b/>
          <w:color w:val="0000FF"/>
          <w:sz w:val="20"/>
          <w:u w:val="single"/>
        </w:rPr>
      </w:pPr>
    </w:p>
    <w:p w:rsidR="005207F8" w:rsidRPr="0047413C" w:rsidRDefault="005207F8" w:rsidP="005207F8">
      <w:pPr>
        <w:rPr>
          <w:rFonts w:eastAsiaTheme="minorHAnsi" w:cs="Arial"/>
          <w:sz w:val="20"/>
        </w:rPr>
      </w:pPr>
      <w:r w:rsidRPr="0047413C">
        <w:rPr>
          <w:rFonts w:eastAsiaTheme="minorHAnsi" w:cs="Arial"/>
          <w:b/>
          <w:sz w:val="20"/>
          <w:u w:val="single"/>
        </w:rPr>
        <w:t>FY2017</w:t>
      </w:r>
      <w:r w:rsidRPr="0047413C">
        <w:rPr>
          <w:rFonts w:eastAsiaTheme="minorHAnsi" w:cs="Arial"/>
          <w:b/>
          <w:sz w:val="20"/>
        </w:rPr>
        <w:t xml:space="preserve">: </w:t>
      </w:r>
      <w:r w:rsidRPr="0047413C">
        <w:rPr>
          <w:rFonts w:eastAsiaTheme="minorHAnsi" w:cs="Arial"/>
          <w:sz w:val="20"/>
        </w:rPr>
        <w:t>In FY</w:t>
      </w:r>
      <w:r w:rsidR="00090CFB" w:rsidRPr="0047413C">
        <w:rPr>
          <w:rFonts w:eastAsiaTheme="minorHAnsi" w:cs="Arial"/>
          <w:sz w:val="20"/>
        </w:rPr>
        <w:t xml:space="preserve"> </w:t>
      </w:r>
      <w:r w:rsidRPr="0047413C">
        <w:rPr>
          <w:rFonts w:eastAsiaTheme="minorHAnsi" w:cs="Arial"/>
          <w:sz w:val="20"/>
        </w:rPr>
        <w:t xml:space="preserve">2017, </w:t>
      </w:r>
      <w:r w:rsidR="00265F1C">
        <w:rPr>
          <w:rFonts w:eastAsiaTheme="minorHAnsi" w:cs="Arial"/>
          <w:sz w:val="20"/>
        </w:rPr>
        <w:t>fifty</w:t>
      </w:r>
      <w:r w:rsidRPr="0047413C">
        <w:rPr>
          <w:rFonts w:eastAsiaTheme="minorHAnsi" w:cs="Arial"/>
          <w:sz w:val="20"/>
        </w:rPr>
        <w:t xml:space="preserve"> (</w:t>
      </w:r>
      <w:r w:rsidR="00265F1C">
        <w:rPr>
          <w:rFonts w:eastAsiaTheme="minorHAnsi" w:cs="Arial"/>
          <w:sz w:val="20"/>
        </w:rPr>
        <w:t>50</w:t>
      </w:r>
      <w:r w:rsidRPr="0047413C">
        <w:rPr>
          <w:rFonts w:eastAsiaTheme="minorHAnsi" w:cs="Arial"/>
          <w:sz w:val="20"/>
        </w:rPr>
        <w:t xml:space="preserve">) child fatalities had occurred with allegations of death due to child maltreatment. As of </w:t>
      </w:r>
      <w:r w:rsidR="00E77A12" w:rsidRPr="0047413C">
        <w:rPr>
          <w:rFonts w:eastAsiaTheme="minorHAnsi" w:cs="Arial"/>
          <w:sz w:val="20"/>
        </w:rPr>
        <w:t>April 13</w:t>
      </w:r>
      <w:r w:rsidRPr="0047413C">
        <w:rPr>
          <w:rFonts w:eastAsiaTheme="minorHAnsi" w:cs="Arial"/>
          <w:sz w:val="20"/>
        </w:rPr>
        <w:t>, 201</w:t>
      </w:r>
      <w:r w:rsidR="00E77A12" w:rsidRPr="0047413C">
        <w:rPr>
          <w:rFonts w:eastAsiaTheme="minorHAnsi" w:cs="Arial"/>
          <w:sz w:val="20"/>
        </w:rPr>
        <w:t>8</w:t>
      </w:r>
      <w:r w:rsidRPr="0047413C">
        <w:rPr>
          <w:rFonts w:eastAsiaTheme="minorHAnsi" w:cs="Arial"/>
          <w:sz w:val="20"/>
        </w:rPr>
        <w:t xml:space="preserve">, the dispositions on those CA/N reports are as follows: </w:t>
      </w:r>
      <w:r w:rsidR="00E106DA">
        <w:rPr>
          <w:rFonts w:eastAsiaTheme="minorHAnsi" w:cs="Arial"/>
          <w:sz w:val="20"/>
        </w:rPr>
        <w:br/>
      </w:r>
    </w:p>
    <w:tbl>
      <w:tblPr>
        <w:tblStyle w:val="TableGrid103"/>
        <w:tblW w:w="0" w:type="auto"/>
        <w:tblInd w:w="3168" w:type="dxa"/>
        <w:tblLook w:val="04A0" w:firstRow="1" w:lastRow="0" w:firstColumn="1" w:lastColumn="0" w:noHBand="0" w:noVBand="1"/>
      </w:tblPr>
      <w:tblGrid>
        <w:gridCol w:w="2418"/>
        <w:gridCol w:w="2082"/>
      </w:tblGrid>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Child Fatalities w/allegations of maltreatment</w:t>
            </w:r>
          </w:p>
        </w:tc>
        <w:tc>
          <w:tcPr>
            <w:tcW w:w="2082" w:type="dxa"/>
          </w:tcPr>
          <w:p w:rsidR="005207F8" w:rsidRPr="0047413C" w:rsidRDefault="00265F1C" w:rsidP="008E7CD2">
            <w:pPr>
              <w:rPr>
                <w:rFonts w:eastAsiaTheme="minorHAnsi" w:cs="Arial"/>
                <w:sz w:val="20"/>
              </w:rPr>
            </w:pPr>
            <w:r>
              <w:rPr>
                <w:rFonts w:eastAsiaTheme="minorHAnsi" w:cs="Arial"/>
                <w:sz w:val="20"/>
              </w:rPr>
              <w:t>50</w:t>
            </w:r>
          </w:p>
        </w:tc>
      </w:tr>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Indicated</w:t>
            </w:r>
          </w:p>
        </w:tc>
        <w:tc>
          <w:tcPr>
            <w:tcW w:w="2082" w:type="dxa"/>
          </w:tcPr>
          <w:p w:rsidR="005207F8" w:rsidRPr="0047413C" w:rsidRDefault="00E77A12" w:rsidP="00265F1C">
            <w:pPr>
              <w:rPr>
                <w:rFonts w:eastAsiaTheme="minorHAnsi" w:cs="Arial"/>
                <w:sz w:val="20"/>
              </w:rPr>
            </w:pPr>
            <w:r w:rsidRPr="0047413C">
              <w:rPr>
                <w:rFonts w:eastAsiaTheme="minorHAnsi" w:cs="Arial"/>
                <w:sz w:val="20"/>
              </w:rPr>
              <w:t>2</w:t>
            </w:r>
            <w:r w:rsidR="00265F1C">
              <w:rPr>
                <w:rFonts w:eastAsiaTheme="minorHAnsi" w:cs="Arial"/>
                <w:sz w:val="20"/>
              </w:rPr>
              <w:t>6</w:t>
            </w:r>
          </w:p>
        </w:tc>
      </w:tr>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Not Indicated</w:t>
            </w:r>
          </w:p>
        </w:tc>
        <w:tc>
          <w:tcPr>
            <w:tcW w:w="2082" w:type="dxa"/>
          </w:tcPr>
          <w:p w:rsidR="005207F8" w:rsidRPr="0047413C" w:rsidRDefault="005207F8" w:rsidP="00E77A12">
            <w:pPr>
              <w:rPr>
                <w:rFonts w:eastAsiaTheme="minorHAnsi" w:cs="Arial"/>
                <w:sz w:val="20"/>
              </w:rPr>
            </w:pPr>
            <w:r w:rsidRPr="0047413C">
              <w:rPr>
                <w:rFonts w:eastAsiaTheme="minorHAnsi" w:cs="Arial"/>
                <w:sz w:val="20"/>
              </w:rPr>
              <w:t>1</w:t>
            </w:r>
            <w:r w:rsidR="00E77A12" w:rsidRPr="0047413C">
              <w:rPr>
                <w:rFonts w:eastAsiaTheme="minorHAnsi" w:cs="Arial"/>
                <w:sz w:val="20"/>
              </w:rPr>
              <w:t>6</w:t>
            </w:r>
          </w:p>
        </w:tc>
      </w:tr>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 xml:space="preserve">Unable to complete </w:t>
            </w:r>
          </w:p>
        </w:tc>
        <w:tc>
          <w:tcPr>
            <w:tcW w:w="2082" w:type="dxa"/>
          </w:tcPr>
          <w:p w:rsidR="005207F8" w:rsidRPr="0047413C" w:rsidRDefault="00265F1C" w:rsidP="008E7CD2">
            <w:pPr>
              <w:rPr>
                <w:rFonts w:eastAsiaTheme="minorHAnsi" w:cs="Arial"/>
                <w:sz w:val="20"/>
              </w:rPr>
            </w:pPr>
            <w:r>
              <w:rPr>
                <w:rFonts w:eastAsiaTheme="minorHAnsi" w:cs="Arial"/>
                <w:sz w:val="20"/>
              </w:rPr>
              <w:t xml:space="preserve"> </w:t>
            </w:r>
            <w:r w:rsidR="005207F8" w:rsidRPr="0047413C">
              <w:rPr>
                <w:rFonts w:eastAsiaTheme="minorHAnsi" w:cs="Arial"/>
                <w:sz w:val="20"/>
              </w:rPr>
              <w:t>0</w:t>
            </w:r>
          </w:p>
        </w:tc>
      </w:tr>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Pending</w:t>
            </w:r>
          </w:p>
        </w:tc>
        <w:tc>
          <w:tcPr>
            <w:tcW w:w="2082" w:type="dxa"/>
          </w:tcPr>
          <w:p w:rsidR="005207F8" w:rsidRPr="0047413C" w:rsidRDefault="00265F1C" w:rsidP="008E7CD2">
            <w:pPr>
              <w:rPr>
                <w:rFonts w:eastAsiaTheme="minorHAnsi" w:cs="Arial"/>
                <w:sz w:val="20"/>
              </w:rPr>
            </w:pPr>
            <w:r>
              <w:rPr>
                <w:rFonts w:eastAsiaTheme="minorHAnsi" w:cs="Arial"/>
                <w:sz w:val="20"/>
              </w:rPr>
              <w:t xml:space="preserve"> 8</w:t>
            </w:r>
          </w:p>
        </w:tc>
      </w:tr>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Entered in Error</w:t>
            </w:r>
          </w:p>
        </w:tc>
        <w:tc>
          <w:tcPr>
            <w:tcW w:w="2082" w:type="dxa"/>
          </w:tcPr>
          <w:p w:rsidR="005207F8" w:rsidRPr="0047413C" w:rsidRDefault="00265F1C" w:rsidP="008E7CD2">
            <w:pPr>
              <w:rPr>
                <w:rFonts w:eastAsiaTheme="minorHAnsi" w:cs="Arial"/>
                <w:sz w:val="20"/>
              </w:rPr>
            </w:pPr>
            <w:r>
              <w:rPr>
                <w:rFonts w:eastAsiaTheme="minorHAnsi" w:cs="Arial"/>
                <w:sz w:val="20"/>
              </w:rPr>
              <w:t xml:space="preserve"> </w:t>
            </w:r>
            <w:r w:rsidR="005207F8" w:rsidRPr="0047413C">
              <w:rPr>
                <w:rFonts w:eastAsiaTheme="minorHAnsi" w:cs="Arial"/>
                <w:sz w:val="20"/>
              </w:rPr>
              <w:t>0</w:t>
            </w:r>
          </w:p>
        </w:tc>
      </w:tr>
      <w:tr w:rsidR="006B1FF6" w:rsidRPr="0047413C" w:rsidTr="008E7CD2">
        <w:tc>
          <w:tcPr>
            <w:tcW w:w="2418" w:type="dxa"/>
          </w:tcPr>
          <w:p w:rsidR="005207F8" w:rsidRPr="0047413C" w:rsidRDefault="005207F8" w:rsidP="008E7CD2">
            <w:pPr>
              <w:rPr>
                <w:rFonts w:eastAsiaTheme="minorHAnsi" w:cs="Arial"/>
                <w:sz w:val="20"/>
              </w:rPr>
            </w:pPr>
            <w:r w:rsidRPr="0047413C">
              <w:rPr>
                <w:rFonts w:eastAsiaTheme="minorHAnsi" w:cs="Arial"/>
                <w:sz w:val="20"/>
              </w:rPr>
              <w:t xml:space="preserve">12 Month prior contact for /Indicated Finding </w:t>
            </w:r>
          </w:p>
        </w:tc>
        <w:tc>
          <w:tcPr>
            <w:tcW w:w="2082" w:type="dxa"/>
          </w:tcPr>
          <w:p w:rsidR="005207F8" w:rsidRPr="0047413C" w:rsidRDefault="00265F1C" w:rsidP="008E7CD2">
            <w:pPr>
              <w:rPr>
                <w:rFonts w:eastAsiaTheme="minorHAnsi" w:cs="Arial"/>
                <w:sz w:val="20"/>
              </w:rPr>
            </w:pPr>
            <w:r>
              <w:rPr>
                <w:rFonts w:eastAsiaTheme="minorHAnsi" w:cs="Arial"/>
                <w:sz w:val="20"/>
              </w:rPr>
              <w:t xml:space="preserve"> 8</w:t>
            </w:r>
            <w:r w:rsidR="005207F8" w:rsidRPr="0047413C">
              <w:rPr>
                <w:rFonts w:eastAsiaTheme="minorHAnsi" w:cs="Arial"/>
                <w:sz w:val="20"/>
              </w:rPr>
              <w:t xml:space="preserve"> (</w:t>
            </w:r>
            <w:r w:rsidR="00E77A12" w:rsidRPr="0047413C">
              <w:rPr>
                <w:rFonts w:eastAsiaTheme="minorHAnsi" w:cs="Arial"/>
                <w:sz w:val="20"/>
              </w:rPr>
              <w:t>1</w:t>
            </w:r>
            <w:r>
              <w:rPr>
                <w:rFonts w:eastAsiaTheme="minorHAnsi" w:cs="Arial"/>
                <w:sz w:val="20"/>
              </w:rPr>
              <w:t>6</w:t>
            </w:r>
            <w:r w:rsidR="005207F8" w:rsidRPr="0047413C">
              <w:rPr>
                <w:rFonts w:eastAsiaTheme="minorHAnsi" w:cs="Arial"/>
                <w:sz w:val="20"/>
              </w:rPr>
              <w:t>%)</w:t>
            </w:r>
          </w:p>
          <w:p w:rsidR="005207F8" w:rsidRPr="0047413C" w:rsidRDefault="005207F8" w:rsidP="008E7CD2">
            <w:pPr>
              <w:rPr>
                <w:rFonts w:eastAsiaTheme="minorHAnsi" w:cs="Arial"/>
                <w:sz w:val="20"/>
              </w:rPr>
            </w:pPr>
          </w:p>
        </w:tc>
      </w:tr>
    </w:tbl>
    <w:p w:rsidR="00324D9A" w:rsidRDefault="00324D9A" w:rsidP="00AD4B8A">
      <w:pPr>
        <w:rPr>
          <w:rFonts w:eastAsiaTheme="minorHAnsi" w:cs="Arial"/>
          <w:b/>
          <w:sz w:val="20"/>
          <w:u w:val="single"/>
        </w:rPr>
      </w:pPr>
    </w:p>
    <w:p w:rsidR="00265F1C" w:rsidRPr="003A2F1B" w:rsidRDefault="00265F1C" w:rsidP="00265F1C">
      <w:r w:rsidRPr="003A2F1B">
        <w:rPr>
          <w:b/>
          <w:bCs/>
          <w:sz w:val="20"/>
          <w:u w:val="single"/>
        </w:rPr>
        <w:t>FY2018</w:t>
      </w:r>
      <w:r w:rsidRPr="003A2F1B">
        <w:rPr>
          <w:b/>
          <w:bCs/>
          <w:sz w:val="20"/>
        </w:rPr>
        <w:t>:</w:t>
      </w:r>
      <w:r w:rsidRPr="003A2F1B">
        <w:rPr>
          <w:bCs/>
          <w:sz w:val="20"/>
        </w:rPr>
        <w:t xml:space="preserve"> </w:t>
      </w:r>
      <w:r w:rsidRPr="003A2F1B">
        <w:rPr>
          <w:sz w:val="20"/>
        </w:rPr>
        <w:t xml:space="preserve">In FY 2018, </w:t>
      </w:r>
      <w:r w:rsidR="001B78C5" w:rsidRPr="003A2F1B">
        <w:rPr>
          <w:sz w:val="20"/>
        </w:rPr>
        <w:t xml:space="preserve">as of May </w:t>
      </w:r>
      <w:r w:rsidR="006F0328" w:rsidRPr="003A2F1B">
        <w:rPr>
          <w:sz w:val="20"/>
        </w:rPr>
        <w:t>17</w:t>
      </w:r>
      <w:r w:rsidR="001B78C5" w:rsidRPr="003A2F1B">
        <w:rPr>
          <w:sz w:val="20"/>
        </w:rPr>
        <w:t>, 201</w:t>
      </w:r>
      <w:r w:rsidR="006F0328" w:rsidRPr="003A2F1B">
        <w:rPr>
          <w:sz w:val="20"/>
        </w:rPr>
        <w:t>9</w:t>
      </w:r>
      <w:r w:rsidR="001B78C5" w:rsidRPr="003A2F1B">
        <w:rPr>
          <w:sz w:val="20"/>
        </w:rPr>
        <w:t xml:space="preserve">, </w:t>
      </w:r>
      <w:r w:rsidR="006F0328" w:rsidRPr="003A2F1B">
        <w:rPr>
          <w:sz w:val="20"/>
        </w:rPr>
        <w:t>fifty one</w:t>
      </w:r>
      <w:r w:rsidRPr="003A2F1B">
        <w:rPr>
          <w:sz w:val="20"/>
        </w:rPr>
        <w:t xml:space="preserve"> (</w:t>
      </w:r>
      <w:r w:rsidR="006F0328" w:rsidRPr="003A2F1B">
        <w:rPr>
          <w:sz w:val="20"/>
        </w:rPr>
        <w:t>51</w:t>
      </w:r>
      <w:r w:rsidRPr="003A2F1B">
        <w:rPr>
          <w:sz w:val="20"/>
        </w:rPr>
        <w:t xml:space="preserve">) child fatalities had occurred with allegations of death due to child maltreatment. As of </w:t>
      </w:r>
      <w:r w:rsidR="006F0328" w:rsidRPr="003A2F1B">
        <w:rPr>
          <w:sz w:val="20"/>
        </w:rPr>
        <w:t>May 17, 2019</w:t>
      </w:r>
      <w:r w:rsidRPr="003A2F1B">
        <w:rPr>
          <w:sz w:val="20"/>
        </w:rPr>
        <w:t xml:space="preserve">, the dispositions on those CA/N reports are as follows: </w:t>
      </w:r>
    </w:p>
    <w:p w:rsidR="00265F1C" w:rsidRPr="003A2F1B" w:rsidRDefault="00265F1C" w:rsidP="00265F1C">
      <w:r w:rsidRPr="003A2F1B">
        <w:t> </w:t>
      </w:r>
    </w:p>
    <w:tbl>
      <w:tblPr>
        <w:tblW w:w="0" w:type="auto"/>
        <w:tblInd w:w="3168" w:type="dxa"/>
        <w:tblCellMar>
          <w:left w:w="0" w:type="dxa"/>
          <w:right w:w="0" w:type="dxa"/>
        </w:tblCellMar>
        <w:tblLook w:val="04A0" w:firstRow="1" w:lastRow="0" w:firstColumn="1" w:lastColumn="0" w:noHBand="0" w:noVBand="1"/>
      </w:tblPr>
      <w:tblGrid>
        <w:gridCol w:w="2418"/>
        <w:gridCol w:w="2082"/>
      </w:tblGrid>
      <w:tr w:rsidR="00265F1C" w:rsidRPr="003A2F1B" w:rsidTr="0035619B">
        <w:tc>
          <w:tcPr>
            <w:tcW w:w="2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Child Fatalities w/allegations of maltreatment</w:t>
            </w:r>
          </w:p>
        </w:tc>
        <w:tc>
          <w:tcPr>
            <w:tcW w:w="20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65F1C" w:rsidRPr="003A2F1B" w:rsidRDefault="000D5E69" w:rsidP="0035619B">
            <w:pPr>
              <w:rPr>
                <w:rFonts w:ascii="Calibri" w:eastAsiaTheme="minorHAnsi" w:hAnsi="Calibri" w:cs="Calibri"/>
                <w:sz w:val="22"/>
                <w:szCs w:val="22"/>
              </w:rPr>
            </w:pPr>
            <w:r w:rsidRPr="003A2F1B">
              <w:rPr>
                <w:rFonts w:cs="Arial"/>
                <w:sz w:val="20"/>
              </w:rPr>
              <w:t>51</w:t>
            </w:r>
          </w:p>
        </w:tc>
      </w:tr>
      <w:tr w:rsidR="00265F1C" w:rsidRPr="003A2F1B" w:rsidTr="0035619B">
        <w:tc>
          <w:tcPr>
            <w:tcW w:w="2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Indicated</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265F1C" w:rsidRPr="003A2F1B" w:rsidRDefault="000D5E69" w:rsidP="0035619B">
            <w:pPr>
              <w:rPr>
                <w:rFonts w:ascii="Calibri" w:eastAsiaTheme="minorHAnsi" w:hAnsi="Calibri" w:cs="Calibri"/>
                <w:sz w:val="22"/>
                <w:szCs w:val="22"/>
              </w:rPr>
            </w:pPr>
            <w:r w:rsidRPr="003A2F1B">
              <w:rPr>
                <w:rFonts w:cs="Arial"/>
                <w:sz w:val="20"/>
              </w:rPr>
              <w:t>25</w:t>
            </w:r>
          </w:p>
        </w:tc>
      </w:tr>
      <w:tr w:rsidR="00265F1C" w:rsidRPr="003A2F1B" w:rsidTr="0035619B">
        <w:tc>
          <w:tcPr>
            <w:tcW w:w="2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Not Indicated</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265F1C" w:rsidRPr="003A2F1B" w:rsidRDefault="000D5E69" w:rsidP="0035619B">
            <w:pPr>
              <w:rPr>
                <w:rFonts w:ascii="Calibri" w:eastAsiaTheme="minorHAnsi" w:hAnsi="Calibri" w:cs="Calibri"/>
                <w:sz w:val="22"/>
                <w:szCs w:val="22"/>
              </w:rPr>
            </w:pPr>
            <w:r w:rsidRPr="003A2F1B">
              <w:rPr>
                <w:rFonts w:cs="Arial"/>
                <w:sz w:val="20"/>
              </w:rPr>
              <w:t>10</w:t>
            </w:r>
          </w:p>
        </w:tc>
      </w:tr>
      <w:tr w:rsidR="00265F1C" w:rsidRPr="003A2F1B" w:rsidTr="0035619B">
        <w:tc>
          <w:tcPr>
            <w:tcW w:w="2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 xml:space="preserve">Unable to complete </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265F1C" w:rsidRPr="003A2F1B" w:rsidRDefault="000D5E69" w:rsidP="0035619B">
            <w:pPr>
              <w:rPr>
                <w:rFonts w:ascii="Calibri" w:eastAsiaTheme="minorHAnsi" w:hAnsi="Calibri" w:cs="Calibri"/>
                <w:sz w:val="22"/>
                <w:szCs w:val="22"/>
              </w:rPr>
            </w:pPr>
            <w:r w:rsidRPr="003A2F1B">
              <w:rPr>
                <w:rFonts w:cs="Arial"/>
                <w:sz w:val="20"/>
              </w:rPr>
              <w:t>4</w:t>
            </w:r>
          </w:p>
        </w:tc>
      </w:tr>
      <w:tr w:rsidR="00265F1C" w:rsidRPr="003A2F1B" w:rsidTr="0035619B">
        <w:tc>
          <w:tcPr>
            <w:tcW w:w="2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Pending</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265F1C" w:rsidRPr="003A2F1B" w:rsidRDefault="000D5E69" w:rsidP="0035619B">
            <w:pPr>
              <w:rPr>
                <w:rFonts w:ascii="Calibri" w:eastAsiaTheme="minorHAnsi" w:hAnsi="Calibri" w:cs="Calibri"/>
                <w:sz w:val="22"/>
                <w:szCs w:val="22"/>
              </w:rPr>
            </w:pPr>
            <w:r w:rsidRPr="003A2F1B">
              <w:rPr>
                <w:rFonts w:cs="Arial"/>
                <w:sz w:val="20"/>
              </w:rPr>
              <w:t>12</w:t>
            </w:r>
          </w:p>
        </w:tc>
      </w:tr>
      <w:tr w:rsidR="00265F1C" w:rsidRPr="003A2F1B" w:rsidTr="0035619B">
        <w:tc>
          <w:tcPr>
            <w:tcW w:w="2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Entered in Error</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rFonts w:cs="Arial"/>
                <w:sz w:val="20"/>
              </w:rPr>
              <w:t>0</w:t>
            </w:r>
          </w:p>
        </w:tc>
      </w:tr>
      <w:tr w:rsidR="00265F1C" w:rsidRPr="003A2F1B" w:rsidTr="0035619B">
        <w:tc>
          <w:tcPr>
            <w:tcW w:w="24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5F1C" w:rsidRPr="003A2F1B" w:rsidRDefault="00265F1C" w:rsidP="0035619B">
            <w:pPr>
              <w:rPr>
                <w:rFonts w:ascii="Calibri" w:eastAsiaTheme="minorHAnsi" w:hAnsi="Calibri" w:cs="Calibri"/>
                <w:sz w:val="22"/>
                <w:szCs w:val="22"/>
              </w:rPr>
            </w:pPr>
            <w:r w:rsidRPr="003A2F1B">
              <w:rPr>
                <w:sz w:val="20"/>
              </w:rPr>
              <w:t xml:space="preserve">12 Month prior contact for /Indicated Finding </w:t>
            </w:r>
          </w:p>
        </w:tc>
        <w:tc>
          <w:tcPr>
            <w:tcW w:w="2082" w:type="dxa"/>
            <w:tcBorders>
              <w:top w:val="nil"/>
              <w:left w:val="nil"/>
              <w:bottom w:val="single" w:sz="8" w:space="0" w:color="auto"/>
              <w:right w:val="single" w:sz="8" w:space="0" w:color="auto"/>
            </w:tcBorders>
            <w:tcMar>
              <w:top w:w="0" w:type="dxa"/>
              <w:left w:w="108" w:type="dxa"/>
              <w:bottom w:w="0" w:type="dxa"/>
              <w:right w:w="108" w:type="dxa"/>
            </w:tcMar>
            <w:hideMark/>
          </w:tcPr>
          <w:p w:rsidR="00265F1C" w:rsidRPr="003A2F1B" w:rsidRDefault="000D5E69" w:rsidP="0035619B">
            <w:pPr>
              <w:rPr>
                <w:rFonts w:ascii="Calibri" w:eastAsiaTheme="minorHAnsi" w:hAnsi="Calibri" w:cs="Calibri"/>
                <w:sz w:val="22"/>
                <w:szCs w:val="22"/>
              </w:rPr>
            </w:pPr>
            <w:r w:rsidRPr="003A2F1B">
              <w:rPr>
                <w:sz w:val="20"/>
              </w:rPr>
              <w:t>11</w:t>
            </w:r>
            <w:r w:rsidR="00265F1C" w:rsidRPr="003A2F1B">
              <w:rPr>
                <w:sz w:val="20"/>
              </w:rPr>
              <w:t xml:space="preserve"> (</w:t>
            </w:r>
            <w:r w:rsidRPr="003A2F1B">
              <w:rPr>
                <w:sz w:val="20"/>
              </w:rPr>
              <w:t>21</w:t>
            </w:r>
            <w:r w:rsidR="00265F1C" w:rsidRPr="003A2F1B">
              <w:rPr>
                <w:sz w:val="20"/>
              </w:rPr>
              <w:t>.</w:t>
            </w:r>
            <w:r w:rsidRPr="003A2F1B">
              <w:rPr>
                <w:sz w:val="20"/>
              </w:rPr>
              <w:t>56</w:t>
            </w:r>
            <w:r w:rsidR="00265F1C" w:rsidRPr="003A2F1B">
              <w:rPr>
                <w:sz w:val="20"/>
              </w:rPr>
              <w:t>%)</w:t>
            </w:r>
          </w:p>
          <w:p w:rsidR="00265F1C" w:rsidRPr="003A2F1B" w:rsidRDefault="00265F1C" w:rsidP="0035619B">
            <w:pPr>
              <w:rPr>
                <w:rFonts w:ascii="Calibri" w:eastAsiaTheme="minorHAnsi" w:hAnsi="Calibri" w:cs="Calibri"/>
                <w:sz w:val="22"/>
                <w:szCs w:val="22"/>
              </w:rPr>
            </w:pPr>
            <w:r w:rsidRPr="003A2F1B">
              <w:rPr>
                <w:rFonts w:cs="Arial"/>
                <w:sz w:val="20"/>
              </w:rPr>
              <w:t> </w:t>
            </w:r>
          </w:p>
        </w:tc>
      </w:tr>
    </w:tbl>
    <w:p w:rsidR="00586597" w:rsidRDefault="00586597" w:rsidP="00AD4B8A">
      <w:pPr>
        <w:rPr>
          <w:rFonts w:eastAsiaTheme="minorHAnsi" w:cs="Arial"/>
          <w:b/>
          <w:sz w:val="20"/>
          <w:u w:val="single"/>
        </w:rPr>
      </w:pPr>
    </w:p>
    <w:p w:rsidR="00AD4B8A" w:rsidRPr="00AD4B8A" w:rsidRDefault="00AD4B8A" w:rsidP="00AD4B8A">
      <w:pPr>
        <w:rPr>
          <w:rFonts w:eastAsia="Calibri" w:cs="Arial"/>
          <w:color w:val="0000FF"/>
          <w:sz w:val="20"/>
        </w:rPr>
      </w:pPr>
      <w:r w:rsidRPr="00AD4B8A">
        <w:rPr>
          <w:rFonts w:eastAsiaTheme="minorHAnsi" w:cs="Arial"/>
          <w:b/>
          <w:sz w:val="20"/>
          <w:u w:val="single"/>
        </w:rPr>
        <w:t>Alabama State Child Death Review Team</w:t>
      </w:r>
      <w:r w:rsidRPr="00AD4B8A">
        <w:rPr>
          <w:rFonts w:eastAsiaTheme="minorHAnsi" w:cs="Arial"/>
          <w:b/>
          <w:sz w:val="20"/>
        </w:rPr>
        <w:tab/>
      </w:r>
      <w:r w:rsidRPr="00AD4B8A">
        <w:rPr>
          <w:rFonts w:eastAsiaTheme="minorHAnsi" w:cs="Arial"/>
          <w:b/>
          <w:sz w:val="20"/>
        </w:rPr>
        <w:tab/>
      </w:r>
      <w:r w:rsidRPr="00AD4B8A">
        <w:rPr>
          <w:rFonts w:eastAsiaTheme="minorHAnsi" w:cs="Arial"/>
          <w:b/>
          <w:sz w:val="20"/>
        </w:rPr>
        <w:tab/>
      </w:r>
      <w:r w:rsidRPr="00AD4B8A">
        <w:rPr>
          <w:rFonts w:eastAsiaTheme="minorHAnsi" w:cs="Arial"/>
          <w:b/>
          <w:sz w:val="20"/>
        </w:rPr>
        <w:tab/>
      </w:r>
      <w:r w:rsidRPr="00AD4B8A">
        <w:rPr>
          <w:rFonts w:eastAsiaTheme="minorHAnsi" w:cs="Arial"/>
          <w:b/>
          <w:sz w:val="20"/>
        </w:rPr>
        <w:tab/>
      </w:r>
      <w:r w:rsidRPr="00AD4B8A">
        <w:rPr>
          <w:rFonts w:eastAsiaTheme="minorHAnsi" w:cs="Arial"/>
          <w:b/>
          <w:sz w:val="20"/>
        </w:rPr>
        <w:tab/>
      </w:r>
      <w:r w:rsidRPr="00AD4B8A">
        <w:rPr>
          <w:rFonts w:eastAsiaTheme="minorHAnsi" w:cs="Arial"/>
          <w:b/>
          <w:sz w:val="20"/>
        </w:rPr>
        <w:tab/>
      </w:r>
    </w:p>
    <w:p w:rsidR="00AD4B8A" w:rsidRDefault="00AD4B8A" w:rsidP="00AD4B8A">
      <w:pPr>
        <w:rPr>
          <w:rFonts w:eastAsia="Calibri" w:cs="Arial"/>
          <w:sz w:val="20"/>
        </w:rPr>
      </w:pPr>
      <w:r w:rsidRPr="00AD4B8A">
        <w:rPr>
          <w:rFonts w:eastAsia="Calibri" w:cs="Arial"/>
          <w:sz w:val="20"/>
        </w:rPr>
        <w:t>The ASCDRT is composed of 28 Members, seven of whom are ex officio members.  The ex officio members may designate representative from their particular Departments or offices to represent them on the state team.  The Alabama Department of Human Resources and the Alabama Department of Public Heath are two of the Departments represented on the State Team.</w:t>
      </w:r>
      <w:r w:rsidR="00B15EC7">
        <w:rPr>
          <w:rFonts w:eastAsia="Calibri" w:cs="Arial"/>
          <w:sz w:val="20"/>
        </w:rPr>
        <w:t xml:space="preserve">  </w:t>
      </w:r>
      <w:r w:rsidRPr="00AD4B8A">
        <w:rPr>
          <w:rFonts w:eastAsia="Calibri" w:cs="Arial"/>
          <w:sz w:val="20"/>
        </w:rPr>
        <w:t>The ASCDRT reviews the circumstances and underlying factors of all non-medical infant and child deaths in Alabama in order to identify those deaths that could possibly have been prevented. The State Team is responsible for coordination and efficient operation in the review process, using the following causes of death; Sudden Infant Death syndrome; Motor Vehicle Involvement, Fire Related Deaths, Suffocation-Related Deaths; Fire/Weapon Related Deaths.  Local Teams do not make a decision as to any child maltreatment cause of death.</w:t>
      </w:r>
      <w:r w:rsidR="009F35D9">
        <w:rPr>
          <w:rFonts w:eastAsia="Calibri" w:cs="Arial"/>
          <w:sz w:val="20"/>
        </w:rPr>
        <w:t xml:space="preserve">  </w:t>
      </w:r>
      <w:r w:rsidRPr="00AD4B8A">
        <w:rPr>
          <w:rFonts w:eastAsiaTheme="minorHAnsi" w:cs="Arial"/>
          <w:sz w:val="20"/>
        </w:rPr>
        <w:t>Child maltreatment fatalities reported to NCANDS are those children for which the Department has investigated the child death. The circumstances of the child fatality are entered into our SACWIS system as a CAN report and Multidisciplinary Teams confer during this process. Coroners, LEA and Medical Examiners are legislatively mandated reporters. State DHR staff, as well as county DHR staff, also participate in the child death review teams.</w:t>
      </w:r>
      <w:r w:rsidRPr="00AD4B8A">
        <w:rPr>
          <w:rFonts w:eastAsiaTheme="minorHAnsi" w:cs="Arial"/>
          <w:sz w:val="22"/>
          <w:szCs w:val="22"/>
        </w:rPr>
        <w:t xml:space="preserve"> </w:t>
      </w:r>
      <w:r w:rsidRPr="00AD4B8A">
        <w:rPr>
          <w:rFonts w:eastAsia="Calibri" w:cs="Arial"/>
          <w:sz w:val="20"/>
        </w:rPr>
        <w:t>In addition to the state team, each county has a Local Child Death Review Team.  The local District Attorney leads the local teams</w:t>
      </w:r>
      <w:r w:rsidRPr="00AD4B8A">
        <w:rPr>
          <w:rFonts w:eastAsia="Calibri" w:cs="Arial"/>
          <w:color w:val="FF0000"/>
          <w:sz w:val="20"/>
        </w:rPr>
        <w:t xml:space="preserve">. </w:t>
      </w:r>
      <w:r w:rsidRPr="00AD4B8A">
        <w:rPr>
          <w:rFonts w:eastAsia="Calibri" w:cs="Arial"/>
          <w:sz w:val="20"/>
        </w:rPr>
        <w:t xml:space="preserve">A representative from the Department team is included in the local team. The local teams throughout the state are responsible for an in-depth analysis of the cases assigned to them by the State Team.  Local Representatives share any information the Department may have regarding child maltreatment deaths. </w:t>
      </w:r>
      <w:r w:rsidRPr="00AD4B8A">
        <w:rPr>
          <w:rFonts w:eastAsia="Calibri" w:cs="Arial"/>
          <w:sz w:val="20"/>
        </w:rPr>
        <w:br/>
      </w:r>
      <w:r w:rsidR="0061542F">
        <w:rPr>
          <w:rFonts w:eastAsia="Calibri" w:cs="Arial"/>
          <w:sz w:val="20"/>
        </w:rPr>
        <w:t xml:space="preserve"> </w:t>
      </w:r>
    </w:p>
    <w:p w:rsidR="00E106DA" w:rsidRDefault="00E106DA" w:rsidP="00E106DA">
      <w:pPr>
        <w:spacing w:after="200"/>
        <w:rPr>
          <w:rFonts w:eastAsia="Times New Roman" w:cs="Arial"/>
          <w:b/>
          <w:sz w:val="20"/>
        </w:rPr>
      </w:pPr>
      <w:r w:rsidRPr="00E106DA">
        <w:rPr>
          <w:rFonts w:eastAsiaTheme="minorHAnsi" w:cs="Arial"/>
          <w:sz w:val="20"/>
        </w:rPr>
        <w:t>The State Child Death Review Chairman serves on the Alabama State Quality Assurance Committee.  In prior years, the State Child Death Committee traveled to assist any counties who did not have local teams in working with their county District Attorneys to re-establish their local teams.  We are pleased that, at this time, all Alabama Counties have a local Child Death Review Team.</w:t>
      </w:r>
      <w:r w:rsidRPr="00E106DA">
        <w:rPr>
          <w:rFonts w:eastAsiaTheme="minorHAnsi" w:cs="Arial"/>
          <w:bCs/>
          <w:sz w:val="20"/>
        </w:rPr>
        <w:t xml:space="preserve"> In 2017, the Office of Alabama Child Death Review conducted two training sessions on child death investigations involving alleged SIDS and SUIDS. The targeted audience for these trainings was law enforcement and coroners. </w:t>
      </w:r>
      <w:r w:rsidRPr="00E106DA">
        <w:rPr>
          <w:rFonts w:eastAsia="Times New Roman" w:cs="Arial"/>
          <w:sz w:val="20"/>
        </w:rPr>
        <w:t xml:space="preserve">Information about CA/N’s with Foster parent (related and non-related) is included on the table that follows.  The 2017NCANDS submission is not due yet, so we don’t have the information for FY 2017. </w:t>
      </w:r>
      <w:r w:rsidRPr="00E106DA">
        <w:rPr>
          <w:rFonts w:eastAsia="Times New Roman" w:cs="Arial"/>
          <w:b/>
          <w:sz w:val="20"/>
        </w:rPr>
        <w:t xml:space="preserve"> </w:t>
      </w:r>
    </w:p>
    <w:p w:rsidR="000D5E69" w:rsidRPr="003A2F1B" w:rsidRDefault="000D5E69" w:rsidP="000D5E69">
      <w:pPr>
        <w:rPr>
          <w:rFonts w:cs="Arial"/>
          <w:sz w:val="20"/>
        </w:rPr>
      </w:pPr>
      <w:r w:rsidRPr="000D5E69">
        <w:rPr>
          <w:rFonts w:eastAsia="Times New Roman" w:cs="Arial"/>
          <w:b/>
          <w:sz w:val="20"/>
          <w:u w:val="single"/>
        </w:rPr>
        <w:t>Alabama County Child Death Review Teams</w:t>
      </w:r>
      <w:r>
        <w:rPr>
          <w:rFonts w:eastAsia="Times New Roman" w:cs="Arial"/>
          <w:b/>
          <w:sz w:val="20"/>
          <w:u w:val="single"/>
        </w:rPr>
        <w:br/>
      </w:r>
      <w:r w:rsidRPr="003A2F1B">
        <w:rPr>
          <w:rFonts w:cs="Arial"/>
          <w:sz w:val="20"/>
        </w:rPr>
        <w:t xml:space="preserve">County child death reviews must be completed in situations where a child death occurred due to alleged child abuse or neglect </w:t>
      </w:r>
      <w:r w:rsidRPr="003A2F1B">
        <w:rPr>
          <w:rFonts w:cs="Arial"/>
          <w:sz w:val="20"/>
          <w:u w:val="single"/>
        </w:rPr>
        <w:t>and</w:t>
      </w:r>
      <w:r w:rsidRPr="003A2F1B">
        <w:rPr>
          <w:rFonts w:cs="Arial"/>
          <w:sz w:val="20"/>
        </w:rPr>
        <w:t xml:space="preserve"> the Department had any child welfare involvement with the child or the child’s family within twelve (12) months prior to the date of the child’s death.  The purpose of a child death review is to strengthen and improve future child welfare practice.  The review should be comprehensive and evaluate system performance prior to the child’s death.  Any recommendations resulting from the review should be specific and focused solely on remedial efforts to prevent future deaths.</w:t>
      </w:r>
      <w:r w:rsidR="00B15EC7">
        <w:rPr>
          <w:rFonts w:cs="Arial"/>
          <w:sz w:val="20"/>
        </w:rPr>
        <w:t xml:space="preserve">  </w:t>
      </w:r>
      <w:r w:rsidRPr="003A2F1B">
        <w:rPr>
          <w:rFonts w:eastAsia="Times New Roman" w:cs="Arial"/>
          <w:bCs/>
          <w:sz w:val="20"/>
        </w:rPr>
        <w:t xml:space="preserve">Composition of the DHR Child Death Review Committee include: County Director or designated County Child Welfare Administrator, County Quality Assurance Coordinator, County Quality Assurance Committee Member, and Family Services Division’s Office of Quality Assurance Representative.  </w:t>
      </w:r>
      <w:r w:rsidRPr="003A2F1B">
        <w:rPr>
          <w:rFonts w:cs="Arial"/>
          <w:sz w:val="20"/>
        </w:rPr>
        <w:t>The review process must include, at a minimum, a case record review and a meeting of the Child Death Review Committee. The review process (i.e., a first meeting or a review of the case material) is to begin within thirty (30) days of the County Department receiving the report of the child’s death unless good cause is established due to unusual or extraordinary circumstances.</w:t>
      </w:r>
      <w:r w:rsidRPr="003A2F1B">
        <w:rPr>
          <w:rFonts w:cs="Arial"/>
          <w:sz w:val="20"/>
        </w:rPr>
        <w:br/>
      </w:r>
    </w:p>
    <w:p w:rsidR="000D5E69" w:rsidRPr="003A2F1B" w:rsidRDefault="000D5E69" w:rsidP="00F10DDE">
      <w:pPr>
        <w:spacing w:after="120"/>
        <w:jc w:val="both"/>
        <w:rPr>
          <w:rFonts w:eastAsia="Times New Roman" w:cs="Arial"/>
          <w:sz w:val="20"/>
          <w:u w:val="single"/>
        </w:rPr>
      </w:pPr>
      <w:r w:rsidRPr="003A2F1B">
        <w:rPr>
          <w:rFonts w:cs="Arial"/>
          <w:sz w:val="20"/>
        </w:rPr>
        <w:t>The review process will consist of an objective discussion by the Review Committee of DHR’s involvement with the family and an analysis of the Department’s performance as it relates to policy, procedures, services, best practices etc.  The final report should be completed within ninety (90) days of the County Department being notified of the child’s death unless good cause is established due to unusual or extraordinary circumstances.</w:t>
      </w:r>
    </w:p>
    <w:p w:rsidR="00AD4B8A" w:rsidRPr="00AD4B8A" w:rsidRDefault="00AD4B8A" w:rsidP="00AD4B8A">
      <w:pPr>
        <w:rPr>
          <w:rFonts w:eastAsiaTheme="minorHAnsi" w:cs="Arial"/>
          <w:sz w:val="20"/>
        </w:rPr>
      </w:pPr>
      <w:r w:rsidRPr="00AD4B8A">
        <w:rPr>
          <w:rFonts w:eastAsiaTheme="minorHAnsi" w:cs="Arial"/>
          <w:b/>
          <w:sz w:val="20"/>
          <w:u w:val="single"/>
        </w:rPr>
        <w:t xml:space="preserve">Populations at Greatest Risk of Maltreatment  </w:t>
      </w:r>
      <w:r w:rsidR="00657030">
        <w:rPr>
          <w:rFonts w:eastAsiaTheme="minorHAnsi" w:cs="Arial"/>
          <w:b/>
          <w:sz w:val="20"/>
        </w:rPr>
        <w:t xml:space="preserve"> </w:t>
      </w:r>
      <w:r w:rsidR="00657030">
        <w:rPr>
          <w:rFonts w:eastAsiaTheme="minorHAnsi" w:cs="Arial"/>
          <w:b/>
          <w:sz w:val="20"/>
        </w:rPr>
        <w:tab/>
      </w:r>
      <w:r w:rsidRPr="00AD4B8A">
        <w:rPr>
          <w:rFonts w:eastAsiaTheme="minorHAnsi" w:cs="Arial"/>
          <w:sz w:val="20"/>
        </w:rPr>
        <w:br/>
        <w:t>Targeted Services for at-risk children in Alabama are accessible both within the organization and through partners across the state.  Through the Department’s Individual Service Planning process, services to address family needs are identified and referrals made accordingly to programs and opportunities provided by DHR. Internal targeted services and strategies to serve at risk children include:</w:t>
      </w:r>
    </w:p>
    <w:p w:rsidR="00AD4B8A" w:rsidRPr="00657030" w:rsidRDefault="00AD4B8A" w:rsidP="00406545">
      <w:pPr>
        <w:numPr>
          <w:ilvl w:val="1"/>
          <w:numId w:val="13"/>
        </w:numPr>
        <w:ind w:left="360"/>
        <w:rPr>
          <w:rFonts w:eastAsia="Times New Roman" w:cs="Arial"/>
          <w:sz w:val="20"/>
          <w:u w:val="single"/>
        </w:rPr>
      </w:pPr>
      <w:r w:rsidRPr="00657030">
        <w:rPr>
          <w:rFonts w:eastAsia="Times New Roman" w:cs="Arial"/>
          <w:sz w:val="20"/>
        </w:rPr>
        <w:t>ISP; Flex Funds; Information and Referral to other agencies/entities; Maintain Central Registry</w:t>
      </w:r>
      <w:r w:rsidR="00657030">
        <w:rPr>
          <w:rFonts w:eastAsia="Times New Roman" w:cs="Arial"/>
          <w:sz w:val="20"/>
        </w:rPr>
        <w:t>;</w:t>
      </w:r>
      <w:r w:rsidR="00587445">
        <w:rPr>
          <w:rFonts w:eastAsia="Times New Roman" w:cs="Arial"/>
          <w:sz w:val="20"/>
        </w:rPr>
        <w:t xml:space="preserve"> </w:t>
      </w:r>
      <w:r w:rsidRPr="00657030">
        <w:rPr>
          <w:rFonts w:eastAsia="Times New Roman" w:cs="Arial"/>
          <w:sz w:val="20"/>
        </w:rPr>
        <w:t xml:space="preserve">Family Services provide Case consultation services; </w:t>
      </w:r>
    </w:p>
    <w:p w:rsidR="00AD4B8A" w:rsidRPr="00AD4B8A" w:rsidRDefault="00AD4B8A" w:rsidP="00406545">
      <w:pPr>
        <w:numPr>
          <w:ilvl w:val="1"/>
          <w:numId w:val="13"/>
        </w:numPr>
        <w:ind w:left="360"/>
        <w:rPr>
          <w:rFonts w:eastAsia="Times New Roman" w:cs="Arial"/>
          <w:strike/>
          <w:sz w:val="20"/>
          <w:u w:val="single"/>
        </w:rPr>
      </w:pPr>
      <w:r w:rsidRPr="00AD4B8A">
        <w:rPr>
          <w:rFonts w:eastAsia="Times New Roman" w:cs="Arial"/>
          <w:sz w:val="20"/>
        </w:rPr>
        <w:t>Intensive In Home Services (IIHS)</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Following are some of our partners who partner with us around identification of vulnerable populations.  We work closely with them, and they have provided the Department with critical information regarding this group of children:  </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1.) Quarterly meetings with Early Intervention  </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2.) Participation with Perinatal Substance Council </w:t>
      </w:r>
    </w:p>
    <w:p w:rsidR="00AD4B8A" w:rsidRPr="00AD4B8A" w:rsidRDefault="00AD4B8A" w:rsidP="00AD4B8A">
      <w:pPr>
        <w:tabs>
          <w:tab w:val="left" w:pos="360"/>
        </w:tabs>
        <w:rPr>
          <w:rFonts w:eastAsiaTheme="minorHAnsi" w:cs="Arial"/>
          <w:sz w:val="20"/>
        </w:rPr>
      </w:pPr>
      <w:r w:rsidRPr="00AD4B8A">
        <w:rPr>
          <w:rFonts w:eastAsiaTheme="minorHAnsi" w:cs="Arial"/>
          <w:sz w:val="20"/>
        </w:rPr>
        <w:t>3.) The Children’s Trust Fund</w:t>
      </w:r>
    </w:p>
    <w:p w:rsidR="00AD4B8A" w:rsidRPr="00AD4B8A" w:rsidRDefault="00AD4B8A" w:rsidP="00AD4B8A">
      <w:pPr>
        <w:tabs>
          <w:tab w:val="left" w:pos="360"/>
        </w:tabs>
        <w:rPr>
          <w:rFonts w:eastAsiaTheme="minorHAnsi" w:cs="Arial"/>
          <w:sz w:val="20"/>
        </w:rPr>
      </w:pPr>
      <w:r w:rsidRPr="00AD4B8A">
        <w:rPr>
          <w:rFonts w:eastAsiaTheme="minorHAnsi" w:cs="Arial"/>
          <w:sz w:val="20"/>
        </w:rPr>
        <w:t>4.) State Child Death Review Committee</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5.) Development of Training Curriculum on Family Violence Assessment and Intervention in Child Protective Services to </w:t>
      </w:r>
      <w:r w:rsidR="00106E38">
        <w:rPr>
          <w:rFonts w:eastAsiaTheme="minorHAnsi" w:cs="Arial"/>
          <w:sz w:val="20"/>
        </w:rPr>
        <w:br/>
        <w:t xml:space="preserve">     </w:t>
      </w:r>
      <w:r w:rsidRPr="00AD4B8A">
        <w:rPr>
          <w:rFonts w:eastAsiaTheme="minorHAnsi" w:cs="Arial"/>
          <w:sz w:val="20"/>
        </w:rPr>
        <w:t>provide information for Community Partners</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6.) Each county also has created their own network of local providers in identifying children in this age group  </w:t>
      </w:r>
    </w:p>
    <w:p w:rsidR="00AD4B8A" w:rsidRPr="00AD4B8A" w:rsidRDefault="00AD4B8A" w:rsidP="00AD4B8A">
      <w:pPr>
        <w:tabs>
          <w:tab w:val="left" w:pos="360"/>
        </w:tabs>
        <w:rPr>
          <w:rFonts w:eastAsiaTheme="minorHAnsi" w:cs="Arial"/>
          <w:sz w:val="20"/>
        </w:rPr>
      </w:pPr>
      <w:r w:rsidRPr="00AD4B8A">
        <w:rPr>
          <w:rFonts w:eastAsiaTheme="minorHAnsi" w:cs="Arial"/>
          <w:sz w:val="20"/>
        </w:rPr>
        <w:t>7.) Domestic Violence Coalition</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8.) One Place Family Justice Center     </w:t>
      </w:r>
      <w:r w:rsidRPr="00AD4B8A">
        <w:rPr>
          <w:rFonts w:eastAsiaTheme="minorHAnsi" w:cs="Arial"/>
          <w:sz w:val="20"/>
        </w:rPr>
        <w:tab/>
      </w:r>
      <w:r w:rsidRPr="00AD4B8A">
        <w:rPr>
          <w:rFonts w:eastAsiaTheme="minorHAnsi" w:cs="Arial"/>
          <w:sz w:val="20"/>
        </w:rPr>
        <w:tab/>
      </w:r>
    </w:p>
    <w:p w:rsidR="00AD4B8A" w:rsidRPr="00AD4B8A" w:rsidRDefault="00AD4B8A" w:rsidP="00AD4B8A">
      <w:pPr>
        <w:tabs>
          <w:tab w:val="left" w:pos="360"/>
        </w:tabs>
        <w:rPr>
          <w:rFonts w:eastAsiaTheme="minorHAnsi" w:cs="Arial"/>
          <w:sz w:val="20"/>
        </w:rPr>
      </w:pPr>
      <w:r w:rsidRPr="00AD4B8A">
        <w:rPr>
          <w:rFonts w:eastAsiaTheme="minorHAnsi" w:cs="Arial"/>
          <w:sz w:val="20"/>
        </w:rPr>
        <w:t>9.) Public &amp; Private Schools.</w:t>
      </w:r>
    </w:p>
    <w:p w:rsidR="00AD4B8A" w:rsidRPr="00AD4B8A" w:rsidRDefault="00AD4B8A" w:rsidP="00AD4B8A">
      <w:pPr>
        <w:tabs>
          <w:tab w:val="left" w:pos="360"/>
        </w:tabs>
        <w:rPr>
          <w:rFonts w:eastAsiaTheme="minorHAnsi" w:cs="Arial"/>
          <w:sz w:val="20"/>
        </w:rPr>
      </w:pPr>
      <w:r w:rsidRPr="00AD4B8A">
        <w:rPr>
          <w:rFonts w:eastAsiaTheme="minorHAnsi" w:cs="Arial"/>
          <w:sz w:val="20"/>
        </w:rPr>
        <w:t xml:space="preserve">10. Child Advocacy Centers </w:t>
      </w:r>
    </w:p>
    <w:p w:rsidR="003A2F1B" w:rsidRDefault="00AD4B8A" w:rsidP="00B15EC7">
      <w:pPr>
        <w:tabs>
          <w:tab w:val="left" w:pos="360"/>
        </w:tabs>
        <w:rPr>
          <w:rFonts w:eastAsiaTheme="minorHAnsi" w:cs="Arial"/>
          <w:b/>
          <w:sz w:val="20"/>
          <w:u w:val="single"/>
        </w:rPr>
      </w:pPr>
      <w:r w:rsidRPr="00AD4B8A">
        <w:rPr>
          <w:rFonts w:eastAsiaTheme="minorHAnsi" w:cs="Arial"/>
          <w:sz w:val="20"/>
        </w:rPr>
        <w:t>11. Children’s Justice Task Force</w:t>
      </w:r>
      <w:r w:rsidRPr="00AD4B8A">
        <w:rPr>
          <w:rFonts w:eastAsiaTheme="minorHAnsi" w:cs="Arial"/>
          <w:b/>
          <w:sz w:val="20"/>
        </w:rPr>
        <w:t xml:space="preserve"> </w:t>
      </w:r>
    </w:p>
    <w:p w:rsidR="003A2F1B" w:rsidRDefault="003A2F1B" w:rsidP="00AD4B8A">
      <w:pPr>
        <w:rPr>
          <w:rFonts w:eastAsiaTheme="minorHAnsi" w:cs="Arial"/>
          <w:b/>
          <w:sz w:val="20"/>
          <w:u w:val="single"/>
        </w:rPr>
      </w:pPr>
    </w:p>
    <w:p w:rsidR="00AD4B8A" w:rsidRPr="00AD4B8A" w:rsidRDefault="00AD4B8A" w:rsidP="00B15EC7">
      <w:pPr>
        <w:rPr>
          <w:rFonts w:eastAsia="Times New Roman" w:cs="Arial"/>
          <w:b/>
          <w:bCs/>
          <w:sz w:val="20"/>
        </w:rPr>
      </w:pPr>
      <w:r w:rsidRPr="00337A53">
        <w:rPr>
          <w:rFonts w:eastAsiaTheme="minorHAnsi" w:cs="Arial"/>
          <w:b/>
          <w:sz w:val="20"/>
          <w:u w:val="single"/>
        </w:rPr>
        <w:t xml:space="preserve">Definition of Children at Greatest Risk of Maltreatment* </w:t>
      </w:r>
      <w:r w:rsidRPr="00337A53">
        <w:rPr>
          <w:rFonts w:eastAsiaTheme="minorHAnsi" w:cs="Arial"/>
          <w:b/>
          <w:sz w:val="20"/>
        </w:rPr>
        <w:t xml:space="preserve">       </w:t>
      </w:r>
      <w:r w:rsidR="00337A53">
        <w:rPr>
          <w:rFonts w:eastAsiaTheme="minorHAnsi" w:cs="Arial"/>
          <w:b/>
          <w:bCs/>
          <w:sz w:val="20"/>
          <w:u w:val="single"/>
        </w:rPr>
        <w:br/>
      </w:r>
      <w:r w:rsidRPr="00AD4B8A">
        <w:rPr>
          <w:rFonts w:eastAsiaTheme="minorHAnsi" w:cs="Arial"/>
          <w:b/>
          <w:bCs/>
          <w:sz w:val="20"/>
          <w:u w:val="single"/>
        </w:rPr>
        <w:t>Risk Factors for Victimization</w:t>
      </w:r>
      <w:r w:rsidR="00B15EC7">
        <w:rPr>
          <w:rFonts w:eastAsiaTheme="minorHAnsi" w:cs="Arial"/>
          <w:b/>
          <w:bCs/>
          <w:sz w:val="20"/>
          <w:u w:val="single"/>
        </w:rPr>
        <w:t xml:space="preserve"> </w:t>
      </w:r>
      <w:r w:rsidR="00B15EC7" w:rsidRPr="00B15EC7">
        <w:rPr>
          <w:rFonts w:eastAsiaTheme="minorHAnsi" w:cs="Arial"/>
          <w:b/>
          <w:bCs/>
          <w:sz w:val="20"/>
          <w:u w:val="single"/>
        </w:rPr>
        <w:t xml:space="preserve">- </w:t>
      </w:r>
      <w:r w:rsidRPr="00B15EC7">
        <w:rPr>
          <w:rFonts w:eastAsia="Times New Roman" w:cs="Arial"/>
          <w:b/>
          <w:bCs/>
          <w:sz w:val="20"/>
          <w:u w:val="single"/>
        </w:rPr>
        <w:t>Individual Risk Factors</w:t>
      </w:r>
    </w:p>
    <w:p w:rsidR="00337A53" w:rsidRDefault="00AD4B8A" w:rsidP="00406545">
      <w:pPr>
        <w:keepNext/>
        <w:numPr>
          <w:ilvl w:val="0"/>
          <w:numId w:val="12"/>
        </w:numPr>
        <w:ind w:left="360"/>
        <w:outlineLvl w:val="3"/>
        <w:rPr>
          <w:rFonts w:eastAsia="Times New Roman" w:cs="Arial"/>
          <w:bCs/>
          <w:sz w:val="20"/>
        </w:rPr>
      </w:pPr>
      <w:bookmarkStart w:id="1" w:name="Risk_Factors_for_Perpetration"/>
      <w:bookmarkEnd w:id="1"/>
      <w:r w:rsidRPr="00337A53">
        <w:rPr>
          <w:rFonts w:eastAsia="Times New Roman" w:cs="Arial"/>
          <w:bCs/>
          <w:sz w:val="20"/>
        </w:rPr>
        <w:t xml:space="preserve">Children younger than four years of age. </w:t>
      </w:r>
    </w:p>
    <w:p w:rsidR="00AD4B8A" w:rsidRPr="00337A53" w:rsidRDefault="00AD4B8A" w:rsidP="00406545">
      <w:pPr>
        <w:keepNext/>
        <w:numPr>
          <w:ilvl w:val="0"/>
          <w:numId w:val="12"/>
        </w:numPr>
        <w:spacing w:after="200"/>
        <w:ind w:left="360"/>
        <w:outlineLvl w:val="3"/>
        <w:rPr>
          <w:rFonts w:eastAsia="Times New Roman" w:cs="Arial"/>
          <w:bCs/>
          <w:sz w:val="20"/>
        </w:rPr>
      </w:pPr>
      <w:r w:rsidRPr="00337A53">
        <w:rPr>
          <w:rFonts w:eastAsia="Times New Roman" w:cs="Arial"/>
          <w:bCs/>
          <w:sz w:val="20"/>
        </w:rPr>
        <w:t>Special needs that may increase caregiver burden (e.g., disabilities, mental retardation, mental health issues, and chronic physical illnesses)</w:t>
      </w:r>
    </w:p>
    <w:p w:rsidR="00AD4B8A" w:rsidRPr="00AD4B8A" w:rsidRDefault="00AD4B8A" w:rsidP="00CF4D52">
      <w:pPr>
        <w:spacing w:before="150"/>
        <w:outlineLvl w:val="3"/>
        <w:rPr>
          <w:rFonts w:eastAsiaTheme="minorHAnsi" w:cs="Arial"/>
          <w:color w:val="333333"/>
          <w:sz w:val="20"/>
        </w:rPr>
      </w:pPr>
      <w:r w:rsidRPr="00AD4B8A">
        <w:rPr>
          <w:rFonts w:eastAsiaTheme="minorHAnsi" w:cs="Arial"/>
          <w:b/>
          <w:bCs/>
          <w:color w:val="333333"/>
          <w:sz w:val="20"/>
          <w:u w:val="single"/>
        </w:rPr>
        <w:t>Risk Factors for Perpetration</w:t>
      </w:r>
      <w:r w:rsidR="00B15EC7">
        <w:rPr>
          <w:rFonts w:eastAsiaTheme="minorHAnsi" w:cs="Arial"/>
          <w:b/>
          <w:bCs/>
          <w:color w:val="333333"/>
          <w:sz w:val="20"/>
          <w:u w:val="single"/>
        </w:rPr>
        <w:t xml:space="preserve"> - </w:t>
      </w:r>
      <w:r w:rsidRPr="00337A53">
        <w:rPr>
          <w:rFonts w:eastAsiaTheme="minorHAnsi" w:cs="Arial"/>
          <w:b/>
          <w:color w:val="333333"/>
          <w:sz w:val="20"/>
          <w:u w:val="single"/>
        </w:rPr>
        <w:t>Individual Risk Factors</w:t>
      </w:r>
    </w:p>
    <w:p w:rsidR="00337A53" w:rsidRDefault="00AD4B8A" w:rsidP="00406545">
      <w:pPr>
        <w:numPr>
          <w:ilvl w:val="0"/>
          <w:numId w:val="12"/>
        </w:numPr>
        <w:ind w:left="360"/>
        <w:outlineLvl w:val="3"/>
        <w:rPr>
          <w:rFonts w:ascii="Helvetica" w:eastAsia="Times New Roman" w:hAnsi="Helvetica" w:cs="Helvetica"/>
          <w:color w:val="333333"/>
          <w:sz w:val="21"/>
          <w:szCs w:val="21"/>
        </w:rPr>
      </w:pPr>
      <w:r w:rsidRPr="00337A53">
        <w:rPr>
          <w:rFonts w:ascii="Helvetica" w:eastAsia="Times New Roman" w:hAnsi="Helvetica" w:cs="Helvetica"/>
          <w:color w:val="333333"/>
          <w:sz w:val="21"/>
          <w:szCs w:val="21"/>
        </w:rPr>
        <w:t>Parents' lack of understanding of children's needs, child development and parenting skills</w:t>
      </w:r>
    </w:p>
    <w:p w:rsidR="00AD4B8A" w:rsidRPr="00337A53" w:rsidRDefault="00AD4B8A" w:rsidP="00406545">
      <w:pPr>
        <w:numPr>
          <w:ilvl w:val="0"/>
          <w:numId w:val="12"/>
        </w:numPr>
        <w:ind w:left="360"/>
        <w:outlineLvl w:val="3"/>
        <w:rPr>
          <w:rFonts w:ascii="Helvetica" w:eastAsia="Times New Roman" w:hAnsi="Helvetica" w:cs="Helvetica"/>
          <w:color w:val="333333"/>
          <w:sz w:val="21"/>
          <w:szCs w:val="21"/>
        </w:rPr>
      </w:pPr>
      <w:r w:rsidRPr="00337A53">
        <w:rPr>
          <w:rFonts w:ascii="Helvetica" w:eastAsia="Times New Roman" w:hAnsi="Helvetica" w:cs="Helvetica"/>
          <w:color w:val="333333"/>
          <w:sz w:val="21"/>
          <w:szCs w:val="21"/>
        </w:rPr>
        <w:t>Parents' history of child maltreatment in family of origin</w:t>
      </w:r>
    </w:p>
    <w:p w:rsidR="00AD4B8A" w:rsidRPr="00AD4B8A" w:rsidRDefault="00AD4B8A" w:rsidP="00406545">
      <w:pPr>
        <w:numPr>
          <w:ilvl w:val="0"/>
          <w:numId w:val="12"/>
        </w:numPr>
        <w:ind w:left="360"/>
        <w:outlineLvl w:val="3"/>
        <w:rPr>
          <w:rFonts w:ascii="Helvetica" w:eastAsia="Times New Roman" w:hAnsi="Helvetica" w:cs="Helvetica"/>
          <w:color w:val="333333"/>
          <w:sz w:val="21"/>
          <w:szCs w:val="21"/>
        </w:rPr>
      </w:pPr>
      <w:r w:rsidRPr="00AD4B8A">
        <w:rPr>
          <w:rFonts w:ascii="Helvetica" w:eastAsia="Times New Roman" w:hAnsi="Helvetica" w:cs="Helvetica"/>
          <w:color w:val="333333"/>
          <w:sz w:val="21"/>
          <w:szCs w:val="21"/>
        </w:rPr>
        <w:t>Substance abuse and/or mental health issues including depression in the family</w:t>
      </w:r>
    </w:p>
    <w:p w:rsidR="00AD4B8A" w:rsidRPr="00AD4B8A" w:rsidRDefault="00AD4B8A" w:rsidP="00406545">
      <w:pPr>
        <w:numPr>
          <w:ilvl w:val="0"/>
          <w:numId w:val="12"/>
        </w:numPr>
        <w:ind w:left="360"/>
        <w:outlineLvl w:val="3"/>
        <w:rPr>
          <w:rFonts w:ascii="Helvetica" w:eastAsia="Times New Roman" w:hAnsi="Helvetica" w:cs="Helvetica"/>
          <w:color w:val="333333"/>
          <w:sz w:val="21"/>
          <w:szCs w:val="21"/>
        </w:rPr>
      </w:pPr>
      <w:r w:rsidRPr="00AD4B8A">
        <w:rPr>
          <w:rFonts w:ascii="Helvetica" w:eastAsia="Times New Roman" w:hAnsi="Helvetica" w:cs="Helvetica"/>
          <w:color w:val="333333"/>
          <w:sz w:val="21"/>
          <w:szCs w:val="21"/>
        </w:rPr>
        <w:t>Parental characteristics such as young age, low education, single parenthood, large number of dependent children, and low income</w:t>
      </w:r>
    </w:p>
    <w:p w:rsidR="00AD4B8A" w:rsidRPr="00AD4B8A" w:rsidRDefault="00AD4B8A" w:rsidP="00406545">
      <w:pPr>
        <w:numPr>
          <w:ilvl w:val="0"/>
          <w:numId w:val="12"/>
        </w:numPr>
        <w:ind w:left="360"/>
        <w:outlineLvl w:val="3"/>
        <w:rPr>
          <w:rFonts w:eastAsia="Times New Roman" w:cs="Arial"/>
          <w:color w:val="333333"/>
          <w:sz w:val="20"/>
        </w:rPr>
      </w:pPr>
      <w:r w:rsidRPr="00AD4B8A">
        <w:rPr>
          <w:rFonts w:ascii="Helvetica" w:eastAsia="Times New Roman" w:hAnsi="Helvetica" w:cs="Helvetica"/>
          <w:color w:val="333333"/>
          <w:sz w:val="21"/>
          <w:szCs w:val="21"/>
        </w:rPr>
        <w:t>Non-biological, transient caregivers in the home (e.g., mother’s male partner)</w:t>
      </w:r>
    </w:p>
    <w:p w:rsidR="00AD4B8A" w:rsidRPr="00AD4B8A" w:rsidRDefault="00AD4B8A" w:rsidP="00406545">
      <w:pPr>
        <w:numPr>
          <w:ilvl w:val="0"/>
          <w:numId w:val="12"/>
        </w:numPr>
        <w:ind w:left="360"/>
        <w:outlineLvl w:val="3"/>
        <w:rPr>
          <w:rFonts w:eastAsia="Times New Roman" w:cs="Arial"/>
          <w:color w:val="333333"/>
          <w:sz w:val="20"/>
        </w:rPr>
      </w:pPr>
      <w:r w:rsidRPr="00AD4B8A">
        <w:rPr>
          <w:rFonts w:ascii="Helvetica" w:eastAsia="Times New Roman" w:hAnsi="Helvetica" w:cs="Helvetica"/>
          <w:color w:val="333333"/>
          <w:sz w:val="21"/>
          <w:szCs w:val="21"/>
        </w:rPr>
        <w:t>Parental thoughts and emotions that tend to support or justify maltreatment behaviors</w:t>
      </w:r>
      <w:r w:rsidR="00CF4D52">
        <w:rPr>
          <w:rFonts w:ascii="Helvetica" w:eastAsia="Times New Roman" w:hAnsi="Helvetica" w:cs="Helvetica"/>
          <w:color w:val="333333"/>
          <w:sz w:val="21"/>
          <w:szCs w:val="21"/>
        </w:rPr>
        <w:br/>
      </w:r>
    </w:p>
    <w:p w:rsidR="00AD4B8A" w:rsidRPr="00AD4B8A" w:rsidRDefault="00AD4B8A" w:rsidP="00AD4B8A">
      <w:pPr>
        <w:keepNext/>
        <w:outlineLvl w:val="3"/>
        <w:rPr>
          <w:rFonts w:eastAsia="Times New Roman" w:cs="Arial"/>
          <w:b/>
          <w:bCs/>
          <w:color w:val="333333"/>
          <w:sz w:val="20"/>
          <w:u w:val="single"/>
        </w:rPr>
      </w:pPr>
      <w:r w:rsidRPr="00AD4B8A">
        <w:rPr>
          <w:rFonts w:eastAsia="Times New Roman" w:cs="Arial"/>
          <w:b/>
          <w:bCs/>
          <w:color w:val="333333"/>
          <w:sz w:val="20"/>
          <w:u w:val="single"/>
        </w:rPr>
        <w:t>Family Risk Factors</w:t>
      </w:r>
    </w:p>
    <w:p w:rsidR="00AD4B8A" w:rsidRPr="00AD4B8A" w:rsidRDefault="00AD4B8A" w:rsidP="0081187A">
      <w:pPr>
        <w:keepNext/>
        <w:numPr>
          <w:ilvl w:val="1"/>
          <w:numId w:val="23"/>
        </w:numPr>
        <w:ind w:left="360"/>
        <w:outlineLvl w:val="3"/>
        <w:rPr>
          <w:rFonts w:eastAsia="Times New Roman" w:cs="Arial"/>
          <w:bCs/>
          <w:color w:val="333333"/>
          <w:sz w:val="20"/>
        </w:rPr>
      </w:pPr>
      <w:r w:rsidRPr="00AD4B8A">
        <w:rPr>
          <w:rFonts w:eastAsia="Times New Roman" w:cs="Arial"/>
          <w:bCs/>
          <w:color w:val="333333"/>
          <w:sz w:val="20"/>
        </w:rPr>
        <w:t>Social isolation</w:t>
      </w:r>
    </w:p>
    <w:p w:rsidR="00AD4B8A" w:rsidRPr="00AD4B8A" w:rsidRDefault="00AD4B8A" w:rsidP="0081187A">
      <w:pPr>
        <w:keepNext/>
        <w:numPr>
          <w:ilvl w:val="1"/>
          <w:numId w:val="23"/>
        </w:numPr>
        <w:ind w:left="360"/>
        <w:outlineLvl w:val="3"/>
        <w:rPr>
          <w:rFonts w:eastAsia="Times New Roman" w:cs="Arial"/>
          <w:bCs/>
          <w:color w:val="333333"/>
          <w:sz w:val="20"/>
        </w:rPr>
      </w:pPr>
      <w:r w:rsidRPr="00AD4B8A">
        <w:rPr>
          <w:rFonts w:eastAsia="Times New Roman" w:cs="Arial"/>
          <w:bCs/>
          <w:color w:val="333333"/>
          <w:sz w:val="20"/>
        </w:rPr>
        <w:t>Family disorganization, dissolution, and violence, including intimate partner violence</w:t>
      </w:r>
    </w:p>
    <w:p w:rsidR="00AD4B8A" w:rsidRPr="00AD4B8A" w:rsidRDefault="00AD4B8A" w:rsidP="0081187A">
      <w:pPr>
        <w:keepNext/>
        <w:numPr>
          <w:ilvl w:val="1"/>
          <w:numId w:val="23"/>
        </w:numPr>
        <w:ind w:left="360"/>
        <w:outlineLvl w:val="3"/>
        <w:rPr>
          <w:rFonts w:eastAsia="Times New Roman" w:cs="Arial"/>
          <w:bCs/>
          <w:color w:val="333333"/>
          <w:sz w:val="20"/>
        </w:rPr>
      </w:pPr>
      <w:r w:rsidRPr="00AD4B8A">
        <w:rPr>
          <w:rFonts w:eastAsia="Times New Roman" w:cs="Arial"/>
          <w:bCs/>
          <w:color w:val="333333"/>
          <w:sz w:val="20"/>
        </w:rPr>
        <w:t>Parenting stress, poor parent-child relationships, and negative interactions</w:t>
      </w:r>
    </w:p>
    <w:p w:rsidR="00AD4B8A" w:rsidRPr="00AD4B8A" w:rsidRDefault="00AD4B8A" w:rsidP="0081187A">
      <w:pPr>
        <w:numPr>
          <w:ilvl w:val="1"/>
          <w:numId w:val="23"/>
        </w:numPr>
        <w:ind w:left="360"/>
        <w:rPr>
          <w:rFonts w:eastAsia="Times New Roman" w:cs="Arial"/>
          <w:sz w:val="20"/>
        </w:rPr>
      </w:pPr>
      <w:r w:rsidRPr="00AD4B8A">
        <w:rPr>
          <w:rFonts w:eastAsia="Times New Roman" w:cs="Arial"/>
          <w:sz w:val="20"/>
        </w:rPr>
        <w:t xml:space="preserve">Limited, unknown, or no access to individuals who can provide protection.  </w:t>
      </w:r>
    </w:p>
    <w:p w:rsidR="00AD4B8A" w:rsidRPr="00AD4B8A" w:rsidRDefault="00AD4B8A" w:rsidP="00AD4B8A">
      <w:pPr>
        <w:keepNext/>
        <w:outlineLvl w:val="3"/>
        <w:rPr>
          <w:rFonts w:asciiTheme="minorHAnsi" w:eastAsiaTheme="minorHAnsi" w:hAnsiTheme="minorHAnsi" w:cstheme="minorBidi"/>
          <w:sz w:val="22"/>
          <w:szCs w:val="22"/>
        </w:rPr>
      </w:pPr>
    </w:p>
    <w:p w:rsidR="00AD4B8A" w:rsidRPr="00AD4B8A" w:rsidRDefault="00AD4B8A" w:rsidP="00AD4B8A">
      <w:pPr>
        <w:keepNext/>
        <w:outlineLvl w:val="3"/>
        <w:rPr>
          <w:rFonts w:eastAsia="Times New Roman" w:cs="Arial"/>
          <w:b/>
          <w:bCs/>
          <w:color w:val="333333"/>
          <w:sz w:val="20"/>
          <w:u w:val="single"/>
        </w:rPr>
      </w:pPr>
      <w:r w:rsidRPr="00AD4B8A">
        <w:rPr>
          <w:rFonts w:eastAsia="Times New Roman" w:cs="Arial"/>
          <w:b/>
          <w:bCs/>
          <w:color w:val="333333"/>
          <w:sz w:val="20"/>
          <w:u w:val="single"/>
        </w:rPr>
        <w:t>Community Risk Factors</w:t>
      </w:r>
    </w:p>
    <w:p w:rsidR="00AD4B8A" w:rsidRPr="00AD4B8A" w:rsidRDefault="00AD4B8A" w:rsidP="00406545">
      <w:pPr>
        <w:keepNext/>
        <w:numPr>
          <w:ilvl w:val="1"/>
          <w:numId w:val="12"/>
        </w:numPr>
        <w:ind w:left="360"/>
        <w:outlineLvl w:val="3"/>
        <w:rPr>
          <w:rFonts w:eastAsia="Times New Roman" w:cs="Arial"/>
          <w:bCs/>
          <w:color w:val="333333"/>
          <w:sz w:val="20"/>
        </w:rPr>
      </w:pPr>
      <w:r w:rsidRPr="00AD4B8A">
        <w:rPr>
          <w:rFonts w:eastAsia="Times New Roman" w:cs="Arial"/>
          <w:bCs/>
          <w:color w:val="333333"/>
          <w:sz w:val="20"/>
        </w:rPr>
        <w:t>Community violence</w:t>
      </w:r>
    </w:p>
    <w:p w:rsidR="00AD4B8A" w:rsidRPr="00657030" w:rsidRDefault="00AD4B8A" w:rsidP="00AD4B8A">
      <w:pPr>
        <w:keepNext/>
        <w:numPr>
          <w:ilvl w:val="1"/>
          <w:numId w:val="12"/>
        </w:numPr>
        <w:ind w:left="360"/>
        <w:outlineLvl w:val="3"/>
        <w:rPr>
          <w:rFonts w:eastAsiaTheme="minorHAnsi" w:cs="Arial"/>
          <w:i/>
          <w:sz w:val="20"/>
        </w:rPr>
      </w:pPr>
      <w:r w:rsidRPr="00657030">
        <w:rPr>
          <w:rFonts w:eastAsia="Times New Roman" w:cs="Arial"/>
          <w:bCs/>
          <w:color w:val="333333"/>
          <w:sz w:val="20"/>
        </w:rPr>
        <w:t>Concentrated neighborhood disadvantage (e.g., high poverty and residential instability, high unemployment rates, and high density of alcohol outlets), and poor social connections.</w:t>
      </w:r>
      <w:r w:rsidR="00657030" w:rsidRPr="00657030">
        <w:rPr>
          <w:rFonts w:eastAsia="Times New Roman" w:cs="Arial"/>
          <w:bCs/>
          <w:color w:val="333333"/>
          <w:sz w:val="20"/>
        </w:rPr>
        <w:t xml:space="preserve"> </w:t>
      </w:r>
      <w:r w:rsidRPr="00657030">
        <w:rPr>
          <w:rFonts w:eastAsiaTheme="minorHAnsi" w:cs="Arial"/>
          <w:i/>
          <w:sz w:val="20"/>
        </w:rPr>
        <w:t>*Language and context suggested by the Centers for Disease Control and Prevention</w:t>
      </w:r>
    </w:p>
    <w:p w:rsidR="00AD4B8A" w:rsidRPr="00AD4B8A" w:rsidRDefault="00AD4B8A" w:rsidP="00AD4B8A">
      <w:pPr>
        <w:tabs>
          <w:tab w:val="left" w:pos="0"/>
        </w:tabs>
        <w:rPr>
          <w:rFonts w:eastAsiaTheme="minorHAnsi" w:cs="Arial"/>
          <w:sz w:val="20"/>
        </w:rPr>
      </w:pPr>
    </w:p>
    <w:p w:rsidR="00E3283B" w:rsidRDefault="00AD4B8A" w:rsidP="00B15EC7">
      <w:pPr>
        <w:tabs>
          <w:tab w:val="left" w:pos="0"/>
        </w:tabs>
        <w:rPr>
          <w:rFonts w:eastAsiaTheme="minorHAnsi" w:cs="Arial"/>
          <w:iCs/>
          <w:sz w:val="20"/>
        </w:rPr>
      </w:pPr>
      <w:r w:rsidRPr="00AD4B8A">
        <w:rPr>
          <w:rFonts w:eastAsiaTheme="minorHAnsi" w:cs="Arial"/>
          <w:sz w:val="20"/>
        </w:rPr>
        <w:t xml:space="preserve">Alabama has strong policy in place describing vulnerable/at-risk children, which is available for review as needed.  Policy particularly addresses children who have been brought to the Agency’s attention, but we recognize the maltreatment risks noted above throughout our policy, training, and consultation support to counties.  </w:t>
      </w:r>
      <w:r w:rsidR="00B15EC7">
        <w:rPr>
          <w:rFonts w:eastAsiaTheme="minorHAnsi" w:cs="Arial"/>
          <w:sz w:val="20"/>
        </w:rPr>
        <w:br/>
      </w:r>
      <w:r w:rsidR="00CF4D52">
        <w:rPr>
          <w:rFonts w:eastAsiaTheme="minorHAnsi" w:cs="Arial"/>
          <w:sz w:val="20"/>
        </w:rPr>
        <w:br/>
      </w:r>
      <w:r w:rsidRPr="00AD4B8A">
        <w:rPr>
          <w:rFonts w:eastAsiaTheme="minorHAnsi" w:cs="Arial"/>
          <w:b/>
          <w:i/>
          <w:caps/>
          <w:sz w:val="20"/>
          <w:u w:val="single"/>
        </w:rPr>
        <w:t xml:space="preserve">Excerpt from Glossary:  </w:t>
      </w:r>
      <w:r w:rsidRPr="00AD4B8A">
        <w:rPr>
          <w:rFonts w:eastAsiaTheme="minorHAnsi" w:cs="Arial"/>
          <w:b/>
          <w:i/>
          <w:iCs/>
          <w:caps/>
          <w:sz w:val="20"/>
          <w:u w:val="single"/>
        </w:rPr>
        <w:t>VULNERABILITy defined in sdhr policy</w:t>
      </w:r>
      <w:r w:rsidRPr="00AD4B8A">
        <w:rPr>
          <w:rFonts w:eastAsiaTheme="minorHAnsi" w:cs="Arial"/>
          <w:b/>
          <w:i/>
          <w:iCs/>
          <w:caps/>
          <w:sz w:val="20"/>
          <w:u w:val="single"/>
        </w:rPr>
        <w:br/>
      </w:r>
      <w:r w:rsidRPr="00AD4B8A">
        <w:rPr>
          <w:rFonts w:eastAsiaTheme="minorHAnsi" w:cs="Arial"/>
          <w:iCs/>
          <w:sz w:val="20"/>
        </w:rPr>
        <w:t>Refers to (a) a child’s capacity for self-protection; (b) the type and extent of access a child has to individuals who are able and willing to provide protection; and (c) the child’s susceptibility to experience severe consequences based on age, health, size, mobility, or social/emotional state.</w:t>
      </w:r>
      <w:r w:rsidR="00B15EC7">
        <w:rPr>
          <w:rFonts w:eastAsiaTheme="minorHAnsi" w:cs="Arial"/>
          <w:iCs/>
          <w:sz w:val="20"/>
        </w:rPr>
        <w:t xml:space="preserve">  </w:t>
      </w:r>
      <w:r w:rsidR="00E3283B" w:rsidRPr="00E3283B">
        <w:rPr>
          <w:rFonts w:cs="Arial"/>
          <w:sz w:val="20"/>
        </w:rPr>
        <w:t xml:space="preserve">Since 2014, the identified benchmark for a vulnerable child decreased from 6 YO to 4 YO. Factors considered in identifying these children include special needs, limitations, and the accessibility to a caregiver capable of ensuring protection. </w:t>
      </w:r>
    </w:p>
    <w:p w:rsidR="00E3283B" w:rsidRDefault="00E3283B" w:rsidP="00657030">
      <w:pPr>
        <w:tabs>
          <w:tab w:val="left" w:pos="0"/>
        </w:tabs>
        <w:rPr>
          <w:rFonts w:eastAsiaTheme="minorHAnsi" w:cs="Arial"/>
          <w:iCs/>
          <w:sz w:val="20"/>
        </w:rPr>
      </w:pPr>
    </w:p>
    <w:p w:rsidR="0039434F" w:rsidRPr="003A2F1B" w:rsidRDefault="009112BF" w:rsidP="00B15EC7">
      <w:pPr>
        <w:autoSpaceDE w:val="0"/>
        <w:autoSpaceDN w:val="0"/>
        <w:adjustRightInd w:val="0"/>
        <w:rPr>
          <w:rFonts w:eastAsiaTheme="minorHAnsi" w:cs="Arial"/>
          <w:b/>
          <w:sz w:val="20"/>
        </w:rPr>
      </w:pPr>
      <w:r w:rsidRPr="003A2F1B">
        <w:rPr>
          <w:rFonts w:eastAsia="Times New Roman" w:cs="Arial"/>
          <w:b/>
          <w:sz w:val="20"/>
          <w:u w:val="single"/>
        </w:rPr>
        <w:t>ROUND 3 CFSR Findings:</w:t>
      </w:r>
      <w:r w:rsidRPr="003A2F1B">
        <w:rPr>
          <w:rFonts w:eastAsia="Times New Roman" w:cs="Arial"/>
          <w:b/>
          <w:sz w:val="20"/>
          <w:u w:val="single"/>
        </w:rPr>
        <w:br/>
      </w:r>
      <w:r w:rsidRPr="003A2F1B">
        <w:rPr>
          <w:rFonts w:eastAsia="Times New Roman" w:cs="Arial"/>
          <w:sz w:val="20"/>
        </w:rPr>
        <w:t xml:space="preserve">In the Round Three CFSR, Alabama received an overall rating of ANI for </w:t>
      </w:r>
      <w:r w:rsidRPr="003A2F1B">
        <w:rPr>
          <w:rFonts w:eastAsia="Times New Roman" w:cs="Arial"/>
          <w:sz w:val="20"/>
          <w:u w:val="single"/>
        </w:rPr>
        <w:t>Item 2</w:t>
      </w:r>
      <w:r w:rsidRPr="003A2F1B">
        <w:rPr>
          <w:rFonts w:eastAsia="Times New Roman" w:cs="Arial"/>
          <w:sz w:val="20"/>
        </w:rPr>
        <w:t xml:space="preserve"> because 71% of the 17 applicable cases were rated as a Strength.  </w:t>
      </w:r>
      <w:r w:rsidRPr="003A2F1B">
        <w:rPr>
          <w:rFonts w:eastAsia="Times New Roman" w:cs="Arial"/>
          <w:sz w:val="20"/>
          <w:u w:val="single"/>
        </w:rPr>
        <w:t>Item 2</w:t>
      </w:r>
      <w:r w:rsidRPr="003A2F1B">
        <w:rPr>
          <w:rFonts w:eastAsia="Times New Roman" w:cs="Arial"/>
          <w:sz w:val="20"/>
        </w:rPr>
        <w:t xml:space="preserve"> was rated as a Strength in 73% of the 11 applicable foster care cases and 67% of the 6 applicable in-home services cases. In the Round Three CFSR, Alabama received an overall rating of ANI for </w:t>
      </w:r>
      <w:r w:rsidRPr="003A2F1B">
        <w:rPr>
          <w:rFonts w:eastAsia="Times New Roman" w:cs="Arial"/>
          <w:sz w:val="20"/>
          <w:u w:val="single"/>
        </w:rPr>
        <w:t>Item 3</w:t>
      </w:r>
      <w:r w:rsidRPr="003A2F1B">
        <w:rPr>
          <w:rFonts w:eastAsia="Times New Roman" w:cs="Arial"/>
          <w:sz w:val="20"/>
        </w:rPr>
        <w:t xml:space="preserve"> because 60% of the 65 applicable cases were rated as a Strength.  </w:t>
      </w:r>
      <w:r w:rsidRPr="003A2F1B">
        <w:rPr>
          <w:rFonts w:eastAsia="Times New Roman" w:cs="Arial"/>
          <w:sz w:val="20"/>
          <w:u w:val="single"/>
        </w:rPr>
        <w:t>Item 3</w:t>
      </w:r>
      <w:r w:rsidRPr="003A2F1B">
        <w:rPr>
          <w:rFonts w:eastAsia="Times New Roman" w:cs="Arial"/>
          <w:sz w:val="20"/>
        </w:rPr>
        <w:t xml:space="preserve"> was rated as a Strength in 63% of the 40 foster care cases and 56% of the 25 in-home services cases. </w:t>
      </w:r>
      <w:r w:rsidRPr="003A2F1B">
        <w:rPr>
          <w:rFonts w:eastAsiaTheme="minorHAnsi" w:cs="Arial"/>
          <w:sz w:val="20"/>
        </w:rPr>
        <w:t xml:space="preserve">Alabama DHR struggled in safety practices including initial and ongoing safety assessments, the provision of safety-related services, and the development and monitoring of appropriate safety plans to address identified safety concerns in both foster care and in-home service cases. In 2017, DHR began Safety Assessment/Safety Plan Training for individual counties.  The Children’s Bureau recommends that DHR evaluate its implementation of this training statewide to ensure that safety practices are being strengthened to better support the safety, permanency, and well-being of the children and families served.  In the CFSR it was noted that when supervisory oversight was evident in cases, comprehensive initial and ongoing safety and needs assessments were completed.  When supervisory oversight was not evident, or when multiple caseworkers were assigned to a case, safety practices for children and families were negatively affected; family engagement was inconsistent; and service provision was delayed.  </w:t>
      </w:r>
      <w:r w:rsidR="0039434F" w:rsidRPr="0039434F">
        <w:rPr>
          <w:rFonts w:eastAsiaTheme="minorHAnsi" w:cs="Arial"/>
          <w:b/>
          <w:color w:val="0000FF"/>
          <w:sz w:val="20"/>
        </w:rPr>
        <w:tab/>
      </w:r>
      <w:r w:rsidR="0039434F" w:rsidRPr="0039434F">
        <w:rPr>
          <w:rFonts w:eastAsiaTheme="minorHAnsi" w:cs="Arial"/>
          <w:b/>
          <w:color w:val="0000FF"/>
          <w:sz w:val="20"/>
        </w:rPr>
        <w:tab/>
      </w:r>
      <w:r w:rsidR="0039434F" w:rsidRPr="0039434F">
        <w:rPr>
          <w:rFonts w:eastAsiaTheme="minorHAnsi" w:cs="Arial"/>
          <w:b/>
          <w:color w:val="0000FF"/>
          <w:sz w:val="20"/>
        </w:rPr>
        <w:tab/>
      </w:r>
      <w:r w:rsidR="00B15EC7">
        <w:rPr>
          <w:rFonts w:eastAsiaTheme="minorHAnsi" w:cs="Arial"/>
          <w:b/>
          <w:color w:val="0000FF"/>
          <w:sz w:val="20"/>
        </w:rPr>
        <w:t xml:space="preserve">                                                         </w:t>
      </w:r>
      <w:r w:rsidR="0039434F" w:rsidRPr="003A2F1B">
        <w:rPr>
          <w:rFonts w:eastAsiaTheme="minorHAnsi" w:cs="Arial"/>
          <w:b/>
          <w:sz w:val="20"/>
        </w:rPr>
        <w:t>ASSESSMENT OF PROGRESS</w:t>
      </w:r>
    </w:p>
    <w:tbl>
      <w:tblPr>
        <w:tblStyle w:val="TableGrid29"/>
        <w:tblW w:w="0" w:type="auto"/>
        <w:tblLook w:val="04A0" w:firstRow="1" w:lastRow="0" w:firstColumn="1" w:lastColumn="0" w:noHBand="0" w:noVBand="1"/>
      </w:tblPr>
      <w:tblGrid>
        <w:gridCol w:w="5467"/>
        <w:gridCol w:w="5467"/>
      </w:tblGrid>
      <w:tr w:rsidR="0039434F" w:rsidRPr="0039434F" w:rsidTr="00275800">
        <w:trPr>
          <w:trHeight w:val="253"/>
        </w:trPr>
        <w:tc>
          <w:tcPr>
            <w:tcW w:w="5478" w:type="dxa"/>
          </w:tcPr>
          <w:p w:rsidR="0039434F" w:rsidRPr="0039434F" w:rsidRDefault="0039434F" w:rsidP="0039434F">
            <w:pPr>
              <w:jc w:val="center"/>
              <w:rPr>
                <w:rFonts w:eastAsiaTheme="minorHAnsi" w:cs="Arial"/>
                <w:b/>
                <w:sz w:val="20"/>
              </w:rPr>
            </w:pPr>
            <w:r w:rsidRPr="0039434F">
              <w:rPr>
                <w:rFonts w:eastAsiaTheme="minorHAnsi" w:cs="Arial"/>
                <w:b/>
                <w:sz w:val="20"/>
              </w:rPr>
              <w:t>STRENGTHS</w:t>
            </w:r>
          </w:p>
        </w:tc>
        <w:tc>
          <w:tcPr>
            <w:tcW w:w="5478" w:type="dxa"/>
          </w:tcPr>
          <w:p w:rsidR="0039434F" w:rsidRPr="0039434F" w:rsidRDefault="0039434F" w:rsidP="0039434F">
            <w:pPr>
              <w:jc w:val="center"/>
              <w:rPr>
                <w:rFonts w:eastAsiaTheme="minorHAnsi" w:cs="Arial"/>
                <w:b/>
                <w:sz w:val="20"/>
              </w:rPr>
            </w:pPr>
            <w:r w:rsidRPr="0039434F">
              <w:rPr>
                <w:rFonts w:eastAsiaTheme="minorHAnsi" w:cs="Arial"/>
                <w:b/>
                <w:sz w:val="20"/>
              </w:rPr>
              <w:t>CHALLENGES</w:t>
            </w:r>
          </w:p>
        </w:tc>
      </w:tr>
      <w:tr w:rsidR="0039434F" w:rsidRPr="0039434F" w:rsidTr="00B15EC7">
        <w:trPr>
          <w:trHeight w:val="3050"/>
        </w:trPr>
        <w:tc>
          <w:tcPr>
            <w:tcW w:w="5478" w:type="dxa"/>
          </w:tcPr>
          <w:p w:rsidR="0039434F" w:rsidRPr="003A2F1B" w:rsidRDefault="0039434F" w:rsidP="0081187A">
            <w:pPr>
              <w:pStyle w:val="ListParagraph"/>
              <w:numPr>
                <w:ilvl w:val="0"/>
                <w:numId w:val="193"/>
              </w:numPr>
              <w:contextualSpacing/>
              <w:rPr>
                <w:rFonts w:eastAsiaTheme="minorHAnsi" w:cs="Arial"/>
                <w:sz w:val="20"/>
              </w:rPr>
            </w:pPr>
            <w:r w:rsidRPr="003A2F1B">
              <w:rPr>
                <w:rFonts w:eastAsiaTheme="minorHAnsi" w:cs="Arial"/>
                <w:sz w:val="20"/>
              </w:rPr>
              <w:t>Safety Plans are being utilized with some</w:t>
            </w:r>
            <w:r w:rsidRPr="003A2F1B">
              <w:rPr>
                <w:rFonts w:eastAsiaTheme="minorHAnsi" w:cs="Arial"/>
                <w:i/>
                <w:sz w:val="20"/>
              </w:rPr>
              <w:t xml:space="preserve"> </w:t>
            </w:r>
            <w:r w:rsidRPr="003A2F1B">
              <w:rPr>
                <w:rFonts w:eastAsiaTheme="minorHAnsi" w:cs="Arial"/>
                <w:sz w:val="20"/>
              </w:rPr>
              <w:t xml:space="preserve">success in preventing out of home placement. </w:t>
            </w:r>
          </w:p>
          <w:p w:rsidR="0039434F" w:rsidRPr="003A2F1B" w:rsidRDefault="0039434F" w:rsidP="0081187A">
            <w:pPr>
              <w:pStyle w:val="ListParagraph"/>
              <w:numPr>
                <w:ilvl w:val="0"/>
                <w:numId w:val="193"/>
              </w:numPr>
              <w:contextualSpacing/>
              <w:rPr>
                <w:rFonts w:eastAsiaTheme="minorHAnsi" w:cs="Arial"/>
                <w:sz w:val="20"/>
              </w:rPr>
            </w:pPr>
            <w:r w:rsidRPr="003A2F1B">
              <w:rPr>
                <w:rFonts w:eastAsiaTheme="minorHAnsi" w:cs="Arial"/>
                <w:sz w:val="20"/>
              </w:rPr>
              <w:t>Collateral information is gathered through Forensic Interviews, Law Enforcement, Medical Providers, and other partner agencies.</w:t>
            </w:r>
          </w:p>
          <w:p w:rsidR="0039434F" w:rsidRPr="003A2F1B" w:rsidRDefault="0039434F" w:rsidP="0081187A">
            <w:pPr>
              <w:numPr>
                <w:ilvl w:val="0"/>
                <w:numId w:val="193"/>
              </w:numPr>
              <w:contextualSpacing/>
              <w:rPr>
                <w:rFonts w:eastAsiaTheme="minorHAnsi" w:cs="Arial"/>
                <w:sz w:val="20"/>
              </w:rPr>
            </w:pPr>
            <w:r w:rsidRPr="003A2F1B">
              <w:rPr>
                <w:rFonts w:eastAsiaTheme="minorHAnsi" w:cs="Arial"/>
                <w:sz w:val="20"/>
              </w:rPr>
              <w:t xml:space="preserve">The FACTs system provides a framework for more thorough assessments as a part of the Child Abuse/Neglect Assessment documentation process. </w:t>
            </w:r>
          </w:p>
          <w:p w:rsidR="0039434F" w:rsidRPr="003A2F1B" w:rsidRDefault="0039434F" w:rsidP="0081187A">
            <w:pPr>
              <w:numPr>
                <w:ilvl w:val="0"/>
                <w:numId w:val="193"/>
              </w:numPr>
              <w:contextualSpacing/>
              <w:rPr>
                <w:rFonts w:eastAsiaTheme="minorHAnsi" w:cs="Arial"/>
                <w:sz w:val="20"/>
              </w:rPr>
            </w:pPr>
            <w:r w:rsidRPr="003A2F1B">
              <w:rPr>
                <w:rFonts w:eastAsiaTheme="minorHAnsi" w:cs="Arial"/>
                <w:sz w:val="20"/>
              </w:rPr>
              <w:t>CPS Assessment Training has been developed and delivered to counties from across the state.</w:t>
            </w:r>
          </w:p>
          <w:p w:rsidR="0039434F" w:rsidRPr="003A2F1B" w:rsidRDefault="0039434F" w:rsidP="00B15EC7">
            <w:pPr>
              <w:numPr>
                <w:ilvl w:val="0"/>
                <w:numId w:val="193"/>
              </w:numPr>
              <w:contextualSpacing/>
              <w:rPr>
                <w:rFonts w:eastAsiaTheme="minorHAnsi" w:cs="Arial"/>
                <w:sz w:val="20"/>
              </w:rPr>
            </w:pPr>
            <w:r w:rsidRPr="00B15EC7">
              <w:rPr>
                <w:rFonts w:eastAsiaTheme="minorHAnsi" w:cs="Arial"/>
                <w:sz w:val="20"/>
              </w:rPr>
              <w:t xml:space="preserve">The SDHR CPS Program Specialists partner with the QA Division in the completion of Safety Assessments for each county undergoing a regular QSR. </w:t>
            </w:r>
          </w:p>
        </w:tc>
        <w:tc>
          <w:tcPr>
            <w:tcW w:w="5478" w:type="dxa"/>
          </w:tcPr>
          <w:p w:rsidR="0039434F" w:rsidRPr="003A2F1B" w:rsidRDefault="003A2F1B" w:rsidP="0039434F">
            <w:pPr>
              <w:ind w:left="360"/>
              <w:contextualSpacing/>
              <w:rPr>
                <w:rFonts w:eastAsiaTheme="minorHAnsi" w:cs="Arial"/>
                <w:sz w:val="20"/>
              </w:rPr>
            </w:pPr>
            <w:r>
              <w:rPr>
                <w:rFonts w:eastAsiaTheme="minorHAnsi" w:cs="Arial"/>
                <w:sz w:val="20"/>
              </w:rPr>
              <w:t xml:space="preserve">1. </w:t>
            </w:r>
            <w:r w:rsidR="0039434F" w:rsidRPr="003A2F1B">
              <w:rPr>
                <w:rFonts w:eastAsiaTheme="minorHAnsi" w:cs="Arial"/>
                <w:sz w:val="20"/>
              </w:rPr>
              <w:t>Assessment is often focused on the specific allegations reported at Intake.</w:t>
            </w:r>
          </w:p>
          <w:p w:rsidR="0039434F" w:rsidRPr="003A2F1B" w:rsidRDefault="003A2F1B" w:rsidP="0039434F">
            <w:pPr>
              <w:ind w:left="360"/>
              <w:contextualSpacing/>
              <w:rPr>
                <w:rFonts w:eastAsiaTheme="minorHAnsi" w:cs="Arial"/>
                <w:sz w:val="20"/>
              </w:rPr>
            </w:pPr>
            <w:r>
              <w:rPr>
                <w:rFonts w:eastAsiaTheme="minorHAnsi" w:cs="Arial"/>
                <w:sz w:val="20"/>
              </w:rPr>
              <w:t xml:space="preserve">2. </w:t>
            </w:r>
            <w:r w:rsidR="0039434F" w:rsidRPr="003A2F1B">
              <w:rPr>
                <w:rFonts w:eastAsiaTheme="minorHAnsi" w:cs="Arial"/>
                <w:sz w:val="20"/>
              </w:rPr>
              <w:t>Service needs are not being identified during the initial assessment phase.</w:t>
            </w:r>
          </w:p>
          <w:p w:rsidR="0039434F" w:rsidRPr="003A2F1B" w:rsidRDefault="003A2F1B" w:rsidP="0039434F">
            <w:pPr>
              <w:ind w:left="360"/>
              <w:contextualSpacing/>
              <w:rPr>
                <w:rFonts w:eastAsiaTheme="minorHAnsi" w:cs="Arial"/>
                <w:sz w:val="20"/>
              </w:rPr>
            </w:pPr>
            <w:r>
              <w:rPr>
                <w:rFonts w:eastAsiaTheme="minorHAnsi" w:cs="Arial"/>
                <w:sz w:val="20"/>
              </w:rPr>
              <w:t xml:space="preserve">3. </w:t>
            </w:r>
            <w:r w:rsidR="0039434F" w:rsidRPr="003A2F1B">
              <w:rPr>
                <w:rFonts w:eastAsiaTheme="minorHAnsi" w:cs="Arial"/>
                <w:sz w:val="20"/>
              </w:rPr>
              <w:t>Treatment Programs geared toward Substance Use Disorder and Mental Illness are scarce.</w:t>
            </w:r>
          </w:p>
          <w:p w:rsidR="0039434F" w:rsidRPr="003A2F1B" w:rsidRDefault="003A2F1B" w:rsidP="0039434F">
            <w:pPr>
              <w:ind w:left="360"/>
              <w:contextualSpacing/>
              <w:rPr>
                <w:rFonts w:eastAsiaTheme="minorHAnsi" w:cs="Arial"/>
                <w:sz w:val="20"/>
              </w:rPr>
            </w:pPr>
            <w:r>
              <w:rPr>
                <w:rFonts w:eastAsiaTheme="minorHAnsi" w:cs="Arial"/>
                <w:sz w:val="20"/>
              </w:rPr>
              <w:t xml:space="preserve">4. </w:t>
            </w:r>
            <w:r w:rsidR="0039434F" w:rsidRPr="003A2F1B">
              <w:rPr>
                <w:rFonts w:eastAsiaTheme="minorHAnsi" w:cs="Arial"/>
                <w:sz w:val="20"/>
              </w:rPr>
              <w:t>Frontline staff and supervisors are often inexperienced.</w:t>
            </w:r>
          </w:p>
          <w:p w:rsidR="0039434F" w:rsidRPr="003A2F1B" w:rsidRDefault="003A2F1B" w:rsidP="0039434F">
            <w:pPr>
              <w:ind w:left="360"/>
              <w:contextualSpacing/>
              <w:rPr>
                <w:rFonts w:eastAsiaTheme="minorHAnsi" w:cs="Arial"/>
                <w:sz w:val="20"/>
              </w:rPr>
            </w:pPr>
            <w:r>
              <w:rPr>
                <w:rFonts w:eastAsiaTheme="minorHAnsi" w:cs="Arial"/>
                <w:sz w:val="20"/>
              </w:rPr>
              <w:t xml:space="preserve">5. </w:t>
            </w:r>
            <w:r w:rsidR="0039434F" w:rsidRPr="003A2F1B">
              <w:rPr>
                <w:rFonts w:eastAsiaTheme="minorHAnsi" w:cs="Arial"/>
                <w:sz w:val="20"/>
              </w:rPr>
              <w:t>Staff struggles to articulate the connection between a caregiver’s drug use and how it might impair their abilities to provide a safe stable home.</w:t>
            </w:r>
          </w:p>
          <w:p w:rsidR="0039434F" w:rsidRPr="003A2F1B" w:rsidRDefault="003A2F1B" w:rsidP="00B15EC7">
            <w:pPr>
              <w:ind w:left="360"/>
              <w:contextualSpacing/>
              <w:rPr>
                <w:rFonts w:eastAsiaTheme="minorHAnsi" w:cs="Arial"/>
                <w:sz w:val="20"/>
              </w:rPr>
            </w:pPr>
            <w:r>
              <w:rPr>
                <w:rFonts w:eastAsiaTheme="minorHAnsi" w:cs="Arial"/>
                <w:sz w:val="20"/>
              </w:rPr>
              <w:t>6.</w:t>
            </w:r>
            <w:r w:rsidR="0039434F" w:rsidRPr="003A2F1B">
              <w:rPr>
                <w:rFonts w:eastAsiaTheme="minorHAnsi" w:cs="Arial"/>
                <w:sz w:val="20"/>
              </w:rPr>
              <w:t>Staff often struggle to identify and interview collateral contacts.</w:t>
            </w:r>
          </w:p>
        </w:tc>
      </w:tr>
    </w:tbl>
    <w:p w:rsidR="00275800" w:rsidRPr="00E95D8C" w:rsidRDefault="00E95D8C" w:rsidP="00657030">
      <w:pPr>
        <w:tabs>
          <w:tab w:val="left" w:pos="0"/>
        </w:tabs>
        <w:rPr>
          <w:rFonts w:eastAsiaTheme="minorHAnsi" w:cs="Arial"/>
          <w:b/>
          <w:iCs/>
          <w:sz w:val="20"/>
        </w:rPr>
      </w:pPr>
      <w:r w:rsidRPr="00E95D8C">
        <w:rPr>
          <w:rFonts w:eastAsiaTheme="minorHAnsi" w:cs="Arial"/>
          <w:b/>
          <w:iCs/>
          <w:sz w:val="20"/>
        </w:rPr>
        <w:t>For Goals going forward, see the CFSP under SO2.</w:t>
      </w:r>
    </w:p>
    <w:p w:rsidR="00AD4B8A" w:rsidRPr="00AD4B8A" w:rsidRDefault="00246006" w:rsidP="00657030">
      <w:pPr>
        <w:tabs>
          <w:tab w:val="left" w:pos="0"/>
        </w:tabs>
        <w:rPr>
          <w:rFonts w:eastAsia="Times New Roman" w:cs="Arial"/>
          <w:b/>
          <w:sz w:val="28"/>
          <w:szCs w:val="28"/>
          <w:u w:val="single"/>
        </w:rPr>
      </w:pPr>
      <w:r w:rsidRPr="00246006">
        <w:rPr>
          <w:rFonts w:eastAsia="Times New Roman" w:cs="Arial"/>
          <w:b/>
          <w:color w:val="0000FF"/>
          <w:sz w:val="20"/>
        </w:rPr>
        <w:tab/>
      </w:r>
      <w:r w:rsidRPr="00246006">
        <w:rPr>
          <w:rFonts w:eastAsia="Times New Roman" w:cs="Arial"/>
          <w:b/>
          <w:color w:val="0000FF"/>
          <w:sz w:val="20"/>
        </w:rPr>
        <w:tab/>
      </w:r>
      <w:r w:rsidRPr="00246006">
        <w:rPr>
          <w:rFonts w:eastAsia="Times New Roman" w:cs="Arial"/>
          <w:b/>
          <w:color w:val="0000FF"/>
          <w:sz w:val="20"/>
        </w:rPr>
        <w:tab/>
      </w:r>
      <w:r w:rsidRPr="00246006">
        <w:rPr>
          <w:rFonts w:eastAsia="Times New Roman" w:cs="Arial"/>
          <w:b/>
          <w:color w:val="0000FF"/>
          <w:sz w:val="20"/>
        </w:rPr>
        <w:tab/>
      </w:r>
      <w:r w:rsidRPr="00246006">
        <w:rPr>
          <w:rFonts w:eastAsia="Times New Roman" w:cs="Arial"/>
          <w:b/>
          <w:color w:val="0000FF"/>
          <w:sz w:val="20"/>
        </w:rPr>
        <w:tab/>
      </w:r>
      <w:r w:rsidR="00BD747A">
        <w:rPr>
          <w:rFonts w:eastAsia="Times New Roman" w:cs="Arial"/>
          <w:b/>
          <w:sz w:val="20"/>
          <w:u w:val="single"/>
        </w:rPr>
        <w:br/>
      </w:r>
      <w:r w:rsidR="00AD4B8A" w:rsidRPr="00C02B7D">
        <w:rPr>
          <w:rFonts w:eastAsia="Times New Roman" w:cs="Arial"/>
          <w:b/>
          <w:sz w:val="20"/>
          <w:u w:val="single"/>
        </w:rPr>
        <w:t>CAPTA UPATES</w:t>
      </w:r>
      <w:r w:rsidR="00657030">
        <w:rPr>
          <w:rFonts w:eastAsia="Times New Roman" w:cs="Arial"/>
          <w:b/>
          <w:sz w:val="20"/>
          <w:u w:val="single"/>
        </w:rPr>
        <w:t xml:space="preserve">    </w:t>
      </w:r>
      <w:r w:rsidR="00C41E7E">
        <w:rPr>
          <w:rFonts w:eastAsia="Times New Roman" w:cs="Arial"/>
          <w:b/>
          <w:sz w:val="20"/>
          <w:u w:val="single"/>
        </w:rPr>
        <w:br/>
      </w:r>
    </w:p>
    <w:p w:rsidR="00AD4B8A" w:rsidRPr="00C02B7D" w:rsidRDefault="00AD4B8A" w:rsidP="00E3283B">
      <w:pPr>
        <w:numPr>
          <w:ilvl w:val="0"/>
          <w:numId w:val="19"/>
        </w:numPr>
        <w:tabs>
          <w:tab w:val="left" w:pos="360"/>
        </w:tabs>
        <w:ind w:hanging="1080"/>
        <w:rPr>
          <w:rFonts w:eastAsia="Times New Roman" w:cs="Arial"/>
          <w:b/>
          <w:sz w:val="20"/>
          <w:u w:val="single"/>
        </w:rPr>
      </w:pPr>
      <w:r w:rsidRPr="00C02B7D">
        <w:rPr>
          <w:rFonts w:eastAsia="Times New Roman" w:cs="Arial"/>
          <w:b/>
          <w:sz w:val="20"/>
          <w:u w:val="single"/>
        </w:rPr>
        <w:t>Alabama State Liaison Officer (SLO)</w:t>
      </w:r>
    </w:p>
    <w:p w:rsidR="00AD4B8A" w:rsidRPr="00FB717B" w:rsidRDefault="00AD4B8A" w:rsidP="00C02B7D">
      <w:pPr>
        <w:tabs>
          <w:tab w:val="left" w:pos="360"/>
          <w:tab w:val="left" w:pos="720"/>
        </w:tabs>
        <w:rPr>
          <w:rFonts w:ascii="Arial Bold" w:eastAsia="Times New Roman" w:hAnsi="Arial Bold" w:cs="Arial"/>
          <w:sz w:val="20"/>
          <w:u w:val="single"/>
          <w:shd w:val="clear" w:color="auto" w:fill="FFFF00"/>
        </w:rPr>
      </w:pPr>
      <w:r w:rsidRPr="00FB717B">
        <w:rPr>
          <w:rFonts w:eastAsia="Times New Roman" w:cs="Arial"/>
          <w:sz w:val="20"/>
        </w:rPr>
        <w:tab/>
      </w:r>
      <w:r w:rsidR="00BD747A" w:rsidRPr="00FB717B">
        <w:rPr>
          <w:rFonts w:eastAsia="Times New Roman" w:cs="Arial"/>
          <w:sz w:val="20"/>
        </w:rPr>
        <w:t xml:space="preserve">Jon Perdue </w:t>
      </w:r>
      <w:r w:rsidRPr="00FB717B">
        <w:rPr>
          <w:rFonts w:eastAsia="Times New Roman" w:cs="Arial"/>
          <w:sz w:val="20"/>
        </w:rPr>
        <w:t>Program Manager</w:t>
      </w:r>
      <w:r w:rsidR="00C02B7D" w:rsidRPr="00FB717B">
        <w:rPr>
          <w:rFonts w:eastAsia="Times New Roman" w:cs="Arial"/>
          <w:sz w:val="20"/>
        </w:rPr>
        <w:t xml:space="preserve">, </w:t>
      </w:r>
      <w:r w:rsidRPr="00FB717B">
        <w:rPr>
          <w:rFonts w:eastAsia="Times New Roman" w:cs="Arial"/>
          <w:sz w:val="20"/>
        </w:rPr>
        <w:t>Child Protective Services</w:t>
      </w:r>
      <w:r w:rsidRPr="00FB717B">
        <w:rPr>
          <w:rFonts w:eastAsia="Times New Roman" w:cs="Arial"/>
          <w:sz w:val="20"/>
        </w:rPr>
        <w:br/>
      </w:r>
      <w:r w:rsidRPr="00FB717B">
        <w:rPr>
          <w:rFonts w:eastAsia="Times New Roman" w:cs="Arial"/>
          <w:sz w:val="20"/>
        </w:rPr>
        <w:tab/>
        <w:t>State DHR - Family Services Division</w:t>
      </w:r>
      <w:r w:rsidRPr="00FB717B">
        <w:rPr>
          <w:rFonts w:eastAsia="Times New Roman" w:cs="Arial"/>
          <w:sz w:val="20"/>
        </w:rPr>
        <w:br/>
      </w:r>
      <w:r w:rsidRPr="00FB717B">
        <w:rPr>
          <w:rFonts w:eastAsia="Times New Roman" w:cs="Arial"/>
          <w:sz w:val="20"/>
        </w:rPr>
        <w:tab/>
        <w:t>50 Ripley Street</w:t>
      </w:r>
    </w:p>
    <w:p w:rsidR="00E3283B" w:rsidRDefault="00AD4B8A" w:rsidP="00E3283B">
      <w:pPr>
        <w:tabs>
          <w:tab w:val="left" w:pos="360"/>
          <w:tab w:val="left" w:pos="720"/>
        </w:tabs>
        <w:rPr>
          <w:rFonts w:eastAsia="Times New Roman" w:cs="Arial"/>
          <w:sz w:val="20"/>
        </w:rPr>
      </w:pPr>
      <w:r w:rsidRPr="00FB717B">
        <w:rPr>
          <w:rFonts w:eastAsia="Times New Roman" w:cs="Arial"/>
          <w:sz w:val="20"/>
        </w:rPr>
        <w:t xml:space="preserve"> </w:t>
      </w:r>
      <w:r w:rsidRPr="00FB717B">
        <w:rPr>
          <w:rFonts w:eastAsia="Times New Roman" w:cs="Arial"/>
          <w:sz w:val="20"/>
        </w:rPr>
        <w:tab/>
        <w:t>Montgomery, AL  36130</w:t>
      </w:r>
      <w:r w:rsidRPr="00FB717B">
        <w:rPr>
          <w:rFonts w:eastAsia="Times New Roman" w:cs="Arial"/>
          <w:sz w:val="20"/>
        </w:rPr>
        <w:tab/>
      </w:r>
      <w:r w:rsidR="00C02B7D" w:rsidRPr="00FB717B">
        <w:rPr>
          <w:rFonts w:eastAsia="Times New Roman" w:cs="Arial"/>
          <w:sz w:val="20"/>
        </w:rPr>
        <w:br/>
      </w:r>
      <w:r w:rsidR="00C02B7D" w:rsidRPr="00FB717B">
        <w:rPr>
          <w:rFonts w:eastAsia="Times New Roman" w:cs="Arial"/>
          <w:sz w:val="20"/>
        </w:rPr>
        <w:tab/>
      </w:r>
      <w:r w:rsidRPr="00FB717B">
        <w:rPr>
          <w:rFonts w:eastAsia="Times New Roman" w:cs="Arial"/>
          <w:sz w:val="20"/>
        </w:rPr>
        <w:t>334.242.9500</w:t>
      </w:r>
      <w:r w:rsidRPr="00FB717B">
        <w:rPr>
          <w:rFonts w:eastAsia="Times New Roman" w:cs="Arial"/>
          <w:sz w:val="20"/>
        </w:rPr>
        <w:tab/>
      </w:r>
      <w:r w:rsidRPr="00FB717B">
        <w:rPr>
          <w:rFonts w:eastAsia="Times New Roman" w:cs="Arial"/>
          <w:sz w:val="20"/>
        </w:rPr>
        <w:tab/>
      </w:r>
      <w:r w:rsidR="00C02B7D" w:rsidRPr="00FB717B">
        <w:rPr>
          <w:rFonts w:eastAsia="Times New Roman" w:cs="Arial"/>
          <w:sz w:val="20"/>
        </w:rPr>
        <w:br/>
        <w:t xml:space="preserve"> </w:t>
      </w:r>
      <w:r w:rsidR="00C02B7D" w:rsidRPr="00FB717B">
        <w:rPr>
          <w:rFonts w:eastAsia="Times New Roman" w:cs="Arial"/>
          <w:sz w:val="20"/>
        </w:rPr>
        <w:tab/>
      </w:r>
      <w:hyperlink r:id="rId15" w:history="1">
        <w:r w:rsidR="00E3283B" w:rsidRPr="00F4764D">
          <w:rPr>
            <w:rStyle w:val="Hyperlink"/>
            <w:rFonts w:eastAsia="Times New Roman" w:cs="Arial"/>
            <w:sz w:val="20"/>
          </w:rPr>
          <w:t>Jon.Perdue@dhr.alabama.gov</w:t>
        </w:r>
      </w:hyperlink>
      <w:r w:rsidR="00E3283B">
        <w:rPr>
          <w:rFonts w:eastAsia="Times New Roman" w:cs="Arial"/>
          <w:sz w:val="20"/>
        </w:rPr>
        <w:t xml:space="preserve">  </w:t>
      </w:r>
    </w:p>
    <w:p w:rsidR="00E3283B" w:rsidRDefault="00E3283B" w:rsidP="00E3283B">
      <w:pPr>
        <w:tabs>
          <w:tab w:val="left" w:pos="360"/>
          <w:tab w:val="left" w:pos="720"/>
        </w:tabs>
        <w:rPr>
          <w:rFonts w:eastAsia="Times New Roman" w:cs="Arial"/>
          <w:sz w:val="20"/>
        </w:rPr>
      </w:pPr>
    </w:p>
    <w:p w:rsidR="00E3283B" w:rsidRPr="00E3283B" w:rsidRDefault="00E3283B" w:rsidP="00E3283B">
      <w:pPr>
        <w:pStyle w:val="ListParagraph"/>
        <w:numPr>
          <w:ilvl w:val="0"/>
          <w:numId w:val="19"/>
        </w:numPr>
        <w:tabs>
          <w:tab w:val="left" w:pos="360"/>
          <w:tab w:val="left" w:pos="720"/>
        </w:tabs>
        <w:ind w:hanging="1080"/>
        <w:rPr>
          <w:rFonts w:cs="Arial"/>
          <w:sz w:val="20"/>
        </w:rPr>
      </w:pPr>
      <w:r w:rsidRPr="00E3283B">
        <w:rPr>
          <w:rFonts w:cs="Arial"/>
          <w:sz w:val="20"/>
        </w:rPr>
        <w:t>There have been no substantive changes to state laws or regulations that would affect the state’s eligibility for the</w:t>
      </w:r>
    </w:p>
    <w:p w:rsidR="00E3283B" w:rsidRPr="00E3283B" w:rsidRDefault="00E3283B" w:rsidP="00E3283B">
      <w:pPr>
        <w:tabs>
          <w:tab w:val="left" w:pos="360"/>
          <w:tab w:val="left" w:pos="720"/>
        </w:tabs>
        <w:rPr>
          <w:rFonts w:eastAsia="Times New Roman" w:cs="Arial"/>
          <w:sz w:val="20"/>
        </w:rPr>
      </w:pPr>
      <w:r w:rsidRPr="00E3283B">
        <w:rPr>
          <w:rFonts w:cs="Arial"/>
          <w:sz w:val="20"/>
        </w:rPr>
        <w:t xml:space="preserve">       CAPTA State Grant.</w:t>
      </w:r>
      <w:r w:rsidRPr="00E3283B">
        <w:rPr>
          <w:rFonts w:cs="Arial"/>
          <w:sz w:val="20"/>
        </w:rPr>
        <w:br/>
      </w:r>
    </w:p>
    <w:p w:rsidR="00E3283B" w:rsidRPr="00E3283B" w:rsidRDefault="00AD4B8A" w:rsidP="00755BC0">
      <w:pPr>
        <w:numPr>
          <w:ilvl w:val="0"/>
          <w:numId w:val="19"/>
        </w:numPr>
        <w:spacing w:after="200" w:line="276" w:lineRule="auto"/>
        <w:ind w:left="360" w:hanging="360"/>
        <w:rPr>
          <w:rFonts w:eastAsia="Times New Roman" w:cs="Arial"/>
          <w:sz w:val="20"/>
        </w:rPr>
      </w:pPr>
      <w:r w:rsidRPr="00E3283B">
        <w:rPr>
          <w:rFonts w:eastAsia="Times New Roman" w:cs="Arial"/>
          <w:b/>
          <w:sz w:val="20"/>
          <w:u w:val="single"/>
        </w:rPr>
        <w:t>Data Updates</w:t>
      </w:r>
    </w:p>
    <w:p w:rsidR="00AD4B8A" w:rsidRPr="00AD4B8A" w:rsidRDefault="00AD4B8A" w:rsidP="0081187A">
      <w:pPr>
        <w:numPr>
          <w:ilvl w:val="0"/>
          <w:numId w:val="22"/>
        </w:numPr>
        <w:tabs>
          <w:tab w:val="left" w:pos="360"/>
          <w:tab w:val="left" w:pos="450"/>
        </w:tabs>
        <w:rPr>
          <w:rFonts w:eastAsia="Times New Roman" w:cs="Arial"/>
          <w:bCs/>
          <w:sz w:val="20"/>
        </w:rPr>
      </w:pPr>
      <w:r w:rsidRPr="00AD4B8A">
        <w:rPr>
          <w:rFonts w:eastAsia="Times New Roman" w:cs="Arial"/>
          <w:bCs/>
          <w:sz w:val="20"/>
        </w:rPr>
        <w:t>Number of Children Referred to CPS under Policies and Procedures Established to Address the Needs of</w:t>
      </w:r>
    </w:p>
    <w:p w:rsidR="00AD4B8A" w:rsidRPr="00AD4B8A" w:rsidRDefault="00AD4B8A" w:rsidP="003432C1">
      <w:pPr>
        <w:tabs>
          <w:tab w:val="left" w:pos="360"/>
          <w:tab w:val="left" w:pos="450"/>
        </w:tabs>
        <w:ind w:left="720"/>
        <w:rPr>
          <w:rFonts w:ascii="Arial Bold" w:eastAsia="Times New Roman" w:hAnsi="Arial Bold"/>
          <w:b/>
          <w:bCs/>
          <w:sz w:val="20"/>
        </w:rPr>
      </w:pPr>
      <w:r w:rsidRPr="00AD4B8A">
        <w:rPr>
          <w:rFonts w:eastAsia="Times New Roman" w:cs="Arial"/>
          <w:bCs/>
          <w:sz w:val="20"/>
        </w:rPr>
        <w:t xml:space="preserve">Infants born with and Affected by Illegal Substance Abuse, Withdrawal symptoms or a Fetal Alcohol Spectrum Disorder (number of children with each of the identified symptoms/allegations who were subjects of a child abuse/neglect report received by the Department).  Data and time frames are provided below for the number of children in CAN reports received by allegation, for the following allegations (Note: </w:t>
      </w:r>
      <w:r w:rsidRPr="00AD4B8A">
        <w:rPr>
          <w:rFonts w:eastAsia="Times New Roman" w:cs="Arial"/>
          <w:bCs/>
          <w:sz w:val="20"/>
          <w:u w:val="single"/>
        </w:rPr>
        <w:t>Referral Intake date</w:t>
      </w:r>
      <w:r w:rsidRPr="00AD4B8A">
        <w:rPr>
          <w:rFonts w:eastAsia="Times New Roman" w:cs="Arial"/>
          <w:bCs/>
          <w:sz w:val="20"/>
        </w:rPr>
        <w:t xml:space="preserve"> was the method used to “assign” children to the yearly cohort groups):</w:t>
      </w:r>
      <w:r w:rsidRPr="00AD4B8A">
        <w:rPr>
          <w:rFonts w:ascii="Arial Bold" w:eastAsia="Times New Roman" w:hAnsi="Arial Bold"/>
          <w:b/>
          <w:bCs/>
          <w:sz w:val="20"/>
        </w:rPr>
        <w:t xml:space="preserve"> </w:t>
      </w:r>
      <w:r w:rsidRPr="00AD4B8A">
        <w:rPr>
          <w:rFonts w:ascii="Arial Bold" w:eastAsia="Times New Roman" w:hAnsi="Arial Bold"/>
          <w:b/>
          <w:bCs/>
          <w:sz w:val="20"/>
        </w:rPr>
        <w:br/>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r w:rsidRPr="00AD4B8A">
        <w:rPr>
          <w:rFonts w:ascii="Arial Bold" w:eastAsia="Times New Roman" w:hAnsi="Arial Bold"/>
          <w:b/>
          <w:bCs/>
          <w:sz w:val="20"/>
        </w:rPr>
        <w:tab/>
      </w:r>
    </w:p>
    <w:p w:rsidR="00AD4B8A" w:rsidRPr="000847C1" w:rsidRDefault="00AD4B8A" w:rsidP="0081187A">
      <w:pPr>
        <w:pStyle w:val="ListParagraph"/>
        <w:numPr>
          <w:ilvl w:val="0"/>
          <w:numId w:val="168"/>
        </w:numPr>
        <w:rPr>
          <w:rFonts w:eastAsiaTheme="minorHAnsi" w:cs="Arial"/>
          <w:sz w:val="20"/>
        </w:rPr>
      </w:pPr>
      <w:r w:rsidRPr="000847C1">
        <w:rPr>
          <w:rFonts w:eastAsiaTheme="minorHAnsi" w:cs="Arial"/>
          <w:sz w:val="20"/>
        </w:rPr>
        <w:t>Chemical Endangerment (methamphetamine)</w:t>
      </w:r>
    </w:p>
    <w:p w:rsidR="00AD4B8A" w:rsidRPr="000847C1" w:rsidRDefault="00AD4B8A" w:rsidP="0081187A">
      <w:pPr>
        <w:pStyle w:val="ListParagraph"/>
        <w:numPr>
          <w:ilvl w:val="0"/>
          <w:numId w:val="168"/>
        </w:numPr>
        <w:rPr>
          <w:rFonts w:eastAsiaTheme="minorHAnsi" w:cs="Arial"/>
          <w:sz w:val="20"/>
        </w:rPr>
      </w:pPr>
      <w:r w:rsidRPr="000847C1">
        <w:rPr>
          <w:rFonts w:eastAsiaTheme="minorHAnsi" w:cs="Arial"/>
          <w:sz w:val="20"/>
        </w:rPr>
        <w:t>Positive for Drugs at Birth / Drug Withdrawal</w:t>
      </w:r>
    </w:p>
    <w:p w:rsidR="006C7875" w:rsidRPr="006C7875" w:rsidRDefault="00AD4B8A" w:rsidP="0081187A">
      <w:pPr>
        <w:numPr>
          <w:ilvl w:val="0"/>
          <w:numId w:val="21"/>
        </w:numPr>
        <w:ind w:left="720" w:firstLine="360"/>
        <w:rPr>
          <w:rFonts w:eastAsia="Times New Roman" w:cs="Arial"/>
          <w:b/>
          <w:bCs/>
          <w:sz w:val="20"/>
        </w:rPr>
      </w:pPr>
      <w:r w:rsidRPr="006C7875">
        <w:rPr>
          <w:rFonts w:eastAsiaTheme="minorHAnsi" w:cs="Arial"/>
          <w:sz w:val="20"/>
        </w:rPr>
        <w:t>Positive Test for Alcohol at Birth / Fetal Alcohol Syndrome</w:t>
      </w:r>
      <w:r w:rsidRPr="006C7875">
        <w:rPr>
          <w:rFonts w:ascii="Arial Bold" w:eastAsiaTheme="minorHAnsi" w:hAnsi="Arial Bold" w:cstheme="minorBidi"/>
          <w:b/>
          <w:bCs/>
          <w:sz w:val="20"/>
        </w:rPr>
        <w:t>          </w:t>
      </w:r>
      <w:r w:rsidR="000847C1" w:rsidRPr="006C7875">
        <w:rPr>
          <w:rFonts w:ascii="Arial Bold" w:eastAsiaTheme="minorHAnsi" w:hAnsi="Arial Bold" w:cstheme="minorBidi"/>
          <w:b/>
          <w:bCs/>
          <w:sz w:val="20"/>
        </w:rPr>
        <w:br/>
      </w:r>
    </w:p>
    <w:tbl>
      <w:tblPr>
        <w:tblW w:w="8820" w:type="dxa"/>
        <w:tblInd w:w="-23" w:type="dxa"/>
        <w:tblCellMar>
          <w:left w:w="0" w:type="dxa"/>
          <w:right w:w="0" w:type="dxa"/>
        </w:tblCellMar>
        <w:tblLook w:val="04A0" w:firstRow="1" w:lastRow="0" w:firstColumn="1" w:lastColumn="0" w:noHBand="0" w:noVBand="1"/>
      </w:tblPr>
      <w:tblGrid>
        <w:gridCol w:w="960"/>
        <w:gridCol w:w="1140"/>
        <w:gridCol w:w="2200"/>
        <w:gridCol w:w="1920"/>
        <w:gridCol w:w="2600"/>
      </w:tblGrid>
      <w:tr w:rsidR="006C7875" w:rsidTr="006C7875">
        <w:trPr>
          <w:trHeight w:val="525"/>
        </w:trPr>
        <w:tc>
          <w:tcPr>
            <w:tcW w:w="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CY</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TOTAL</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Chemical Endangerment</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Positive-Drugs at Birth</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Positive-Alcohol at Birth/FAS</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2010</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374</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132</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235</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7</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2011</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296</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60</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228</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8</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2012</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368</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130</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229</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9</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2013</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379</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94</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275</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10</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2014</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444*</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122</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319</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5</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2015</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439*</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113</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319</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7</w:t>
            </w:r>
          </w:p>
        </w:tc>
      </w:tr>
      <w:tr w:rsidR="006C7875" w:rsidTr="006C7875">
        <w:trPr>
          <w:trHeight w:val="315"/>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2016</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458*</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106</w:t>
            </w:r>
          </w:p>
        </w:tc>
        <w:tc>
          <w:tcPr>
            <w:tcW w:w="1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347</w:t>
            </w:r>
          </w:p>
        </w:tc>
        <w:tc>
          <w:tcPr>
            <w:tcW w:w="2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5</w:t>
            </w:r>
          </w:p>
        </w:tc>
      </w:tr>
      <w:tr w:rsidR="006C7875" w:rsidTr="006C7875">
        <w:trPr>
          <w:trHeight w:val="315"/>
        </w:trPr>
        <w:tc>
          <w:tcPr>
            <w:tcW w:w="960" w:type="dxa"/>
            <w:tcBorders>
              <w:top w:val="nil"/>
              <w:left w:val="single" w:sz="8" w:space="0" w:color="auto"/>
              <w:bottom w:val="nil"/>
              <w:right w:val="nil"/>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2017</w:t>
            </w:r>
          </w:p>
        </w:tc>
        <w:tc>
          <w:tcPr>
            <w:tcW w:w="1140"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608*</w:t>
            </w:r>
          </w:p>
        </w:tc>
        <w:tc>
          <w:tcPr>
            <w:tcW w:w="2200" w:type="dxa"/>
            <w:tcBorders>
              <w:top w:val="nil"/>
              <w:left w:val="nil"/>
              <w:bottom w:val="nil"/>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129</w:t>
            </w:r>
          </w:p>
        </w:tc>
        <w:tc>
          <w:tcPr>
            <w:tcW w:w="1920" w:type="dxa"/>
            <w:tcBorders>
              <w:top w:val="nil"/>
              <w:left w:val="nil"/>
              <w:bottom w:val="nil"/>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475</w:t>
            </w:r>
          </w:p>
        </w:tc>
        <w:tc>
          <w:tcPr>
            <w:tcW w:w="2600" w:type="dxa"/>
            <w:tcBorders>
              <w:top w:val="nil"/>
              <w:left w:val="nil"/>
              <w:bottom w:val="nil"/>
              <w:right w:val="single" w:sz="8" w:space="0" w:color="auto"/>
            </w:tcBorders>
            <w:tcMar>
              <w:top w:w="0" w:type="dxa"/>
              <w:left w:w="108" w:type="dxa"/>
              <w:bottom w:w="0" w:type="dxa"/>
              <w:right w:w="108" w:type="dxa"/>
            </w:tcMar>
            <w:vAlign w:val="center"/>
            <w:hideMark/>
          </w:tcPr>
          <w:p w:rsidR="006C7875" w:rsidRDefault="006C7875">
            <w:pPr>
              <w:jc w:val="center"/>
              <w:rPr>
                <w:rFonts w:ascii="Calibri" w:eastAsiaTheme="minorHAnsi" w:hAnsi="Calibri"/>
                <w:b/>
                <w:bCs/>
                <w:color w:val="000000"/>
                <w:sz w:val="20"/>
              </w:rPr>
            </w:pPr>
            <w:r>
              <w:rPr>
                <w:b/>
                <w:bCs/>
                <w:color w:val="000000"/>
                <w:sz w:val="20"/>
              </w:rPr>
              <w:t>4</w:t>
            </w:r>
          </w:p>
        </w:tc>
      </w:tr>
      <w:tr w:rsidR="006C7875" w:rsidRPr="00FB717B" w:rsidTr="006C7875">
        <w:trPr>
          <w:trHeight w:val="315"/>
        </w:trPr>
        <w:tc>
          <w:tcPr>
            <w:tcW w:w="960"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6C7875" w:rsidRPr="00FB717B" w:rsidRDefault="006C7875">
            <w:pPr>
              <w:jc w:val="center"/>
              <w:rPr>
                <w:rFonts w:ascii="Calibri" w:eastAsiaTheme="minorHAnsi" w:hAnsi="Calibri"/>
                <w:b/>
                <w:bCs/>
                <w:sz w:val="20"/>
              </w:rPr>
            </w:pPr>
            <w:r w:rsidRPr="00FB717B">
              <w:rPr>
                <w:b/>
                <w:bCs/>
                <w:sz w:val="20"/>
              </w:rPr>
              <w:t>2018</w:t>
            </w:r>
          </w:p>
        </w:tc>
        <w:tc>
          <w:tcPr>
            <w:tcW w:w="11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C7875" w:rsidRPr="00FB717B" w:rsidRDefault="006C7875">
            <w:pPr>
              <w:jc w:val="center"/>
              <w:rPr>
                <w:rFonts w:ascii="Calibri" w:eastAsiaTheme="minorHAnsi" w:hAnsi="Calibri"/>
                <w:b/>
                <w:bCs/>
                <w:sz w:val="20"/>
              </w:rPr>
            </w:pPr>
            <w:r w:rsidRPr="00FB717B">
              <w:rPr>
                <w:b/>
                <w:bCs/>
                <w:sz w:val="20"/>
              </w:rPr>
              <w:t>693*</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Pr="00FB717B" w:rsidRDefault="006C7875">
            <w:pPr>
              <w:jc w:val="center"/>
              <w:rPr>
                <w:rFonts w:ascii="Calibri" w:eastAsiaTheme="minorHAnsi" w:hAnsi="Calibri"/>
                <w:b/>
                <w:bCs/>
                <w:sz w:val="20"/>
              </w:rPr>
            </w:pPr>
            <w:r w:rsidRPr="00FB717B">
              <w:rPr>
                <w:b/>
                <w:bCs/>
                <w:sz w:val="20"/>
              </w:rPr>
              <w:t>147</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Pr="00FB717B" w:rsidRDefault="006C7875">
            <w:pPr>
              <w:jc w:val="center"/>
              <w:rPr>
                <w:rFonts w:ascii="Calibri" w:eastAsiaTheme="minorHAnsi" w:hAnsi="Calibri"/>
                <w:b/>
                <w:bCs/>
                <w:sz w:val="20"/>
              </w:rPr>
            </w:pPr>
            <w:r w:rsidRPr="00FB717B">
              <w:rPr>
                <w:b/>
                <w:bCs/>
                <w:sz w:val="20"/>
              </w:rPr>
              <w:t>535</w:t>
            </w:r>
          </w:p>
        </w:tc>
        <w:tc>
          <w:tcPr>
            <w:tcW w:w="26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7875" w:rsidRPr="00FB717B" w:rsidRDefault="006C7875">
            <w:pPr>
              <w:jc w:val="center"/>
              <w:rPr>
                <w:rFonts w:ascii="Calibri" w:eastAsiaTheme="minorHAnsi" w:hAnsi="Calibri"/>
                <w:b/>
                <w:bCs/>
                <w:sz w:val="20"/>
              </w:rPr>
            </w:pPr>
            <w:r w:rsidRPr="00FB717B">
              <w:rPr>
                <w:b/>
                <w:bCs/>
                <w:sz w:val="20"/>
              </w:rPr>
              <w:t>11</w:t>
            </w:r>
          </w:p>
        </w:tc>
      </w:tr>
    </w:tbl>
    <w:p w:rsidR="006C7875" w:rsidRDefault="006C7875" w:rsidP="00AD4B8A">
      <w:pPr>
        <w:rPr>
          <w:rFonts w:eastAsia="Times New Roman" w:cs="Arial"/>
          <w:b/>
          <w:bCs/>
          <w:sz w:val="20"/>
        </w:rPr>
      </w:pPr>
    </w:p>
    <w:p w:rsidR="00AD4B8A" w:rsidRPr="00AD4B8A" w:rsidRDefault="006C7875" w:rsidP="00AD4B8A">
      <w:pPr>
        <w:rPr>
          <w:rFonts w:eastAsia="Times New Roman" w:cs="Arial"/>
          <w:b/>
          <w:bCs/>
          <w:sz w:val="20"/>
        </w:rPr>
      </w:pPr>
      <w:r w:rsidRPr="00FB717B">
        <w:rPr>
          <w:rFonts w:eastAsia="Times New Roman" w:cs="Arial"/>
          <w:b/>
          <w:bCs/>
          <w:sz w:val="20"/>
        </w:rPr>
        <w:t>2018: *</w:t>
      </w:r>
      <w:r w:rsidRPr="00FB717B">
        <w:rPr>
          <w:b/>
          <w:sz w:val="20"/>
        </w:rPr>
        <w:t>679 unique children, 14 children had duplicate allegations</w:t>
      </w:r>
      <w:r w:rsidR="00C02B7D" w:rsidRPr="00FB717B">
        <w:rPr>
          <w:rFonts w:eastAsia="Times New Roman" w:cs="Arial"/>
          <w:b/>
          <w:bCs/>
          <w:sz w:val="20"/>
        </w:rPr>
        <w:br/>
      </w:r>
      <w:r w:rsidR="00E106DA" w:rsidRPr="00FB717B">
        <w:rPr>
          <w:b/>
          <w:bCs/>
          <w:sz w:val="20"/>
        </w:rPr>
        <w:t>2017: *600 unique children</w:t>
      </w:r>
      <w:r w:rsidRPr="00FB717B">
        <w:rPr>
          <w:b/>
          <w:bCs/>
          <w:sz w:val="20"/>
        </w:rPr>
        <w:t xml:space="preserve"> </w:t>
      </w:r>
      <w:r w:rsidR="00E106DA" w:rsidRPr="00FB717B">
        <w:rPr>
          <w:b/>
          <w:bCs/>
          <w:sz w:val="20"/>
        </w:rPr>
        <w:t>(8 had two allegations) 100% Children received Services after Initial  Assessment.</w:t>
      </w:r>
      <w:r w:rsidR="00E106DA" w:rsidRPr="00FB717B">
        <w:rPr>
          <w:b/>
          <w:bCs/>
          <w:color w:val="4F81BD" w:themeColor="accent1"/>
          <w:sz w:val="20"/>
        </w:rPr>
        <w:t xml:space="preserve"> </w:t>
      </w:r>
      <w:r w:rsidRPr="00FB717B">
        <w:rPr>
          <w:b/>
          <w:bCs/>
          <w:color w:val="4F81BD" w:themeColor="accent1"/>
          <w:sz w:val="20"/>
        </w:rPr>
        <w:br/>
      </w:r>
      <w:r w:rsidR="00AD4B8A" w:rsidRPr="00FB717B">
        <w:rPr>
          <w:rFonts w:eastAsia="Times New Roman" w:cs="Arial"/>
          <w:b/>
          <w:bCs/>
          <w:sz w:val="20"/>
        </w:rPr>
        <w:t xml:space="preserve">2016: *452 unique children (6 children had two allegations) 452 of 452 Children Received Services after Initial  Assessment  100% Received Services. </w:t>
      </w:r>
      <w:r w:rsidRPr="00FB717B">
        <w:rPr>
          <w:rFonts w:eastAsia="Times New Roman" w:cs="Arial"/>
          <w:b/>
          <w:bCs/>
          <w:sz w:val="20"/>
        </w:rPr>
        <w:br/>
      </w:r>
      <w:r w:rsidR="00403974" w:rsidRPr="00FB717B">
        <w:rPr>
          <w:rFonts w:eastAsia="Times New Roman" w:cs="Arial"/>
          <w:b/>
          <w:bCs/>
          <w:sz w:val="20"/>
        </w:rPr>
        <w:t xml:space="preserve">2015: </w:t>
      </w:r>
      <w:r w:rsidR="00AD4B8A" w:rsidRPr="00FB717B">
        <w:rPr>
          <w:rFonts w:eastAsia="Times New Roman" w:cs="Arial"/>
          <w:b/>
          <w:bCs/>
          <w:sz w:val="20"/>
        </w:rPr>
        <w:t>* 436 unique children, as 6 children had two allegations.  Of the total, 99% were opened to services</w:t>
      </w:r>
      <w:r w:rsidR="0035619B">
        <w:rPr>
          <w:rFonts w:eastAsia="Times New Roman" w:cs="Arial"/>
          <w:b/>
          <w:bCs/>
          <w:sz w:val="20"/>
        </w:rPr>
        <w:br/>
      </w:r>
    </w:p>
    <w:p w:rsidR="00AD4B8A" w:rsidRPr="00AD4B8A" w:rsidRDefault="00AD4B8A" w:rsidP="00AD4B8A">
      <w:pPr>
        <w:rPr>
          <w:rFonts w:eastAsia="Times New Roman" w:cs="Arial"/>
          <w:bCs/>
          <w:sz w:val="20"/>
        </w:rPr>
      </w:pPr>
      <w:r w:rsidRPr="00AD4B8A">
        <w:rPr>
          <w:rFonts w:eastAsia="Times New Roman" w:cs="Arial"/>
          <w:bCs/>
          <w:sz w:val="20"/>
        </w:rPr>
        <w:t xml:space="preserve">The Office of CPS has requested assistance from the Children’s Justice Task Force to provide training on the assessment of substance abuse in child welfare cases. One of the goals of the training will be to improve the accurate assessment of substance abuse involvement in child abuse cases. There has been a steady increase in the total number of children born positive for drugs over the past several years and the Office of CPS believes that this training will be very beneficial for child welfare staff as they assess cases where substance abuse might possibly be an issue contributing to abuse or neglect.  The Children’s Justice Task Force plans to research, develop and conduct this training in FY 2018.     </w:t>
      </w:r>
      <w:r w:rsidRPr="00AD4B8A">
        <w:rPr>
          <w:rFonts w:eastAsia="Times New Roman" w:cs="Arial"/>
          <w:bCs/>
          <w:sz w:val="20"/>
        </w:rPr>
        <w:br/>
      </w:r>
      <w:r w:rsidRPr="00AD4B8A">
        <w:rPr>
          <w:rFonts w:eastAsia="Times New Roman" w:cs="Arial"/>
          <w:bCs/>
          <w:sz w:val="20"/>
        </w:rPr>
        <w:tab/>
      </w:r>
      <w:r w:rsidRPr="00AD4B8A">
        <w:rPr>
          <w:rFonts w:eastAsia="Times New Roman" w:cs="Arial"/>
          <w:bCs/>
          <w:sz w:val="20"/>
        </w:rPr>
        <w:tab/>
      </w:r>
      <w:r w:rsidRPr="00AD4B8A">
        <w:rPr>
          <w:rFonts w:eastAsia="Times New Roman" w:cs="Arial"/>
          <w:bCs/>
          <w:sz w:val="20"/>
        </w:rPr>
        <w:tab/>
      </w:r>
      <w:r w:rsidRPr="00AD4B8A">
        <w:rPr>
          <w:rFonts w:eastAsia="Times New Roman" w:cs="Arial"/>
          <w:bCs/>
          <w:sz w:val="20"/>
        </w:rPr>
        <w:tab/>
      </w:r>
    </w:p>
    <w:p w:rsidR="00AD4B8A" w:rsidRPr="00AD4B8A" w:rsidRDefault="00AD4B8A" w:rsidP="00AD4B8A">
      <w:pPr>
        <w:rPr>
          <w:rFonts w:eastAsia="Times New Roman" w:cs="Arial"/>
          <w:b/>
          <w:sz w:val="20"/>
        </w:rPr>
      </w:pPr>
      <w:r w:rsidRPr="00AD4B8A">
        <w:rPr>
          <w:rFonts w:eastAsia="Times New Roman" w:cs="Arial"/>
          <w:b/>
          <w:bCs/>
          <w:sz w:val="20"/>
        </w:rPr>
        <w:t>B.</w:t>
      </w:r>
      <w:r w:rsidRPr="00AD4B8A">
        <w:rPr>
          <w:rFonts w:eastAsia="Times New Roman" w:cs="Arial"/>
          <w:b/>
          <w:bCs/>
          <w:sz w:val="20"/>
        </w:rPr>
        <w:tab/>
      </w:r>
      <w:r w:rsidRPr="00C02B7D">
        <w:rPr>
          <w:rFonts w:eastAsia="Times New Roman" w:cs="Arial"/>
          <w:b/>
          <w:bCs/>
          <w:sz w:val="20"/>
          <w:u w:val="single"/>
        </w:rPr>
        <w:t>Number of Families that received a Differential Response as a Preventative Service during the Year:</w:t>
      </w:r>
      <w:r w:rsidRPr="00AD4B8A">
        <w:rPr>
          <w:rFonts w:eastAsia="Times New Roman" w:cs="Arial"/>
          <w:b/>
          <w:bCs/>
          <w:sz w:val="20"/>
        </w:rPr>
        <w:br/>
      </w:r>
      <w:r w:rsidRPr="00AD4B8A">
        <w:rPr>
          <w:rFonts w:eastAsia="Times New Roman" w:cs="Arial"/>
          <w:bCs/>
          <w:sz w:val="20"/>
        </w:rPr>
        <w:tab/>
        <w:t xml:space="preserve">The data for Prevention reports received is as follows: </w:t>
      </w:r>
      <w:r w:rsidRPr="00AD4B8A">
        <w:rPr>
          <w:rFonts w:eastAsia="Times New Roman" w:cs="Arial"/>
          <w:sz w:val="20"/>
        </w:rPr>
        <w:t xml:space="preserve">Approximately 10,086 Prevention Assessments, involving </w:t>
      </w:r>
      <w:r w:rsidRPr="00AD4B8A">
        <w:rPr>
          <w:rFonts w:eastAsia="Times New Roman" w:cs="Arial"/>
          <w:sz w:val="20"/>
        </w:rPr>
        <w:tab/>
        <w:t>15,519 children,</w:t>
      </w:r>
      <w:r w:rsidRPr="00AD4B8A">
        <w:rPr>
          <w:rFonts w:ascii="Arial Bold" w:eastAsia="Times New Roman" w:hAnsi="Arial Bold" w:cs="Arial"/>
          <w:sz w:val="20"/>
        </w:rPr>
        <w:t xml:space="preserve"> </w:t>
      </w:r>
      <w:r w:rsidRPr="00AD4B8A">
        <w:rPr>
          <w:rFonts w:eastAsia="Times New Roman" w:cs="Arial"/>
          <w:sz w:val="20"/>
        </w:rPr>
        <w:t>were received in FY2012.  Approximately 10,300 Prevention Assessments</w:t>
      </w:r>
      <w:r w:rsidRPr="00AD4B8A">
        <w:rPr>
          <w:rFonts w:ascii="Arial Bold" w:eastAsia="Times New Roman" w:hAnsi="Arial Bold" w:cs="Arial"/>
          <w:sz w:val="20"/>
        </w:rPr>
        <w:t xml:space="preserve"> </w:t>
      </w:r>
      <w:r w:rsidRPr="00AD4B8A">
        <w:rPr>
          <w:rFonts w:eastAsia="Times New Roman" w:cs="Arial"/>
          <w:sz w:val="20"/>
        </w:rPr>
        <w:t xml:space="preserve">involving 15,742 </w:t>
      </w:r>
      <w:r w:rsidRPr="00AD4B8A">
        <w:rPr>
          <w:rFonts w:eastAsia="Times New Roman" w:cs="Arial"/>
          <w:sz w:val="20"/>
        </w:rPr>
        <w:tab/>
        <w:t>children</w:t>
      </w:r>
      <w:r w:rsidRPr="00AD4B8A">
        <w:rPr>
          <w:rFonts w:ascii="Arial Bold" w:eastAsia="Times New Roman" w:hAnsi="Arial Bold" w:cs="Arial"/>
          <w:sz w:val="20"/>
        </w:rPr>
        <w:t xml:space="preserve"> </w:t>
      </w:r>
      <w:r w:rsidRPr="00AD4B8A">
        <w:rPr>
          <w:rFonts w:eastAsia="Times New Roman" w:cs="Arial"/>
          <w:sz w:val="20"/>
        </w:rPr>
        <w:t xml:space="preserve">were received in FY2013.  </w:t>
      </w:r>
      <w:r w:rsidRPr="00AD4B8A">
        <w:rPr>
          <w:rFonts w:eastAsiaTheme="minorHAnsi" w:cs="Arial"/>
          <w:sz w:val="20"/>
        </w:rPr>
        <w:t xml:space="preserve">During FY2014 the state conducted 10,823 Prevention Assessments </w:t>
      </w:r>
      <w:r w:rsidRPr="00AD4B8A">
        <w:rPr>
          <w:rFonts w:eastAsiaTheme="minorHAnsi" w:cs="Arial"/>
          <w:sz w:val="20"/>
        </w:rPr>
        <w:br/>
        <w:t xml:space="preserve"> </w:t>
      </w:r>
      <w:r w:rsidRPr="00AD4B8A">
        <w:rPr>
          <w:rFonts w:eastAsiaTheme="minorHAnsi" w:cs="Arial"/>
          <w:sz w:val="20"/>
        </w:rPr>
        <w:tab/>
        <w:t xml:space="preserve">involving 16,356 children.  For FY2015, 11,054 Prevention Assessments were received involving 16,566 </w:t>
      </w:r>
      <w:r w:rsidRPr="00AD4B8A">
        <w:rPr>
          <w:rFonts w:eastAsiaTheme="minorHAnsi" w:cs="Arial"/>
          <w:sz w:val="20"/>
        </w:rPr>
        <w:br/>
        <w:t xml:space="preserve"> </w:t>
      </w:r>
      <w:r w:rsidRPr="00AD4B8A">
        <w:rPr>
          <w:rFonts w:eastAsiaTheme="minorHAnsi" w:cs="Arial"/>
          <w:sz w:val="20"/>
        </w:rPr>
        <w:tab/>
        <w:t xml:space="preserve">children. For FY2016, 11,529 Prevention Assessments were received involving 17,048 children. </w:t>
      </w:r>
      <w:r w:rsidR="00E56040" w:rsidRPr="0047413C">
        <w:rPr>
          <w:rFonts w:cs="Arial"/>
          <w:sz w:val="20"/>
        </w:rPr>
        <w:t xml:space="preserve">For FY 2017, </w:t>
      </w:r>
      <w:r w:rsidR="00E56040" w:rsidRPr="0047413C">
        <w:rPr>
          <w:rFonts w:cs="Arial"/>
          <w:sz w:val="20"/>
        </w:rPr>
        <w:br/>
        <w:t xml:space="preserve"> </w:t>
      </w:r>
      <w:r w:rsidR="00E56040" w:rsidRPr="0047413C">
        <w:rPr>
          <w:rFonts w:cs="Arial"/>
          <w:sz w:val="20"/>
        </w:rPr>
        <w:tab/>
        <w:t>11,329 Preventions Assessments were received involving 16,660 Children</w:t>
      </w:r>
      <w:r w:rsidR="00E56040" w:rsidRPr="00FB717B">
        <w:rPr>
          <w:rFonts w:cs="Arial"/>
          <w:sz w:val="20"/>
        </w:rPr>
        <w:t>.</w:t>
      </w:r>
      <w:r w:rsidR="006C7875" w:rsidRPr="00FB717B">
        <w:rPr>
          <w:rFonts w:cs="Arial"/>
          <w:sz w:val="20"/>
        </w:rPr>
        <w:t xml:space="preserve">  </w:t>
      </w:r>
      <w:r w:rsidR="006C7875" w:rsidRPr="00FB717B">
        <w:rPr>
          <w:sz w:val="20"/>
        </w:rPr>
        <w:t xml:space="preserve">FY2018 There were 10,996 </w:t>
      </w:r>
      <w:r w:rsidR="006C7875" w:rsidRPr="00FB717B">
        <w:rPr>
          <w:sz w:val="20"/>
        </w:rPr>
        <w:br/>
        <w:t xml:space="preserve"> </w:t>
      </w:r>
      <w:r w:rsidR="006C7875" w:rsidRPr="00FB717B">
        <w:rPr>
          <w:sz w:val="20"/>
        </w:rPr>
        <w:tab/>
        <w:t xml:space="preserve">Preventions, 15,966 children were involved in those assessments. </w:t>
      </w:r>
      <w:r w:rsidR="00E56040" w:rsidRPr="00FB717B">
        <w:rPr>
          <w:rFonts w:eastAsia="Times New Roman" w:cs="Arial"/>
          <w:sz w:val="20"/>
          <w:highlight w:val="yellow"/>
        </w:rPr>
        <w:br/>
      </w:r>
      <w:r w:rsidR="00E56040" w:rsidRPr="00E56040">
        <w:rPr>
          <w:rFonts w:eastAsia="Times New Roman" w:cs="Arial"/>
          <w:b/>
          <w:color w:val="0000FF"/>
          <w:sz w:val="20"/>
        </w:rPr>
        <w:tab/>
      </w:r>
      <w:r w:rsidRPr="00AD4B8A">
        <w:rPr>
          <w:rFonts w:eastAsia="Times New Roman" w:cs="Arial"/>
          <w:b/>
          <w:sz w:val="20"/>
        </w:rPr>
        <w:tab/>
      </w:r>
      <w:r w:rsidRPr="00AD4B8A">
        <w:rPr>
          <w:rFonts w:eastAsia="Times New Roman" w:cs="Arial"/>
          <w:b/>
          <w:sz w:val="20"/>
        </w:rPr>
        <w:tab/>
      </w:r>
    </w:p>
    <w:p w:rsidR="00AD4B8A" w:rsidRPr="00AD4B8A" w:rsidRDefault="00AD4B8A" w:rsidP="00AD4B8A">
      <w:pPr>
        <w:tabs>
          <w:tab w:val="left" w:pos="360"/>
        </w:tabs>
        <w:rPr>
          <w:rFonts w:eastAsia="Times New Roman" w:cs="Arial"/>
          <w:b/>
          <w:sz w:val="20"/>
        </w:rPr>
      </w:pPr>
      <w:r w:rsidRPr="00AD4B8A">
        <w:rPr>
          <w:rFonts w:eastAsia="Times New Roman" w:cs="Arial"/>
          <w:b/>
          <w:sz w:val="20"/>
        </w:rPr>
        <w:t>III</w:t>
      </w:r>
      <w:r w:rsidRPr="00AD4B8A">
        <w:rPr>
          <w:rFonts w:eastAsia="Times New Roman" w:cs="Arial"/>
          <w:b/>
          <w:szCs w:val="24"/>
        </w:rPr>
        <w:t xml:space="preserve">.  </w:t>
      </w:r>
      <w:r w:rsidRPr="00AD4B8A">
        <w:rPr>
          <w:rFonts w:eastAsia="Times New Roman" w:cs="Arial"/>
          <w:b/>
          <w:szCs w:val="24"/>
        </w:rPr>
        <w:tab/>
      </w:r>
      <w:r w:rsidRPr="00AD4B8A">
        <w:rPr>
          <w:rFonts w:eastAsia="Times New Roman" w:cs="Arial"/>
          <w:b/>
          <w:sz w:val="20"/>
        </w:rPr>
        <w:t xml:space="preserve">Updates to Use of Grant Funds Section of 2011 CAPTA Plan (only those sections with updates are </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t>included):</w:t>
      </w:r>
    </w:p>
    <w:p w:rsidR="00AD4B8A" w:rsidRPr="00AD4B8A" w:rsidRDefault="00AD4B8A" w:rsidP="00AD4B8A">
      <w:pPr>
        <w:tabs>
          <w:tab w:val="left" w:pos="360"/>
        </w:tabs>
        <w:rPr>
          <w:rFonts w:eastAsia="Times New Roman" w:cs="Arial"/>
          <w:b/>
          <w:sz w:val="20"/>
        </w:rPr>
      </w:pPr>
    </w:p>
    <w:p w:rsidR="00AD4B8A" w:rsidRPr="00AD4B8A" w:rsidRDefault="00AD4B8A" w:rsidP="00AD4B8A">
      <w:pPr>
        <w:tabs>
          <w:tab w:val="left" w:pos="360"/>
        </w:tabs>
        <w:rPr>
          <w:rFonts w:eastAsia="Times New Roman" w:cs="Arial"/>
          <w:b/>
          <w:sz w:val="20"/>
          <w:u w:val="single"/>
        </w:rPr>
      </w:pPr>
      <w:r w:rsidRPr="00AD4B8A">
        <w:rPr>
          <w:rFonts w:eastAsia="Times New Roman" w:cs="Arial"/>
          <w:b/>
          <w:sz w:val="20"/>
        </w:rPr>
        <w:tab/>
      </w:r>
      <w:r w:rsidRPr="00AD4B8A">
        <w:rPr>
          <w:rFonts w:eastAsia="Times New Roman" w:cs="Arial"/>
          <w:b/>
          <w:sz w:val="20"/>
        </w:rPr>
        <w:tab/>
      </w:r>
      <w:r w:rsidRPr="00AD4B8A">
        <w:rPr>
          <w:rFonts w:eastAsia="Times New Roman" w:cs="Arial"/>
          <w:b/>
          <w:sz w:val="20"/>
          <w:u w:val="single"/>
        </w:rPr>
        <w:t xml:space="preserve">Use of Grant Funds   </w:t>
      </w:r>
    </w:p>
    <w:p w:rsidR="00AD4B8A" w:rsidRPr="00AD4B8A" w:rsidRDefault="00610303" w:rsidP="00610303">
      <w:pPr>
        <w:pStyle w:val="NoSpacing1"/>
        <w:ind w:firstLine="720"/>
        <w:rPr>
          <w:rFonts w:cs="Arial"/>
          <w:sz w:val="20"/>
          <w:u w:val="single"/>
        </w:rPr>
      </w:pPr>
      <w:r w:rsidRPr="00610303">
        <w:rPr>
          <w:rFonts w:ascii="Arial" w:hAnsi="Arial" w:cs="Arial"/>
          <w:sz w:val="20"/>
          <w:szCs w:val="20"/>
        </w:rPr>
        <w:t>There were no significant changes in the use of funds to be described.</w:t>
      </w:r>
      <w:r w:rsidRPr="00610303">
        <w:rPr>
          <w:rFonts w:cs="Arial"/>
          <w:sz w:val="20"/>
        </w:rPr>
        <w:br/>
      </w:r>
      <w:r w:rsidR="00AD4B8A" w:rsidRPr="00AD4B8A">
        <w:rPr>
          <w:rFonts w:cs="Arial"/>
          <w:sz w:val="20"/>
          <w:u w:val="single"/>
        </w:rPr>
        <w:t xml:space="preserve"> </w:t>
      </w:r>
    </w:p>
    <w:p w:rsidR="00AD4B8A" w:rsidRPr="005A44A2" w:rsidRDefault="00AD4B8A" w:rsidP="0081187A">
      <w:pPr>
        <w:numPr>
          <w:ilvl w:val="0"/>
          <w:numId w:val="24"/>
        </w:numPr>
        <w:tabs>
          <w:tab w:val="left" w:pos="360"/>
        </w:tabs>
        <w:spacing w:after="200"/>
        <w:rPr>
          <w:rFonts w:eastAsia="Times New Roman" w:cs="Arial"/>
          <w:strike/>
          <w:sz w:val="20"/>
        </w:rPr>
      </w:pPr>
      <w:r w:rsidRPr="005A44A2">
        <w:rPr>
          <w:rFonts w:eastAsia="Times New Roman" w:cs="Arial"/>
          <w:sz w:val="20"/>
        </w:rPr>
        <w:t xml:space="preserve"> The primary plan for CAPTA funds continues to be maintaining the CAPTA Due Process Requirement through   </w:t>
      </w:r>
      <w:r w:rsidRPr="005A44A2">
        <w:rPr>
          <w:rFonts w:eastAsia="Times New Roman" w:cs="Arial"/>
          <w:sz w:val="20"/>
        </w:rPr>
        <w:br/>
        <w:t xml:space="preserve">  the Administrative Record review process.  This program improves the child protective services system by       </w:t>
      </w:r>
      <w:r w:rsidRPr="005A44A2">
        <w:rPr>
          <w:rFonts w:eastAsia="Times New Roman" w:cs="Arial"/>
          <w:sz w:val="20"/>
        </w:rPr>
        <w:br/>
        <w:t xml:space="preserve">  establishing procedures for appeal and responding to appeals of substantiated/indicated reports of abuse and     </w:t>
      </w:r>
      <w:r w:rsidRPr="005A44A2">
        <w:rPr>
          <w:rFonts w:eastAsia="Times New Roman" w:cs="Arial"/>
          <w:sz w:val="20"/>
        </w:rPr>
        <w:br/>
        <w:t xml:space="preserve">  neglect. </w:t>
      </w:r>
      <w:r w:rsidRPr="005A44A2">
        <w:rPr>
          <w:rFonts w:eastAsia="Calibri" w:cs="Arial"/>
          <w:sz w:val="20"/>
        </w:rPr>
        <w:t xml:space="preserve">CAPTA Funding has been the cornerstone of many of the projects that continue to grow as we </w:t>
      </w:r>
      <w:r w:rsidRPr="005A44A2">
        <w:rPr>
          <w:rFonts w:eastAsia="Calibri" w:cs="Arial"/>
          <w:sz w:val="20"/>
        </w:rPr>
        <w:br/>
        <w:t xml:space="preserve">  protect children. This includes the Central Registry /Adam Walsh Act. Importantly, due process for those </w:t>
      </w:r>
      <w:r w:rsidRPr="005A44A2">
        <w:rPr>
          <w:rFonts w:eastAsia="Calibri" w:cs="Arial"/>
          <w:sz w:val="20"/>
        </w:rPr>
        <w:br/>
        <w:t xml:space="preserve">  individuals with indicated/substantiated child abuse/neglect reports is one of the largest services we provide.    </w:t>
      </w:r>
    </w:p>
    <w:p w:rsidR="00E106DA" w:rsidRPr="0027582F" w:rsidRDefault="0027582F" w:rsidP="0081187A">
      <w:pPr>
        <w:numPr>
          <w:ilvl w:val="0"/>
          <w:numId w:val="169"/>
        </w:numPr>
        <w:tabs>
          <w:tab w:val="left" w:pos="360"/>
        </w:tabs>
        <w:rPr>
          <w:rFonts w:eastAsia="Times New Roman" w:cs="Arial"/>
          <w:sz w:val="20"/>
        </w:rPr>
      </w:pPr>
      <w:r>
        <w:rPr>
          <w:rFonts w:eastAsia="Times New Roman" w:cs="Arial"/>
          <w:sz w:val="20"/>
        </w:rPr>
        <w:t>Five</w:t>
      </w:r>
      <w:r w:rsidR="00E106DA" w:rsidRPr="0027582F">
        <w:rPr>
          <w:rFonts w:eastAsia="Times New Roman" w:cs="Arial"/>
          <w:sz w:val="20"/>
        </w:rPr>
        <w:t xml:space="preserve"> Program Specialists </w:t>
      </w:r>
    </w:p>
    <w:p w:rsidR="00E106DA" w:rsidRPr="00E106DA" w:rsidRDefault="00E106DA" w:rsidP="0081187A">
      <w:pPr>
        <w:numPr>
          <w:ilvl w:val="0"/>
          <w:numId w:val="169"/>
        </w:numPr>
        <w:tabs>
          <w:tab w:val="left" w:pos="360"/>
        </w:tabs>
        <w:rPr>
          <w:rFonts w:eastAsia="Times New Roman" w:cs="Arial"/>
          <w:sz w:val="20"/>
        </w:rPr>
      </w:pPr>
      <w:r w:rsidRPr="00E106DA">
        <w:rPr>
          <w:rFonts w:eastAsia="Times New Roman" w:cs="Arial"/>
          <w:sz w:val="20"/>
        </w:rPr>
        <w:t xml:space="preserve">One </w:t>
      </w:r>
      <w:r w:rsidRPr="005A44A2">
        <w:rPr>
          <w:rFonts w:eastAsia="Times New Roman" w:cs="Arial"/>
          <w:sz w:val="20"/>
        </w:rPr>
        <w:t xml:space="preserve">part-time Administrative Support Assistant </w:t>
      </w:r>
      <w:r w:rsidRPr="005A44A2">
        <w:rPr>
          <w:rFonts w:eastAsia="Times New Roman" w:cs="Arial"/>
          <w:sz w:val="20"/>
        </w:rPr>
        <w:tab/>
      </w:r>
      <w:r>
        <w:rPr>
          <w:rFonts w:eastAsia="Times New Roman" w:cs="Arial"/>
          <w:sz w:val="20"/>
        </w:rPr>
        <w:br/>
      </w:r>
      <w:r w:rsidRPr="00E106DA">
        <w:rPr>
          <w:rFonts w:eastAsia="Times New Roman" w:cs="Arial"/>
          <w:sz w:val="20"/>
        </w:rPr>
        <w:t xml:space="preserve"> </w:t>
      </w:r>
    </w:p>
    <w:p w:rsidR="00E106DA" w:rsidRPr="00E106DA" w:rsidRDefault="00E106DA" w:rsidP="00FB717B">
      <w:pPr>
        <w:tabs>
          <w:tab w:val="left" w:pos="360"/>
        </w:tabs>
        <w:rPr>
          <w:rFonts w:eastAsia="Times New Roman" w:cs="Arial"/>
          <w:sz w:val="20"/>
        </w:rPr>
      </w:pPr>
      <w:r w:rsidRPr="00E106DA">
        <w:rPr>
          <w:rFonts w:eastAsia="Times New Roman" w:cs="Arial"/>
          <w:sz w:val="20"/>
        </w:rPr>
        <w:tab/>
      </w:r>
      <w:r w:rsidRPr="00E106DA">
        <w:rPr>
          <w:rFonts w:eastAsia="Times New Roman" w:cs="Arial"/>
          <w:sz w:val="20"/>
        </w:rPr>
        <w:tab/>
        <w:t>CAPTA Funding provides funding for Five Program Specialists</w:t>
      </w:r>
      <w:r w:rsidR="00FB717B">
        <w:rPr>
          <w:rFonts w:eastAsia="Times New Roman" w:cs="Arial"/>
          <w:sz w:val="20"/>
        </w:rPr>
        <w:t xml:space="preserve"> </w:t>
      </w:r>
      <w:r w:rsidRPr="00E106DA">
        <w:rPr>
          <w:rFonts w:eastAsia="Times New Roman" w:cs="Arial"/>
          <w:sz w:val="20"/>
        </w:rPr>
        <w:t xml:space="preserve">and one part time Administrate Support </w:t>
      </w:r>
      <w:r w:rsidR="00FB717B">
        <w:rPr>
          <w:rFonts w:eastAsia="Times New Roman" w:cs="Arial"/>
          <w:sz w:val="20"/>
        </w:rPr>
        <w:br/>
        <w:t xml:space="preserve"> </w:t>
      </w:r>
      <w:r w:rsidR="00FB717B">
        <w:rPr>
          <w:rFonts w:eastAsia="Times New Roman" w:cs="Arial"/>
          <w:sz w:val="20"/>
        </w:rPr>
        <w:tab/>
      </w:r>
      <w:r w:rsidR="00FB717B">
        <w:rPr>
          <w:rFonts w:eastAsia="Times New Roman" w:cs="Arial"/>
          <w:sz w:val="20"/>
        </w:rPr>
        <w:tab/>
      </w:r>
      <w:r w:rsidRPr="00E106DA">
        <w:rPr>
          <w:rFonts w:eastAsia="Times New Roman" w:cs="Arial"/>
          <w:sz w:val="20"/>
        </w:rPr>
        <w:t xml:space="preserve">Assistant.  CAPTA Funding also supports the Parenting Assistance Line and travel for CPS staff to attend the </w:t>
      </w:r>
      <w:r w:rsidR="00FB717B">
        <w:rPr>
          <w:rFonts w:eastAsia="Times New Roman" w:cs="Arial"/>
          <w:sz w:val="20"/>
        </w:rPr>
        <w:br/>
        <w:t xml:space="preserve"> </w:t>
      </w:r>
      <w:r w:rsidR="00FB717B">
        <w:rPr>
          <w:rFonts w:eastAsia="Times New Roman" w:cs="Arial"/>
          <w:sz w:val="20"/>
        </w:rPr>
        <w:tab/>
      </w:r>
      <w:r w:rsidR="00FB717B">
        <w:rPr>
          <w:rFonts w:eastAsia="Times New Roman" w:cs="Arial"/>
          <w:sz w:val="20"/>
        </w:rPr>
        <w:tab/>
      </w:r>
      <w:r w:rsidRPr="00E106DA">
        <w:rPr>
          <w:rFonts w:eastAsia="Times New Roman" w:cs="Arial"/>
          <w:sz w:val="20"/>
        </w:rPr>
        <w:t>annual Children’s Justice Grantee meeting in Washington DC</w:t>
      </w:r>
      <w:r w:rsidRPr="00FB717B">
        <w:rPr>
          <w:rFonts w:eastAsia="Times New Roman" w:cs="Arial"/>
          <w:sz w:val="20"/>
        </w:rPr>
        <w:t xml:space="preserve">.   </w:t>
      </w:r>
      <w:r w:rsidR="00800460" w:rsidRPr="00FB717B">
        <w:rPr>
          <w:rFonts w:eastAsia="Times New Roman" w:cs="Arial"/>
          <w:sz w:val="20"/>
        </w:rPr>
        <w:t xml:space="preserve">CAPTA Funding is also used to convert Microfilm </w:t>
      </w:r>
      <w:r w:rsidR="00FB717B">
        <w:rPr>
          <w:rFonts w:eastAsia="Times New Roman" w:cs="Arial"/>
          <w:sz w:val="20"/>
        </w:rPr>
        <w:br/>
        <w:t xml:space="preserve"> </w:t>
      </w:r>
      <w:r w:rsidR="00FB717B">
        <w:rPr>
          <w:rFonts w:eastAsia="Times New Roman" w:cs="Arial"/>
          <w:sz w:val="20"/>
        </w:rPr>
        <w:tab/>
      </w:r>
      <w:r w:rsidR="00FB717B">
        <w:rPr>
          <w:rFonts w:eastAsia="Times New Roman" w:cs="Arial"/>
          <w:sz w:val="20"/>
        </w:rPr>
        <w:tab/>
      </w:r>
      <w:r w:rsidR="00800460" w:rsidRPr="00FB717B">
        <w:rPr>
          <w:rFonts w:eastAsia="Times New Roman" w:cs="Arial"/>
          <w:sz w:val="20"/>
        </w:rPr>
        <w:t xml:space="preserve">Rolls to digital records.  </w:t>
      </w:r>
      <w:r w:rsidRPr="00FB717B">
        <w:rPr>
          <w:rFonts w:eastAsia="Times New Roman" w:cs="Arial"/>
          <w:sz w:val="20"/>
        </w:rPr>
        <w:br/>
      </w:r>
    </w:p>
    <w:p w:rsidR="00AD4B8A" w:rsidRPr="00AD4B8A" w:rsidRDefault="00AD4B8A" w:rsidP="00C41E7E">
      <w:pPr>
        <w:numPr>
          <w:ilvl w:val="3"/>
          <w:numId w:val="16"/>
        </w:numPr>
        <w:tabs>
          <w:tab w:val="left" w:pos="0"/>
          <w:tab w:val="num" w:pos="720"/>
        </w:tabs>
        <w:spacing w:after="200"/>
        <w:ind w:left="720"/>
        <w:rPr>
          <w:rFonts w:eastAsia="Times New Roman" w:cs="Arial"/>
          <w:b/>
          <w:sz w:val="20"/>
        </w:rPr>
      </w:pPr>
      <w:r w:rsidRPr="00AD4B8A">
        <w:rPr>
          <w:rFonts w:eastAsia="Times New Roman" w:cs="Arial"/>
          <w:b/>
          <w:sz w:val="20"/>
        </w:rPr>
        <w:t>Intake, assessment, screening and investigation of reports of child abuse or neglect and procedures for appealing and responding to appeals of substantiated reports of child abuse or neglect.</w:t>
      </w:r>
    </w:p>
    <w:p w:rsidR="00AD4B8A" w:rsidRPr="00AD4B8A" w:rsidRDefault="00AD4B8A" w:rsidP="00AD4B8A">
      <w:pPr>
        <w:ind w:left="720"/>
        <w:rPr>
          <w:rFonts w:eastAsia="Times New Roman" w:cs="Arial"/>
          <w:sz w:val="20"/>
        </w:rPr>
      </w:pPr>
      <w:r w:rsidRPr="00AD4B8A">
        <w:rPr>
          <w:rFonts w:eastAsia="Times New Roman" w:cs="Arial"/>
          <w:sz w:val="20"/>
        </w:rPr>
        <w:t>The Administrative Record review program is a joint partnership between the county Departments and the state office.  State office Administrative Record Reviewers and the County Director or designee review the case record and any information submitted by the alleged perpetrator to determine if the record supports a finding of abuse or neglect.  The alleged perpetrators are given written notice of their right to an Administrative Record review.  They are informed that the review process will be completed by a DHR independent panel, members of which are not directly involved in the case and have authority to overturn the decision of the worker/supervisor if the record does not support the finding of abuse or neglect.</w:t>
      </w:r>
      <w:r w:rsidRPr="00AD4B8A">
        <w:rPr>
          <w:rFonts w:eastAsia="Times New Roman" w:cs="Arial"/>
          <w:strike/>
          <w:sz w:val="20"/>
        </w:rPr>
        <w:t xml:space="preserve">  </w:t>
      </w:r>
    </w:p>
    <w:p w:rsidR="00AD4B8A" w:rsidRPr="00AD4B8A" w:rsidRDefault="00AD4B8A" w:rsidP="00AD4B8A">
      <w:pPr>
        <w:ind w:left="360"/>
        <w:rPr>
          <w:rFonts w:eastAsia="Times New Roman" w:cs="Arial"/>
          <w:sz w:val="20"/>
        </w:rPr>
      </w:pPr>
    </w:p>
    <w:p w:rsidR="00800460" w:rsidRPr="00800460" w:rsidRDefault="00AD4B8A" w:rsidP="00800460">
      <w:pPr>
        <w:ind w:left="720"/>
        <w:rPr>
          <w:rFonts w:eastAsia="Times New Roman" w:cs="Arial"/>
          <w:sz w:val="20"/>
        </w:rPr>
      </w:pPr>
      <w:r w:rsidRPr="00AD4B8A">
        <w:rPr>
          <w:rFonts w:eastAsia="Times New Roman" w:cs="Arial"/>
          <w:sz w:val="20"/>
        </w:rPr>
        <w:t xml:space="preserve">The State Central Registry on Child Abuse and Neglect continues to be widely used by potential employers who work with children to screen applicants for employment and for the screening of foster and adoptive parents. CPS staff continues to assist in providing accurate information to other states who are requesting Adam Walsh Clearances so pending placements can be completed timely.  In FY 2015, CAPTA funds were utilized for salaries for five Central Administrative Record Review Program Specialists and a Central Registry Program Specialist. These six positions are essential for the timely completion of Due Process in child abuse and neglect reports and the release of information from the Child Abuse/Neglect Central Registry.  This is a critical position that requires balancing child safety with liability issues. </w:t>
      </w:r>
      <w:r w:rsidRPr="00AD4B8A">
        <w:rPr>
          <w:rFonts w:eastAsia="Times New Roman" w:cs="Arial"/>
          <w:strike/>
          <w:color w:val="FF0000"/>
          <w:sz w:val="20"/>
        </w:rPr>
        <w:t xml:space="preserve"> </w:t>
      </w:r>
      <w:r w:rsidRPr="00AD4B8A">
        <w:rPr>
          <w:rFonts w:eastAsia="Times New Roman" w:cs="Arial"/>
          <w:strike/>
          <w:color w:val="FF0000"/>
          <w:sz w:val="20"/>
        </w:rPr>
        <w:br/>
      </w:r>
      <w:r w:rsidRPr="00AD4B8A">
        <w:rPr>
          <w:rFonts w:eastAsia="Times New Roman" w:cs="Arial"/>
          <w:sz w:val="20"/>
        </w:rPr>
        <w:br/>
      </w:r>
      <w:r w:rsidR="00800460" w:rsidRPr="00800460">
        <w:rPr>
          <w:rFonts w:eastAsia="Times New Roman" w:cs="Arial"/>
          <w:sz w:val="20"/>
        </w:rPr>
        <w:t xml:space="preserve">Salaries and benefits for the five Administrative Record Program Specialists </w:t>
      </w:r>
      <w:r w:rsidR="00800460" w:rsidRPr="00800460">
        <w:rPr>
          <w:rFonts w:eastAsia="Times New Roman" w:cs="Arial"/>
          <w:color w:val="0070C0"/>
          <w:sz w:val="20"/>
        </w:rPr>
        <w:t xml:space="preserve">and </w:t>
      </w:r>
      <w:r w:rsidR="00800460" w:rsidRPr="00800460">
        <w:rPr>
          <w:rFonts w:eastAsia="Times New Roman" w:cs="Arial"/>
          <w:sz w:val="20"/>
        </w:rPr>
        <w:t>one part time Administrative Assistant</w:t>
      </w:r>
      <w:r w:rsidR="00800460" w:rsidRPr="00800460">
        <w:rPr>
          <w:rFonts w:eastAsia="Times New Roman" w:cs="Arial"/>
          <w:color w:val="FF0000"/>
          <w:sz w:val="20"/>
        </w:rPr>
        <w:t xml:space="preserve">.  </w:t>
      </w:r>
      <w:r w:rsidR="00800460" w:rsidRPr="00800460">
        <w:rPr>
          <w:rFonts w:eastAsia="Times New Roman" w:cs="Arial"/>
          <w:sz w:val="20"/>
        </w:rPr>
        <w:t>are paid by funds from the CAPTA Grant. The total expenditure is estimated at $ 495,177.54.</w:t>
      </w:r>
      <w:r w:rsidR="00800460" w:rsidRPr="00800460">
        <w:rPr>
          <w:rFonts w:eastAsia="Times New Roman" w:cs="Arial"/>
          <w:b/>
          <w:sz w:val="20"/>
        </w:rPr>
        <w:t xml:space="preserve"> </w:t>
      </w:r>
      <w:r w:rsidR="00800460" w:rsidRPr="00800460">
        <w:rPr>
          <w:rFonts w:eastAsia="Times New Roman" w:cs="Arial"/>
          <w:sz w:val="20"/>
        </w:rPr>
        <w:t xml:space="preserve">In FY 2018, CAPTA funds were utilized for 5 Program Specialists, one full time Administrative Assistant and one part time Administrative Assistant.     </w:t>
      </w:r>
      <w:r w:rsidR="00800460" w:rsidRPr="00800460">
        <w:rPr>
          <w:rFonts w:eastAsia="Times New Roman" w:cs="Arial"/>
          <w:b/>
          <w:color w:val="0000FF"/>
          <w:sz w:val="20"/>
        </w:rPr>
        <w:br/>
      </w:r>
    </w:p>
    <w:p w:rsidR="00800460" w:rsidRPr="00800460" w:rsidRDefault="00800460" w:rsidP="00800460">
      <w:pPr>
        <w:ind w:left="720"/>
        <w:rPr>
          <w:rFonts w:eastAsia="Times New Roman" w:cs="Arial"/>
          <w:b/>
          <w:color w:val="0000FF"/>
          <w:sz w:val="20"/>
        </w:rPr>
      </w:pPr>
      <w:r w:rsidRPr="00800460">
        <w:rPr>
          <w:rFonts w:eastAsia="Times New Roman" w:cs="Arial"/>
          <w:sz w:val="20"/>
        </w:rPr>
        <w:t xml:space="preserve">In addition to the normal job duties of the Administrative Record Program Specialists they are involved in a team approach model to assist counties in improving their child protective services program.  They work closely with Specialists from within Family Services by providing support and helping identify strengths and needs in the counties’ CPS programs and providing specialized training to counties as needed. </w:t>
      </w:r>
      <w:r w:rsidRPr="00FB717B">
        <w:rPr>
          <w:rFonts w:eastAsia="Times New Roman" w:cs="Arial"/>
          <w:sz w:val="20"/>
        </w:rPr>
        <w:t xml:space="preserve">The Program Specialists also work in partnership with SDHR QA Division and complete the Safety Assessment component of county QA Reviews. </w:t>
      </w:r>
      <w:r w:rsidRPr="00FB717B">
        <w:rPr>
          <w:rFonts w:eastAsia="Times New Roman" w:cs="Arial"/>
          <w:strike/>
          <w:sz w:val="20"/>
        </w:rPr>
        <w:t xml:space="preserve">  </w:t>
      </w:r>
      <w:r w:rsidR="00C41E7E" w:rsidRPr="00FB717B">
        <w:rPr>
          <w:rFonts w:eastAsia="Times New Roman" w:cs="Arial"/>
          <w:strike/>
          <w:sz w:val="20"/>
        </w:rPr>
        <w:br/>
      </w:r>
    </w:p>
    <w:p w:rsidR="00AD4B8A" w:rsidRPr="00AD4B8A" w:rsidRDefault="00800460" w:rsidP="00800460">
      <w:pPr>
        <w:ind w:left="720" w:hanging="360"/>
        <w:rPr>
          <w:rFonts w:eastAsia="Times New Roman" w:cs="Arial"/>
          <w:sz w:val="20"/>
        </w:rPr>
      </w:pPr>
      <w:r>
        <w:rPr>
          <w:rFonts w:eastAsia="Times New Roman" w:cs="Arial"/>
          <w:b/>
          <w:sz w:val="20"/>
        </w:rPr>
        <w:t>2.</w:t>
      </w:r>
      <w:r>
        <w:rPr>
          <w:rFonts w:eastAsia="Times New Roman" w:cs="Arial"/>
          <w:b/>
          <w:sz w:val="20"/>
        </w:rPr>
        <w:tab/>
      </w:r>
      <w:r w:rsidR="00AD4B8A" w:rsidRPr="00AD4B8A">
        <w:rPr>
          <w:rFonts w:eastAsia="Times New Roman" w:cs="Arial"/>
          <w:b/>
          <w:sz w:val="20"/>
        </w:rPr>
        <w:t>Enhancing the general child protective system by developing, improving, and implementing risk and safety assessment tools and protocols, including the use of differential response</w:t>
      </w:r>
      <w:r w:rsidR="00AD4B8A" w:rsidRPr="00AD4B8A">
        <w:rPr>
          <w:rFonts w:eastAsia="Times New Roman" w:cs="Arial"/>
          <w:sz w:val="20"/>
        </w:rPr>
        <w:t xml:space="preserve">.  </w:t>
      </w:r>
      <w:r w:rsidR="00AD4B8A" w:rsidRPr="00AD4B8A">
        <w:rPr>
          <w:rFonts w:eastAsia="Times New Roman" w:cs="Arial"/>
          <w:sz w:val="20"/>
        </w:rPr>
        <w:br/>
        <w:t>The Department continues to recognize that supervision is crucial to good social work practice.  Efforts are underway to begin working toward increasing the capacity of line supervisors to assist their staff in making sound decisions around safety planning; case planning and using the comprehensive assessment to improve case practice and case outcomes.  Within the last five years, technical assistance was provided by the National Resource Center for Child Protective Services. Funding for that Comprehensive Assessment Project Grant was completed effective September 30, 2013. The Department currently utilizes a prevention track as a differential response, in that reports taken as preventions are assessed as not rising to a level of a child maltreatment report, and yet a safety assessment by Department staff (using defined initial contact time frames) is still conducted.</w:t>
      </w:r>
      <w:r>
        <w:rPr>
          <w:rFonts w:eastAsia="Times New Roman" w:cs="Arial"/>
          <w:sz w:val="20"/>
        </w:rPr>
        <w:br/>
      </w:r>
    </w:p>
    <w:p w:rsidR="00AD4B8A" w:rsidRPr="00C41E7E" w:rsidRDefault="00AD4B8A" w:rsidP="0081187A">
      <w:pPr>
        <w:pStyle w:val="ListParagraph"/>
        <w:numPr>
          <w:ilvl w:val="0"/>
          <w:numId w:val="146"/>
        </w:numPr>
        <w:tabs>
          <w:tab w:val="left" w:pos="360"/>
        </w:tabs>
        <w:spacing w:after="200"/>
        <w:rPr>
          <w:rFonts w:eastAsia="Times New Roman" w:cs="Arial"/>
          <w:sz w:val="20"/>
        </w:rPr>
      </w:pPr>
      <w:r w:rsidRPr="00C41E7E">
        <w:rPr>
          <w:rFonts w:eastAsia="Times New Roman" w:cs="Arial"/>
          <w:b/>
          <w:sz w:val="20"/>
        </w:rPr>
        <w:t>The services to be provided to individuals, families, or communities, either directly or through referrals aimed at preventing the occurrence of child abuse and neglect.</w:t>
      </w:r>
      <w:r w:rsidR="005A44A2" w:rsidRPr="00C41E7E">
        <w:rPr>
          <w:rFonts w:eastAsia="Times New Roman" w:cs="Arial"/>
          <w:b/>
          <w:sz w:val="20"/>
        </w:rPr>
        <w:br/>
      </w:r>
      <w:r w:rsidRPr="00C41E7E">
        <w:rPr>
          <w:rFonts w:eastAsia="Times New Roman" w:cs="Arial"/>
          <w:sz w:val="20"/>
        </w:rPr>
        <w:t xml:space="preserve">The Administrative Record Review Program is the service set provided directly to individuals using CAPTA Grant money.  See </w:t>
      </w:r>
      <w:r w:rsidRPr="00C41E7E">
        <w:rPr>
          <w:rFonts w:eastAsia="Times New Roman" w:cs="Arial"/>
          <w:sz w:val="20"/>
          <w:u w:val="single"/>
        </w:rPr>
        <w:t>#1</w:t>
      </w:r>
      <w:r w:rsidRPr="00C41E7E">
        <w:rPr>
          <w:rFonts w:eastAsia="Times New Roman" w:cs="Arial"/>
          <w:sz w:val="20"/>
        </w:rPr>
        <w:t xml:space="preserve">, </w:t>
      </w:r>
      <w:r w:rsidRPr="00C41E7E">
        <w:rPr>
          <w:rFonts w:eastAsia="Times New Roman" w:cs="Arial"/>
          <w:sz w:val="20"/>
          <w:u w:val="single"/>
        </w:rPr>
        <w:t>Use of Grant Funds</w:t>
      </w:r>
      <w:r w:rsidRPr="00C41E7E">
        <w:rPr>
          <w:rFonts w:eastAsia="Times New Roman" w:cs="Arial"/>
          <w:sz w:val="20"/>
        </w:rPr>
        <w:t xml:space="preserve"> noted above.  The Department continues to support Alabama’s Parenting Assistance Line (PAL).  </w:t>
      </w:r>
      <w:r w:rsidRPr="00C41E7E">
        <w:rPr>
          <w:rFonts w:eastAsia="Times New Roman" w:cs="Arial"/>
          <w:sz w:val="20"/>
          <w:lang w:val="en"/>
        </w:rPr>
        <w:t xml:space="preserve">The </w:t>
      </w:r>
      <w:r w:rsidRPr="00C41E7E">
        <w:rPr>
          <w:rFonts w:eastAsia="Times New Roman" w:cs="Arial"/>
          <w:sz w:val="20"/>
          <w:u w:val="single"/>
          <w:lang w:val="en"/>
        </w:rPr>
        <w:t>Parenting Assistance Line</w:t>
      </w:r>
      <w:r w:rsidRPr="00C41E7E">
        <w:rPr>
          <w:rFonts w:eastAsia="Times New Roman" w:cs="Arial"/>
          <w:sz w:val="20"/>
          <w:lang w:val="en"/>
        </w:rPr>
        <w:t xml:space="preserve"> (PAL) is a collaborative service of the University of Alabama Child Development Resources and the Alabama Children's Trust Fund. When citizens call the toll-free number, 1-866-962-3030, a parenting resource Specialist provides helpful information and support. Callers can also request free literature. The PAL website can be accessed at</w:t>
      </w:r>
      <w:r w:rsidRPr="00C41E7E">
        <w:rPr>
          <w:rFonts w:eastAsia="Times New Roman" w:cs="Arial"/>
          <w:sz w:val="32"/>
          <w:szCs w:val="32"/>
          <w:lang w:val="en"/>
        </w:rPr>
        <w:t xml:space="preserve"> </w:t>
      </w:r>
      <w:hyperlink r:id="rId16" w:history="1">
        <w:r w:rsidRPr="00C41E7E">
          <w:rPr>
            <w:rFonts w:eastAsia="Times New Roman" w:cs="Arial"/>
            <w:sz w:val="20"/>
            <w:u w:val="single"/>
            <w:lang w:val="en"/>
          </w:rPr>
          <w:t>http://pal.ua.edu/</w:t>
        </w:r>
      </w:hyperlink>
      <w:r w:rsidRPr="00C41E7E">
        <w:rPr>
          <w:rFonts w:eastAsia="Times New Roman" w:cs="Arial"/>
          <w:sz w:val="20"/>
          <w:lang w:val="en"/>
        </w:rPr>
        <w:t>.</w:t>
      </w:r>
      <w:r w:rsidRPr="00C41E7E">
        <w:rPr>
          <w:rFonts w:eastAsia="Times New Roman" w:cs="Arial"/>
          <w:sz w:val="32"/>
          <w:szCs w:val="32"/>
          <w:lang w:val="en"/>
        </w:rPr>
        <w:t xml:space="preserve">  </w:t>
      </w:r>
      <w:r w:rsidRPr="00C41E7E">
        <w:rPr>
          <w:rFonts w:eastAsia="Times New Roman" w:cs="Arial"/>
          <w:sz w:val="20"/>
          <w:lang w:val="en"/>
        </w:rPr>
        <w:t xml:space="preserve">CAPTA funding was utilized for the CPS Program Manager to attend the Mandatory Conference in Washington, D.C.in 2015. The Program Manager and the Program Supervisor attended the same conference in Washington, D.C. in 2016.   </w:t>
      </w:r>
      <w:r w:rsidR="00DC65F6" w:rsidRPr="00C41E7E">
        <w:rPr>
          <w:rFonts w:eastAsia="Times New Roman" w:cs="Arial"/>
          <w:sz w:val="20"/>
          <w:lang w:val="en"/>
        </w:rPr>
        <w:t xml:space="preserve">CAPTA funds were also utilized in 2017 </w:t>
      </w:r>
      <w:r w:rsidR="00DC65F6" w:rsidRPr="00FB717B">
        <w:rPr>
          <w:rFonts w:eastAsia="Times New Roman" w:cs="Arial"/>
          <w:sz w:val="20"/>
          <w:lang w:val="en"/>
        </w:rPr>
        <w:t xml:space="preserve">and 2018 </w:t>
      </w:r>
      <w:r w:rsidR="00DC65F6" w:rsidRPr="00C41E7E">
        <w:rPr>
          <w:rFonts w:eastAsia="Times New Roman" w:cs="Arial"/>
          <w:sz w:val="20"/>
          <w:lang w:val="en"/>
        </w:rPr>
        <w:t>for the CPS Program Manger to attend the Children’s Justice Grantee meeting in Washington DC.</w:t>
      </w:r>
      <w:r w:rsidR="00DC65F6" w:rsidRPr="00C41E7E">
        <w:rPr>
          <w:rFonts w:eastAsia="Times New Roman" w:cs="Arial"/>
          <w:color w:val="FF0000"/>
          <w:sz w:val="20"/>
          <w:lang w:val="en"/>
        </w:rPr>
        <w:t xml:space="preserve">   </w:t>
      </w:r>
    </w:p>
    <w:p w:rsidR="00AD4B8A" w:rsidRPr="00AD4B8A" w:rsidRDefault="00AD4B8A" w:rsidP="005A44A2">
      <w:pPr>
        <w:keepNext/>
        <w:ind w:left="720" w:hanging="360"/>
        <w:outlineLvl w:val="1"/>
        <w:rPr>
          <w:rFonts w:eastAsia="Times New Roman" w:cs="Arial"/>
          <w:sz w:val="20"/>
        </w:rPr>
      </w:pPr>
      <w:r w:rsidRPr="00AD4B8A">
        <w:rPr>
          <w:rFonts w:ascii="Arial Bold" w:eastAsia="Times New Roman" w:hAnsi="Arial Bold" w:cs="Arial"/>
          <w:bCs/>
          <w:sz w:val="20"/>
        </w:rPr>
        <w:t>B.</w:t>
      </w:r>
      <w:r w:rsidRPr="00AD4B8A">
        <w:rPr>
          <w:rFonts w:eastAsia="Times New Roman" w:cs="Arial"/>
          <w:bCs/>
          <w:sz w:val="20"/>
        </w:rPr>
        <w:t xml:space="preserve"> </w:t>
      </w:r>
      <w:r w:rsidRPr="00AD4B8A">
        <w:rPr>
          <w:rFonts w:eastAsia="Times New Roman" w:cs="Arial"/>
          <w:bCs/>
          <w:sz w:val="20"/>
        </w:rPr>
        <w:tab/>
      </w:r>
      <w:r w:rsidRPr="00AD4B8A">
        <w:rPr>
          <w:rFonts w:eastAsia="Times New Roman" w:cs="Arial"/>
          <w:b/>
          <w:bCs/>
          <w:sz w:val="20"/>
        </w:rPr>
        <w:t>Referral Of Infants And Toddlers (under 36 months) To Alabama’s Early Intervention System (AEIS).</w:t>
      </w:r>
    </w:p>
    <w:p w:rsidR="00AD4B8A" w:rsidRPr="00AD4B8A" w:rsidRDefault="00AD4B8A" w:rsidP="00AD4B8A">
      <w:pPr>
        <w:ind w:left="720" w:right="18"/>
        <w:rPr>
          <w:rFonts w:eastAsia="Times New Roman" w:cs="Arial"/>
          <w:sz w:val="20"/>
        </w:rPr>
      </w:pPr>
      <w:r w:rsidRPr="00AD4B8A">
        <w:rPr>
          <w:rFonts w:eastAsia="Times New Roman" w:cs="Arial"/>
          <w:sz w:val="20"/>
        </w:rPr>
        <w:t xml:space="preserve">Child welfare staff, under provisions in Child Abuse Prevention Act (CAPTA), shall refer </w:t>
      </w:r>
      <w:r w:rsidRPr="00AD4B8A">
        <w:rPr>
          <w:rFonts w:eastAsia="Times New Roman" w:cs="Arial"/>
          <w:sz w:val="20"/>
          <w:u w:val="single"/>
        </w:rPr>
        <w:t>all</w:t>
      </w:r>
      <w:r w:rsidRPr="00AD4B8A">
        <w:rPr>
          <w:rFonts w:eastAsia="Times New Roman" w:cs="Arial"/>
          <w:sz w:val="20"/>
        </w:rPr>
        <w:t xml:space="preserve"> infants and toddlers from birth to 36 months, with indicated abuse/neglect reports received on or after June 25, 2004 to AEIS.  AEIS, a Division of Alabama Department of Rehabilitation Services, is funded under Part C of the Individuals with Disabilities Education Act (IDEA).  Early Intervention Services identifies through evaluation infants and any toddler with a 25% delay in the major areas of development (e.g., physical, social, adaptive, cognitive, or communication skills) or a diagnosed condition likely to lead to delay, and provides early intervention supports and services to eligible children.</w:t>
      </w:r>
    </w:p>
    <w:p w:rsidR="00AD4B8A" w:rsidRPr="00AD4B8A" w:rsidRDefault="00AD4B8A" w:rsidP="00AD4B8A">
      <w:pPr>
        <w:ind w:left="720" w:right="18"/>
        <w:rPr>
          <w:rFonts w:eastAsia="Times New Roman" w:cs="Arial"/>
          <w:sz w:val="20"/>
        </w:rPr>
      </w:pPr>
    </w:p>
    <w:p w:rsidR="00AD4B8A" w:rsidRPr="00AD4B8A" w:rsidRDefault="00AD4B8A" w:rsidP="00AD4B8A">
      <w:pPr>
        <w:ind w:left="720" w:right="18"/>
        <w:rPr>
          <w:rFonts w:eastAsia="Times New Roman" w:cs="Arial"/>
          <w:sz w:val="20"/>
        </w:rPr>
      </w:pPr>
      <w:r w:rsidRPr="00AD4B8A">
        <w:rPr>
          <w:rFonts w:eastAsia="Times New Roman" w:cs="Arial"/>
          <w:sz w:val="20"/>
        </w:rPr>
        <w:t xml:space="preserve">AEIS-DHR CAPTA referral form is required for all children who meet eligibility requirements (i.e., must be under 36 months at time of indicated disposition).  FACTS generates the AEIS-DHR CAPTA Referral Form (DHR-FCS-2121) from case participant information for children under 36 months with an indicated disposition.  Due process requirements must be completed for the person allegedly responsible for abuse/neglect before disposing of a CA/N assessment and before sending the DHR-FCS-2121 to Child Find.  Referrals are sent directly to the attention of ADRS/EI, 602 South Lawrence Street, Montgomery, Alabama 36104, or faxed to (334) 293-7393.  AEIS staff may contact the DHR caseworker for additional information needed to process the referral. Under </w:t>
      </w:r>
      <w:r w:rsidRPr="00AD4B8A">
        <w:rPr>
          <w:rFonts w:eastAsia="Times New Roman" w:cs="Arial"/>
          <w:sz w:val="20"/>
          <w:u w:val="single"/>
        </w:rPr>
        <w:t>Code of Alabama 1975</w:t>
      </w:r>
      <w:r w:rsidRPr="00AD4B8A">
        <w:rPr>
          <w:rFonts w:eastAsia="Times New Roman" w:cs="Arial"/>
          <w:sz w:val="20"/>
        </w:rPr>
        <w:t xml:space="preserve"> § 26-14-8 (c) (9) child welfare staff can share information with AEIS. Refer to </w:t>
      </w:r>
      <w:r w:rsidRPr="00AD4B8A">
        <w:rPr>
          <w:rFonts w:eastAsia="Times New Roman" w:cs="Arial"/>
          <w:i/>
          <w:sz w:val="20"/>
        </w:rPr>
        <w:t>Child Protective Services Policies And Procedures, Central Registry, E. Use And Disclosure Of CA/N Information</w:t>
      </w:r>
      <w:r w:rsidRPr="00AD4B8A">
        <w:rPr>
          <w:rFonts w:eastAsia="Times New Roman" w:cs="Arial"/>
          <w:sz w:val="20"/>
        </w:rPr>
        <w:t xml:space="preserve">.  Referrals to AEIS are documented in the service case record.  Parental consent is not required when making referrals to AEIS, but the referral should be discussed with the parents or primary caregiver.  AEIS assumes responsibility for obtaining written parental consent needed before AEIS can conduct an evaluation for referred infants/toddlers not in the custody of the Department.  Child welfare staff shall pursue parental consent </w:t>
      </w:r>
      <w:r w:rsidRPr="00AD4B8A">
        <w:rPr>
          <w:rFonts w:eastAsia="Times New Roman" w:cs="Arial"/>
          <w:sz w:val="20"/>
          <w:u w:val="single"/>
        </w:rPr>
        <w:t>only</w:t>
      </w:r>
      <w:r w:rsidRPr="00AD4B8A">
        <w:rPr>
          <w:rFonts w:eastAsia="Times New Roman" w:cs="Arial"/>
          <w:sz w:val="20"/>
        </w:rPr>
        <w:t xml:space="preserve"> when the referred infant/toddler is in the custody of the Department.</w:t>
      </w:r>
    </w:p>
    <w:p w:rsidR="00AD4B8A" w:rsidRPr="00AD4B8A" w:rsidRDefault="00AD4B8A" w:rsidP="00AD4B8A">
      <w:pPr>
        <w:ind w:left="720" w:right="18"/>
        <w:rPr>
          <w:rFonts w:eastAsia="Times New Roman" w:cs="Arial"/>
          <w:sz w:val="20"/>
        </w:rPr>
      </w:pPr>
    </w:p>
    <w:p w:rsidR="00AD4B8A" w:rsidRPr="00AD4B8A" w:rsidRDefault="00AD4B8A" w:rsidP="00AD4B8A">
      <w:pPr>
        <w:ind w:left="720" w:right="14"/>
        <w:rPr>
          <w:rFonts w:eastAsia="Times New Roman" w:cs="Arial"/>
          <w:sz w:val="20"/>
        </w:rPr>
      </w:pPr>
      <w:r w:rsidRPr="00AD4B8A">
        <w:rPr>
          <w:rFonts w:eastAsia="Times New Roman" w:cs="Arial"/>
          <w:sz w:val="20"/>
          <w:u w:val="single"/>
        </w:rPr>
        <w:t>Note:</w:t>
      </w:r>
      <w:r w:rsidRPr="00AD4B8A">
        <w:rPr>
          <w:rFonts w:eastAsia="Times New Roman" w:cs="Arial"/>
          <w:sz w:val="20"/>
        </w:rPr>
        <w:t xml:space="preserve">  Part C of Individuals with Disabilities Education Act (IDEA) recognizes foster parents as surrogate parents eligible to give written consent for evaluation when an infant/toddler is in foster care.  Child welfare staff are not recognized as surrogate parents under Part C and therefore cannot give written parental consent for children in foster care even if DHR holds custody.  In order to satisfy both AEIS and Departmental consent requirements for children in our care, both the foster parent(s) and child welfare worker must sign the consent forms.  The SACWIS report to generate data on this item is still under development.  In all CA/N Reports where there is a child victim under 36 months who is also indicated for abuse and neglect, the referral is required before the CA/N can be disposed. </w:t>
      </w:r>
    </w:p>
    <w:p w:rsidR="00AD4B8A" w:rsidRPr="00AD4B8A" w:rsidRDefault="00AD4B8A" w:rsidP="00AD4B8A">
      <w:pPr>
        <w:ind w:left="720" w:right="14"/>
        <w:rPr>
          <w:rFonts w:eastAsia="Times New Roman" w:cs="Arial"/>
          <w:sz w:val="20"/>
        </w:rPr>
      </w:pPr>
    </w:p>
    <w:p w:rsidR="00AD4B8A" w:rsidRPr="00AD4B8A" w:rsidRDefault="00AD4B8A" w:rsidP="00AD4B8A">
      <w:pPr>
        <w:ind w:left="720" w:right="14"/>
        <w:rPr>
          <w:rFonts w:eastAsia="Times New Roman" w:cs="Arial"/>
          <w:sz w:val="20"/>
        </w:rPr>
      </w:pPr>
      <w:r w:rsidRPr="00AD4B8A">
        <w:rPr>
          <w:rFonts w:eastAsia="Times New Roman" w:cs="Arial"/>
          <w:sz w:val="20"/>
          <w:u w:val="single"/>
        </w:rPr>
        <w:t>The following is data obtained from the Alabama Early Intervention System State Office</w:t>
      </w:r>
    </w:p>
    <w:p w:rsidR="00B77D8E" w:rsidRDefault="00AD4B8A" w:rsidP="00AD4B8A">
      <w:pPr>
        <w:ind w:left="720" w:right="14"/>
        <w:rPr>
          <w:rFonts w:eastAsia="Times New Roman" w:cs="Arial"/>
          <w:sz w:val="20"/>
        </w:rPr>
      </w:pPr>
      <w:r w:rsidRPr="00AD4B8A">
        <w:rPr>
          <w:rFonts w:eastAsia="Times New Roman" w:cs="Arial"/>
          <w:bCs/>
          <w:sz w:val="20"/>
        </w:rPr>
        <w:t xml:space="preserve">As of the data received from EI on </w:t>
      </w:r>
      <w:r w:rsidR="00B77D8E">
        <w:rPr>
          <w:rFonts w:eastAsia="Times New Roman" w:cs="Arial"/>
          <w:bCs/>
          <w:sz w:val="20"/>
        </w:rPr>
        <w:t>06/29/17</w:t>
      </w:r>
      <w:r w:rsidRPr="00AD4B8A">
        <w:rPr>
          <w:rFonts w:eastAsia="Times New Roman" w:cs="Arial"/>
          <w:bCs/>
          <w:sz w:val="20"/>
        </w:rPr>
        <w:t>, the following information is provided regarding referrals from FY 201</w:t>
      </w:r>
      <w:r w:rsidR="00B77D8E">
        <w:rPr>
          <w:rFonts w:eastAsia="Times New Roman" w:cs="Arial"/>
          <w:bCs/>
          <w:sz w:val="20"/>
        </w:rPr>
        <w:t>5</w:t>
      </w:r>
      <w:r w:rsidRPr="00AD4B8A">
        <w:rPr>
          <w:rFonts w:eastAsia="Times New Roman" w:cs="Arial"/>
          <w:bCs/>
          <w:sz w:val="20"/>
        </w:rPr>
        <w:t xml:space="preserve">.  Of the </w:t>
      </w:r>
      <w:r w:rsidR="00B77D8E">
        <w:rPr>
          <w:rFonts w:eastAsia="Times New Roman" w:cs="Arial"/>
          <w:bCs/>
          <w:sz w:val="20"/>
        </w:rPr>
        <w:t>707</w:t>
      </w:r>
      <w:r w:rsidRPr="00AD4B8A">
        <w:rPr>
          <w:rFonts w:eastAsia="Times New Roman" w:cs="Arial"/>
          <w:bCs/>
          <w:sz w:val="20"/>
        </w:rPr>
        <w:t xml:space="preserve"> referrals made in FY 201</w:t>
      </w:r>
      <w:r w:rsidR="00B77D8E">
        <w:rPr>
          <w:rFonts w:eastAsia="Times New Roman" w:cs="Arial"/>
          <w:bCs/>
          <w:sz w:val="20"/>
        </w:rPr>
        <w:t>5</w:t>
      </w:r>
      <w:r w:rsidRPr="00AD4B8A">
        <w:rPr>
          <w:rFonts w:eastAsia="Times New Roman" w:cs="Arial"/>
          <w:bCs/>
          <w:sz w:val="20"/>
        </w:rPr>
        <w:t xml:space="preserve">, there were no concerns of the child having </w:t>
      </w:r>
      <w:r w:rsidRPr="00AD4B8A">
        <w:rPr>
          <w:rFonts w:eastAsia="Times New Roman" w:cs="Arial"/>
          <w:sz w:val="20"/>
        </w:rPr>
        <w:t xml:space="preserve">a 25% </w:t>
      </w:r>
      <w:r w:rsidRPr="00AD4B8A">
        <w:rPr>
          <w:rFonts w:eastAsia="Times New Roman" w:cs="Arial"/>
          <w:bCs/>
          <w:sz w:val="20"/>
        </w:rPr>
        <w:t>delay in 5</w:t>
      </w:r>
      <w:r w:rsidR="00B77D8E">
        <w:rPr>
          <w:rFonts w:eastAsia="Times New Roman" w:cs="Arial"/>
          <w:bCs/>
          <w:sz w:val="20"/>
        </w:rPr>
        <w:t>85</w:t>
      </w:r>
      <w:r w:rsidRPr="00AD4B8A">
        <w:rPr>
          <w:rFonts w:eastAsia="Times New Roman" w:cs="Arial"/>
          <w:bCs/>
          <w:sz w:val="20"/>
        </w:rPr>
        <w:t xml:space="preserve"> referrals.  </w:t>
      </w:r>
      <w:r w:rsidR="00B77D8E">
        <w:rPr>
          <w:rFonts w:eastAsia="Times New Roman" w:cs="Arial"/>
          <w:bCs/>
          <w:sz w:val="20"/>
        </w:rPr>
        <w:t>Nine (9) children were</w:t>
      </w:r>
      <w:r w:rsidRPr="00AD4B8A">
        <w:rPr>
          <w:rFonts w:eastAsia="Times New Roman" w:cs="Arial"/>
          <w:bCs/>
          <w:sz w:val="20"/>
        </w:rPr>
        <w:t xml:space="preserve"> activated as a referral by the DHR caseworker as action needed, and</w:t>
      </w:r>
      <w:r w:rsidRPr="00AD4B8A">
        <w:rPr>
          <w:rFonts w:eastAsia="Times New Roman" w:cs="Arial"/>
          <w:sz w:val="20"/>
        </w:rPr>
        <w:t xml:space="preserve"> twenty-</w:t>
      </w:r>
      <w:r w:rsidR="00B77D8E">
        <w:rPr>
          <w:rFonts w:eastAsia="Times New Roman" w:cs="Arial"/>
          <w:sz w:val="20"/>
        </w:rPr>
        <w:t>one (21</w:t>
      </w:r>
      <w:r w:rsidRPr="00AD4B8A">
        <w:rPr>
          <w:rFonts w:eastAsia="Times New Roman" w:cs="Arial"/>
          <w:sz w:val="20"/>
        </w:rPr>
        <w:t xml:space="preserve">) children were already in the system. </w:t>
      </w:r>
      <w:r w:rsidR="00B77D8E">
        <w:rPr>
          <w:rFonts w:eastAsia="Times New Roman" w:cs="Arial"/>
          <w:bCs/>
          <w:sz w:val="20"/>
        </w:rPr>
        <w:t>Two (2)</w:t>
      </w:r>
      <w:r w:rsidRPr="00AD4B8A">
        <w:rPr>
          <w:rFonts w:eastAsia="Times New Roman" w:cs="Arial"/>
          <w:bCs/>
          <w:sz w:val="20"/>
        </w:rPr>
        <w:t xml:space="preserve"> </w:t>
      </w:r>
      <w:r w:rsidRPr="00AD4B8A">
        <w:rPr>
          <w:rFonts w:eastAsia="Times New Roman" w:cs="Arial"/>
          <w:sz w:val="20"/>
        </w:rPr>
        <w:t xml:space="preserve">children were activated for a Child Find Alert. </w:t>
      </w:r>
      <w:r w:rsidR="00B77D8E">
        <w:rPr>
          <w:rFonts w:eastAsia="Times New Roman" w:cs="Arial"/>
          <w:sz w:val="20"/>
        </w:rPr>
        <w:t xml:space="preserve">Twenty </w:t>
      </w:r>
      <w:r w:rsidRPr="00AD4B8A">
        <w:rPr>
          <w:rFonts w:eastAsia="Times New Roman" w:cs="Arial"/>
          <w:sz w:val="20"/>
        </w:rPr>
        <w:t>(</w:t>
      </w:r>
      <w:r w:rsidR="00B77D8E">
        <w:rPr>
          <w:rFonts w:eastAsia="Times New Roman" w:cs="Arial"/>
          <w:sz w:val="20"/>
        </w:rPr>
        <w:t>20</w:t>
      </w:r>
      <w:r w:rsidRPr="00AD4B8A">
        <w:rPr>
          <w:rFonts w:eastAsia="Times New Roman" w:cs="Arial"/>
          <w:sz w:val="20"/>
        </w:rPr>
        <w:t xml:space="preserve">) referrals were closed by Early Intervention with no further action and </w:t>
      </w:r>
      <w:r w:rsidR="00B77D8E">
        <w:rPr>
          <w:rFonts w:eastAsia="Times New Roman" w:cs="Arial"/>
          <w:bCs/>
          <w:sz w:val="20"/>
        </w:rPr>
        <w:t>fifty-six</w:t>
      </w:r>
      <w:r w:rsidRPr="00AD4B8A">
        <w:rPr>
          <w:rFonts w:eastAsia="Times New Roman" w:cs="Arial"/>
          <w:bCs/>
          <w:sz w:val="20"/>
        </w:rPr>
        <w:t xml:space="preserve"> (</w:t>
      </w:r>
      <w:r w:rsidR="00B77D8E">
        <w:rPr>
          <w:rFonts w:eastAsia="Times New Roman" w:cs="Arial"/>
          <w:bCs/>
          <w:sz w:val="20"/>
        </w:rPr>
        <w:t>5</w:t>
      </w:r>
      <w:r w:rsidRPr="00AD4B8A">
        <w:rPr>
          <w:rFonts w:eastAsia="Times New Roman" w:cs="Arial"/>
          <w:bCs/>
          <w:sz w:val="20"/>
        </w:rPr>
        <w:t xml:space="preserve">6) were </w:t>
      </w:r>
      <w:r w:rsidRPr="00AD4B8A">
        <w:rPr>
          <w:rFonts w:eastAsia="Times New Roman" w:cs="Arial"/>
          <w:sz w:val="20"/>
        </w:rPr>
        <w:t xml:space="preserve">closed due to unsuccessful contact.  There were </w:t>
      </w:r>
      <w:r w:rsidR="00B77D8E">
        <w:rPr>
          <w:rFonts w:eastAsia="Times New Roman" w:cs="Arial"/>
          <w:sz w:val="20"/>
        </w:rPr>
        <w:t>eleven</w:t>
      </w:r>
      <w:r w:rsidRPr="00AD4B8A">
        <w:rPr>
          <w:rFonts w:eastAsia="Times New Roman" w:cs="Arial"/>
          <w:sz w:val="20"/>
        </w:rPr>
        <w:t xml:space="preserve"> (</w:t>
      </w:r>
      <w:r w:rsidR="00B77D8E">
        <w:rPr>
          <w:rFonts w:eastAsia="Times New Roman" w:cs="Arial"/>
          <w:sz w:val="20"/>
        </w:rPr>
        <w:t>11</w:t>
      </w:r>
      <w:r w:rsidRPr="00AD4B8A">
        <w:rPr>
          <w:rFonts w:eastAsia="Times New Roman" w:cs="Arial"/>
          <w:sz w:val="20"/>
        </w:rPr>
        <w:t xml:space="preserve">) sent to EI that were over the age of three years and </w:t>
      </w:r>
      <w:r w:rsidR="00B77D8E">
        <w:rPr>
          <w:rFonts w:eastAsia="Times New Roman" w:cs="Arial"/>
          <w:sz w:val="20"/>
        </w:rPr>
        <w:t>three</w:t>
      </w:r>
      <w:r w:rsidRPr="00AD4B8A">
        <w:rPr>
          <w:rFonts w:eastAsia="Times New Roman" w:cs="Arial"/>
          <w:sz w:val="20"/>
        </w:rPr>
        <w:t xml:space="preserve"> (</w:t>
      </w:r>
      <w:r w:rsidR="00B77D8E">
        <w:rPr>
          <w:rFonts w:eastAsia="Times New Roman" w:cs="Arial"/>
          <w:sz w:val="20"/>
        </w:rPr>
        <w:t>3</w:t>
      </w:r>
      <w:r w:rsidRPr="00AD4B8A">
        <w:rPr>
          <w:rFonts w:eastAsia="Times New Roman" w:cs="Arial"/>
          <w:sz w:val="20"/>
        </w:rPr>
        <w:t xml:space="preserve">) that were from another state.  </w:t>
      </w:r>
    </w:p>
    <w:p w:rsidR="00B77D8E" w:rsidRDefault="00B77D8E" w:rsidP="00AD4B8A">
      <w:pPr>
        <w:ind w:left="720" w:right="14"/>
        <w:rPr>
          <w:rFonts w:eastAsia="Times New Roman" w:cs="Arial"/>
          <w:sz w:val="20"/>
        </w:rPr>
      </w:pPr>
    </w:p>
    <w:p w:rsidR="00B77D8E" w:rsidRDefault="00B77D8E" w:rsidP="00B77D8E">
      <w:pPr>
        <w:ind w:left="720" w:right="14"/>
        <w:rPr>
          <w:rFonts w:eastAsia="Times New Roman" w:cs="Arial"/>
          <w:sz w:val="20"/>
        </w:rPr>
      </w:pPr>
      <w:r w:rsidRPr="00AD4B8A">
        <w:rPr>
          <w:rFonts w:eastAsia="Times New Roman" w:cs="Arial"/>
          <w:bCs/>
          <w:sz w:val="20"/>
        </w:rPr>
        <w:t xml:space="preserve">As of the data received from EI on </w:t>
      </w:r>
      <w:r>
        <w:rPr>
          <w:rFonts w:eastAsia="Times New Roman" w:cs="Arial"/>
          <w:bCs/>
          <w:sz w:val="20"/>
        </w:rPr>
        <w:t>06/29/17</w:t>
      </w:r>
      <w:r w:rsidRPr="00AD4B8A">
        <w:rPr>
          <w:rFonts w:eastAsia="Times New Roman" w:cs="Arial"/>
          <w:bCs/>
          <w:sz w:val="20"/>
        </w:rPr>
        <w:t>, the following information is provided regarding referrals from FY 201</w:t>
      </w:r>
      <w:r>
        <w:rPr>
          <w:rFonts w:eastAsia="Times New Roman" w:cs="Arial"/>
          <w:bCs/>
          <w:sz w:val="20"/>
        </w:rPr>
        <w:t>6</w:t>
      </w:r>
      <w:r w:rsidRPr="00AD4B8A">
        <w:rPr>
          <w:rFonts w:eastAsia="Times New Roman" w:cs="Arial"/>
          <w:bCs/>
          <w:sz w:val="20"/>
        </w:rPr>
        <w:t xml:space="preserve">.  Of the </w:t>
      </w:r>
      <w:r>
        <w:rPr>
          <w:rFonts w:eastAsia="Times New Roman" w:cs="Arial"/>
          <w:bCs/>
          <w:sz w:val="20"/>
        </w:rPr>
        <w:t>829</w:t>
      </w:r>
      <w:r w:rsidRPr="00AD4B8A">
        <w:rPr>
          <w:rFonts w:eastAsia="Times New Roman" w:cs="Arial"/>
          <w:bCs/>
          <w:sz w:val="20"/>
        </w:rPr>
        <w:t xml:space="preserve"> referrals made in FY 201</w:t>
      </w:r>
      <w:r>
        <w:rPr>
          <w:rFonts w:eastAsia="Times New Roman" w:cs="Arial"/>
          <w:bCs/>
          <w:sz w:val="20"/>
        </w:rPr>
        <w:t>6</w:t>
      </w:r>
      <w:r w:rsidRPr="00AD4B8A">
        <w:rPr>
          <w:rFonts w:eastAsia="Times New Roman" w:cs="Arial"/>
          <w:bCs/>
          <w:sz w:val="20"/>
        </w:rPr>
        <w:t xml:space="preserve">, there were no concerns of the child having </w:t>
      </w:r>
      <w:r w:rsidRPr="00AD4B8A">
        <w:rPr>
          <w:rFonts w:eastAsia="Times New Roman" w:cs="Arial"/>
          <w:sz w:val="20"/>
        </w:rPr>
        <w:t xml:space="preserve">a 25% </w:t>
      </w:r>
      <w:r w:rsidRPr="00AD4B8A">
        <w:rPr>
          <w:rFonts w:eastAsia="Times New Roman" w:cs="Arial"/>
          <w:bCs/>
          <w:sz w:val="20"/>
        </w:rPr>
        <w:t xml:space="preserve">delay in </w:t>
      </w:r>
      <w:r>
        <w:rPr>
          <w:rFonts w:eastAsia="Times New Roman" w:cs="Arial"/>
          <w:bCs/>
          <w:sz w:val="20"/>
        </w:rPr>
        <w:t>670</w:t>
      </w:r>
      <w:r w:rsidRPr="00AD4B8A">
        <w:rPr>
          <w:rFonts w:eastAsia="Times New Roman" w:cs="Arial"/>
          <w:bCs/>
          <w:sz w:val="20"/>
        </w:rPr>
        <w:t xml:space="preserve"> referrals.  </w:t>
      </w:r>
      <w:r>
        <w:rPr>
          <w:rFonts w:eastAsia="Times New Roman" w:cs="Arial"/>
          <w:bCs/>
          <w:sz w:val="20"/>
        </w:rPr>
        <w:t>One (1) child was</w:t>
      </w:r>
      <w:r w:rsidRPr="00AD4B8A">
        <w:rPr>
          <w:rFonts w:eastAsia="Times New Roman" w:cs="Arial"/>
          <w:bCs/>
          <w:sz w:val="20"/>
        </w:rPr>
        <w:t xml:space="preserve"> activated as a referral by the DHR caseworker as action needed, and</w:t>
      </w:r>
      <w:r w:rsidRPr="00AD4B8A">
        <w:rPr>
          <w:rFonts w:eastAsia="Times New Roman" w:cs="Arial"/>
          <w:sz w:val="20"/>
        </w:rPr>
        <w:t xml:space="preserve"> </w:t>
      </w:r>
      <w:r>
        <w:rPr>
          <w:rFonts w:eastAsia="Times New Roman" w:cs="Arial"/>
          <w:sz w:val="20"/>
        </w:rPr>
        <w:t>forty-two (42)</w:t>
      </w:r>
      <w:r w:rsidRPr="00AD4B8A">
        <w:rPr>
          <w:rFonts w:eastAsia="Times New Roman" w:cs="Arial"/>
          <w:sz w:val="20"/>
        </w:rPr>
        <w:t xml:space="preserve"> children were already in the system. </w:t>
      </w:r>
      <w:r>
        <w:rPr>
          <w:rFonts w:eastAsia="Times New Roman" w:cs="Arial"/>
          <w:bCs/>
          <w:sz w:val="20"/>
        </w:rPr>
        <w:t xml:space="preserve">Twelve (12) </w:t>
      </w:r>
      <w:r w:rsidRPr="00AD4B8A">
        <w:rPr>
          <w:rFonts w:eastAsia="Times New Roman" w:cs="Arial"/>
          <w:sz w:val="20"/>
        </w:rPr>
        <w:t xml:space="preserve">children were activated for a Child Find Alert. </w:t>
      </w:r>
      <w:r>
        <w:rPr>
          <w:rFonts w:eastAsia="Times New Roman" w:cs="Arial"/>
          <w:sz w:val="20"/>
        </w:rPr>
        <w:t>Seventeen (17)</w:t>
      </w:r>
      <w:r w:rsidRPr="00AD4B8A">
        <w:rPr>
          <w:rFonts w:eastAsia="Times New Roman" w:cs="Arial"/>
          <w:sz w:val="20"/>
        </w:rPr>
        <w:t xml:space="preserve"> referrals were closed by Early Intervention with no further action and </w:t>
      </w:r>
      <w:r>
        <w:rPr>
          <w:rFonts w:eastAsia="Times New Roman" w:cs="Arial"/>
          <w:bCs/>
          <w:sz w:val="20"/>
        </w:rPr>
        <w:t>eighty (80)</w:t>
      </w:r>
      <w:r w:rsidRPr="00AD4B8A">
        <w:rPr>
          <w:rFonts w:eastAsia="Times New Roman" w:cs="Arial"/>
          <w:bCs/>
          <w:sz w:val="20"/>
        </w:rPr>
        <w:t xml:space="preserve"> were </w:t>
      </w:r>
      <w:r w:rsidRPr="00AD4B8A">
        <w:rPr>
          <w:rFonts w:eastAsia="Times New Roman" w:cs="Arial"/>
          <w:sz w:val="20"/>
        </w:rPr>
        <w:t xml:space="preserve">closed due to unsuccessful contact.  There were </w:t>
      </w:r>
      <w:r>
        <w:rPr>
          <w:rFonts w:eastAsia="Times New Roman" w:cs="Arial"/>
          <w:sz w:val="20"/>
        </w:rPr>
        <w:t>five (5)</w:t>
      </w:r>
      <w:r w:rsidRPr="00AD4B8A">
        <w:rPr>
          <w:rFonts w:eastAsia="Times New Roman" w:cs="Arial"/>
          <w:sz w:val="20"/>
        </w:rPr>
        <w:t xml:space="preserve"> sent to EI that were over the age of three years and </w:t>
      </w:r>
      <w:r w:rsidR="000B3590">
        <w:rPr>
          <w:rFonts w:eastAsia="Times New Roman" w:cs="Arial"/>
          <w:sz w:val="20"/>
        </w:rPr>
        <w:t xml:space="preserve">two (2) </w:t>
      </w:r>
      <w:r w:rsidRPr="00AD4B8A">
        <w:rPr>
          <w:rFonts w:eastAsia="Times New Roman" w:cs="Arial"/>
          <w:sz w:val="20"/>
        </w:rPr>
        <w:t xml:space="preserve">that were from another state.  </w:t>
      </w:r>
    </w:p>
    <w:p w:rsidR="00AD4B8A" w:rsidRDefault="00AD4B8A" w:rsidP="00AD4B8A">
      <w:pPr>
        <w:ind w:left="720" w:right="14"/>
        <w:rPr>
          <w:rFonts w:eastAsia="Times New Roman"/>
          <w:bCs/>
          <w:sz w:val="20"/>
        </w:rPr>
      </w:pPr>
    </w:p>
    <w:p w:rsidR="00A27899" w:rsidRPr="0047413C" w:rsidRDefault="00A27899" w:rsidP="00A27899">
      <w:pPr>
        <w:rPr>
          <w:rFonts w:eastAsia="Times New Roman" w:cs="Arial"/>
          <w:sz w:val="20"/>
        </w:rPr>
      </w:pPr>
      <w:r>
        <w:rPr>
          <w:rFonts w:eastAsia="Times New Roman" w:cs="Arial"/>
          <w:sz w:val="20"/>
        </w:rPr>
        <w:tab/>
      </w:r>
      <w:r w:rsidRPr="0047413C">
        <w:rPr>
          <w:rFonts w:eastAsia="Times New Roman" w:cs="Arial"/>
          <w:sz w:val="20"/>
        </w:rPr>
        <w:t xml:space="preserve">Of the 804 referrals made in FY 2017, there were no concerns of the child having a 25% delay in 694 referrals.  No </w:t>
      </w:r>
      <w:r w:rsidR="0047413C">
        <w:rPr>
          <w:rFonts w:eastAsia="Times New Roman" w:cs="Arial"/>
          <w:sz w:val="20"/>
        </w:rPr>
        <w:br/>
        <w:t xml:space="preserve"> </w:t>
      </w:r>
      <w:r w:rsidR="0047413C">
        <w:rPr>
          <w:rFonts w:eastAsia="Times New Roman" w:cs="Arial"/>
          <w:sz w:val="20"/>
        </w:rPr>
        <w:tab/>
      </w:r>
      <w:r w:rsidRPr="0047413C">
        <w:rPr>
          <w:rFonts w:eastAsia="Times New Roman" w:cs="Arial"/>
          <w:sz w:val="20"/>
        </w:rPr>
        <w:t xml:space="preserve">children were activated as a referral by the DHR caseworker as action needed, and ten (10) children were already </w:t>
      </w:r>
      <w:r w:rsidR="0047413C">
        <w:rPr>
          <w:rFonts w:eastAsia="Times New Roman" w:cs="Arial"/>
          <w:sz w:val="20"/>
        </w:rPr>
        <w:br/>
        <w:t xml:space="preserve"> </w:t>
      </w:r>
      <w:r w:rsidR="0047413C">
        <w:rPr>
          <w:rFonts w:eastAsia="Times New Roman" w:cs="Arial"/>
          <w:sz w:val="20"/>
        </w:rPr>
        <w:tab/>
      </w:r>
      <w:r w:rsidRPr="0047413C">
        <w:rPr>
          <w:rFonts w:eastAsia="Times New Roman" w:cs="Arial"/>
          <w:sz w:val="20"/>
        </w:rPr>
        <w:t>in the system. Six (6) children were activated for a Child Find Referral. Five (5) referrals were closed by Early</w:t>
      </w:r>
      <w:r w:rsidR="0047413C">
        <w:rPr>
          <w:rFonts w:eastAsia="Times New Roman" w:cs="Arial"/>
          <w:sz w:val="20"/>
        </w:rPr>
        <w:t xml:space="preserve"> </w:t>
      </w:r>
      <w:r w:rsidR="0047413C">
        <w:rPr>
          <w:rFonts w:eastAsia="Times New Roman" w:cs="Arial"/>
          <w:sz w:val="20"/>
        </w:rPr>
        <w:br/>
        <w:t xml:space="preserve"> </w:t>
      </w:r>
      <w:r w:rsidR="0047413C">
        <w:rPr>
          <w:rFonts w:eastAsia="Times New Roman" w:cs="Arial"/>
          <w:sz w:val="20"/>
        </w:rPr>
        <w:tab/>
      </w:r>
      <w:r w:rsidRPr="0047413C">
        <w:rPr>
          <w:rFonts w:eastAsia="Times New Roman" w:cs="Arial"/>
          <w:sz w:val="20"/>
        </w:rPr>
        <w:t xml:space="preserve">Intervention with no further action and eighty (80) were closed due to unsuccessful contact.  There were four (4) </w:t>
      </w:r>
      <w:r w:rsidR="0047413C">
        <w:rPr>
          <w:rFonts w:eastAsia="Times New Roman" w:cs="Arial"/>
          <w:sz w:val="20"/>
        </w:rPr>
        <w:br/>
        <w:t xml:space="preserve"> </w:t>
      </w:r>
      <w:r w:rsidR="0047413C">
        <w:rPr>
          <w:rFonts w:eastAsia="Times New Roman" w:cs="Arial"/>
          <w:sz w:val="20"/>
        </w:rPr>
        <w:tab/>
      </w:r>
      <w:r w:rsidRPr="0047413C">
        <w:rPr>
          <w:rFonts w:eastAsia="Times New Roman" w:cs="Arial"/>
          <w:sz w:val="20"/>
        </w:rPr>
        <w:t xml:space="preserve">referrals sent to EI that were for children over the age of three years and five (5) that were from another state.  </w:t>
      </w:r>
    </w:p>
    <w:p w:rsidR="00A27899" w:rsidRDefault="00A27899" w:rsidP="00A27899">
      <w:pPr>
        <w:rPr>
          <w:rFonts w:eastAsia="Times New Roman" w:cs="Arial"/>
          <w:b/>
          <w:color w:val="0000FF"/>
          <w:sz w:val="20"/>
          <w:u w:val="single"/>
        </w:rPr>
      </w:pPr>
    </w:p>
    <w:p w:rsidR="00DC65F6" w:rsidRPr="00FB717B" w:rsidRDefault="00DC65F6" w:rsidP="00DC65F6">
      <w:pPr>
        <w:ind w:left="720"/>
        <w:rPr>
          <w:rFonts w:eastAsia="Times New Roman" w:cs="Arial"/>
          <w:sz w:val="20"/>
        </w:rPr>
      </w:pPr>
      <w:r w:rsidRPr="00FB717B">
        <w:rPr>
          <w:rFonts w:eastAsia="Times New Roman" w:cs="Arial"/>
          <w:sz w:val="20"/>
        </w:rPr>
        <w:t xml:space="preserve">Of the 900 referrals made in FY 2018, there were no concerns of the child having a 25% delay in 771 referrals. One (1) child was activated as a referral by the DHR SW as action needed, and fifteen (15) children were already in the system. Ten (10) children were activated for a Child Find Referral.  Twenty-one (21) referrals were closed by Early Intervention with no further action and seventy-seven (77) were closed due to unsuccessful contact. There was one (1) referral sent to EI that was over the age of three years, and four (4) that were from other states. </w:t>
      </w:r>
    </w:p>
    <w:p w:rsidR="00DC65F6" w:rsidRPr="00DC65F6" w:rsidRDefault="00DC65F6" w:rsidP="00A27899">
      <w:pPr>
        <w:rPr>
          <w:rFonts w:eastAsia="Times New Roman" w:cs="Arial"/>
          <w:b/>
          <w:color w:val="0000FF"/>
          <w:sz w:val="20"/>
          <w:u w:val="single"/>
        </w:rPr>
      </w:pPr>
    </w:p>
    <w:p w:rsidR="00AD4B8A" w:rsidRPr="00AD4B8A" w:rsidRDefault="00AD4B8A" w:rsidP="00B15EC7">
      <w:pPr>
        <w:ind w:left="720" w:right="14"/>
        <w:rPr>
          <w:rFonts w:eastAsia="Times New Roman" w:cs="Arial"/>
          <w:sz w:val="20"/>
        </w:rPr>
      </w:pPr>
      <w:r w:rsidRPr="00AD4B8A">
        <w:rPr>
          <w:rFonts w:eastAsia="Times New Roman" w:cs="Arial"/>
          <w:sz w:val="20"/>
        </w:rPr>
        <w:t>The Department’s Individualized Service Planning Policy provides guidelines and procedures which result in the development of an individualized</w:t>
      </w:r>
      <w:r w:rsidR="0027582F">
        <w:rPr>
          <w:rFonts w:eastAsia="Times New Roman" w:cs="Arial"/>
          <w:sz w:val="20"/>
        </w:rPr>
        <w:t xml:space="preserve"> </w:t>
      </w:r>
      <w:r w:rsidRPr="00AD4B8A">
        <w:rPr>
          <w:rFonts w:eastAsia="Times New Roman" w:cs="Arial"/>
          <w:sz w:val="20"/>
        </w:rPr>
        <w:t>service plan (ISP).  The ISP, as developed in partnership with the child and family planning team, is the actual case    plan that is designed to achieve the desired case outcome. Comprehensive assessments are essential to the development of successful ISPs and overall well-being.  Assessment is to begin at initial contact and continue until the family’s case is safely closed.  Information is to be gathered from and about all children and family members in order to gain an understanding of the needs to be addressed and to evaluate progress toward meeting those needs.  As the information is analyzed and conclusions are reached, a basis can be created for informed decision-making and the development of the family’s ISP.</w:t>
      </w:r>
      <w:r w:rsidR="00B15EC7">
        <w:rPr>
          <w:rFonts w:eastAsia="Times New Roman" w:cs="Arial"/>
          <w:sz w:val="20"/>
        </w:rPr>
        <w:t xml:space="preserve">  </w:t>
      </w:r>
      <w:r w:rsidRPr="00AD4B8A">
        <w:rPr>
          <w:rFonts w:eastAsia="Times New Roman" w:cs="Arial"/>
          <w:sz w:val="20"/>
        </w:rPr>
        <w:t>This policy applies to all children and their families who are referred to the Department including those with illegal substance withdrawal symptoms and Fetal Alcohol Spectrum Disorder (which is an automatic eligible diagnosed condition for EI services).  Services are to be identified and referrals made based on the individual needs of each child. The same procedure is to be followed if the child stays in the home with the parents; is placed with relatives; placed in foster care; or is being reunified with their family.  There are occasions where the required referrals for a child have been made by medical professionals, Early Intervention, or others prior to the ISP meeting, but those referrals are to be then incorporated into the ISP Plan and monitored by the ISP Team.</w:t>
      </w:r>
    </w:p>
    <w:p w:rsidR="00AD4B8A" w:rsidRPr="00AD4B8A" w:rsidRDefault="00AD4B8A" w:rsidP="00AD4B8A">
      <w:pPr>
        <w:ind w:left="720" w:right="18"/>
        <w:rPr>
          <w:rFonts w:eastAsia="Times New Roman" w:cs="Arial"/>
          <w:sz w:val="20"/>
        </w:rPr>
      </w:pPr>
    </w:p>
    <w:p w:rsidR="00AD4B8A" w:rsidRPr="00AD4B8A" w:rsidRDefault="00AD4B8A" w:rsidP="00AD4B8A">
      <w:pPr>
        <w:ind w:left="720" w:right="18"/>
        <w:rPr>
          <w:rFonts w:eastAsia="Times New Roman" w:cs="Arial"/>
          <w:sz w:val="20"/>
        </w:rPr>
      </w:pPr>
      <w:r w:rsidRPr="00AD4B8A">
        <w:rPr>
          <w:rFonts w:eastAsia="Times New Roman" w:cs="Arial"/>
          <w:sz w:val="20"/>
        </w:rPr>
        <w:t xml:space="preserve">The Department continues to work closely with the Alabama Early Intervention System to insure that children are appropriately referred for </w:t>
      </w:r>
      <w:r w:rsidRPr="00AD4B8A">
        <w:rPr>
          <w:rFonts w:eastAsia="Times New Roman" w:cs="Arial" w:hint="eastAsia"/>
          <w:sz w:val="20"/>
        </w:rPr>
        <w:t>services</w:t>
      </w:r>
      <w:r w:rsidRPr="00AD4B8A">
        <w:rPr>
          <w:rFonts w:eastAsia="Times New Roman" w:cs="Arial"/>
          <w:sz w:val="20"/>
        </w:rPr>
        <w:t xml:space="preserve">.  The two agencies believe that it is important to heighten the awareness of line supervisors about the need for appropriate referrals to the Early Intervention Programs and increase awareness of services available to benefit children who are victims of child abuse/neglect who may also have a developmental delay.  </w:t>
      </w:r>
      <w:r w:rsidR="00FB717B">
        <w:rPr>
          <w:rFonts w:eastAsia="Times New Roman" w:cs="Arial"/>
          <w:sz w:val="20"/>
        </w:rPr>
        <w:br/>
      </w:r>
    </w:p>
    <w:p w:rsidR="00AD4B8A" w:rsidRPr="00AD4B8A" w:rsidRDefault="00AD4B8A" w:rsidP="00AD4B8A">
      <w:pPr>
        <w:ind w:firstLine="450"/>
        <w:rPr>
          <w:rFonts w:eastAsia="Times New Roman" w:cs="Arial"/>
          <w:b/>
          <w:sz w:val="20"/>
        </w:rPr>
      </w:pPr>
      <w:r w:rsidRPr="00AD4B8A">
        <w:rPr>
          <w:rFonts w:eastAsia="Times New Roman" w:cs="Arial"/>
          <w:b/>
          <w:sz w:val="20"/>
        </w:rPr>
        <w:t xml:space="preserve">C. </w:t>
      </w:r>
      <w:r w:rsidRPr="00AD4B8A">
        <w:rPr>
          <w:rFonts w:eastAsia="Times New Roman" w:cs="Arial"/>
          <w:b/>
          <w:sz w:val="20"/>
        </w:rPr>
        <w:tab/>
        <w:t>Policies and procedures regarding the use of differential response, as applicable.</w:t>
      </w:r>
    </w:p>
    <w:p w:rsidR="00AD4B8A" w:rsidRPr="00AD4B8A" w:rsidRDefault="00AD4B8A" w:rsidP="00AD4B8A">
      <w:pPr>
        <w:ind w:left="720"/>
        <w:rPr>
          <w:rFonts w:eastAsia="Times New Roman" w:cs="Arial"/>
          <w:sz w:val="20"/>
          <w:szCs w:val="24"/>
        </w:rPr>
      </w:pPr>
      <w:r w:rsidRPr="00AD4B8A">
        <w:rPr>
          <w:rFonts w:eastAsia="Times New Roman" w:cs="Arial"/>
          <w:sz w:val="20"/>
          <w:szCs w:val="24"/>
        </w:rPr>
        <w:t xml:space="preserve">Code of Alabama 1975 § 38-2-6 (10) mandates that DHR seek out and aid minor children in the state who are in need of its care and protection.  Furthermore, Code of Alabama 1975 § 26-14-2 clarifies the legislative intent that protective services shall be made available in an effort to </w:t>
      </w:r>
      <w:r w:rsidRPr="00AD4B8A">
        <w:rPr>
          <w:rFonts w:eastAsia="Times New Roman" w:cs="Arial"/>
          <w:sz w:val="20"/>
          <w:szCs w:val="24"/>
          <w:u w:val="single"/>
        </w:rPr>
        <w:t>prevent</w:t>
      </w:r>
      <w:r w:rsidRPr="00AD4B8A">
        <w:rPr>
          <w:rFonts w:eastAsia="Times New Roman" w:cs="Arial"/>
          <w:sz w:val="20"/>
          <w:szCs w:val="24"/>
        </w:rPr>
        <w:t xml:space="preserve"> further abuses and neglect, and to safeguard and enforce the general welfare of such children.  Child protective services’ primary role is to intervene when suspected child abuse/neglect reports are received; however, there are situations when individuals contact DHR to report what </w:t>
      </w:r>
      <w:r w:rsidRPr="00AD4B8A">
        <w:rPr>
          <w:rFonts w:eastAsia="Times New Roman" w:cs="Arial"/>
          <w:sz w:val="20"/>
          <w:szCs w:val="24"/>
          <w:u w:val="single"/>
        </w:rPr>
        <w:t>they</w:t>
      </w:r>
      <w:r w:rsidRPr="00AD4B8A">
        <w:rPr>
          <w:rFonts w:eastAsia="Times New Roman" w:cs="Arial"/>
          <w:sz w:val="20"/>
          <w:szCs w:val="24"/>
        </w:rPr>
        <w:t xml:space="preserve"> consider abuse/neglect, but the information they provide:</w:t>
      </w:r>
      <w:r w:rsidR="005A44A2">
        <w:rPr>
          <w:rFonts w:eastAsia="Times New Roman" w:cs="Arial"/>
          <w:sz w:val="20"/>
          <w:szCs w:val="24"/>
        </w:rPr>
        <w:br/>
      </w:r>
    </w:p>
    <w:p w:rsidR="005A44A2" w:rsidRDefault="00AD4B8A" w:rsidP="00406545">
      <w:pPr>
        <w:numPr>
          <w:ilvl w:val="0"/>
          <w:numId w:val="17"/>
        </w:numPr>
        <w:tabs>
          <w:tab w:val="num" w:pos="1152"/>
        </w:tabs>
        <w:ind w:left="1152"/>
        <w:rPr>
          <w:rFonts w:eastAsia="Times New Roman" w:cs="Arial"/>
          <w:sz w:val="20"/>
          <w:szCs w:val="24"/>
        </w:rPr>
      </w:pPr>
      <w:r w:rsidRPr="005A44A2">
        <w:rPr>
          <w:rFonts w:eastAsia="Times New Roman" w:cs="Arial"/>
          <w:sz w:val="20"/>
          <w:szCs w:val="24"/>
        </w:rPr>
        <w:t>does not rise to the level of child abuse/neglect according to statutory and Departmental definitions; or</w:t>
      </w:r>
    </w:p>
    <w:p w:rsidR="00AD4B8A" w:rsidRPr="005A44A2" w:rsidRDefault="00AD4B8A" w:rsidP="00406545">
      <w:pPr>
        <w:numPr>
          <w:ilvl w:val="0"/>
          <w:numId w:val="17"/>
        </w:numPr>
        <w:tabs>
          <w:tab w:val="num" w:pos="1152"/>
        </w:tabs>
        <w:ind w:left="1152"/>
        <w:rPr>
          <w:rFonts w:eastAsia="Times New Roman" w:cs="Arial"/>
          <w:sz w:val="20"/>
          <w:szCs w:val="24"/>
        </w:rPr>
      </w:pPr>
      <w:r w:rsidRPr="005A44A2">
        <w:rPr>
          <w:rFonts w:eastAsia="Times New Roman" w:cs="Arial"/>
          <w:sz w:val="20"/>
          <w:szCs w:val="24"/>
        </w:rPr>
        <w:t>is insufficient to determine whether a CA/N report exists.</w:t>
      </w:r>
      <w:r w:rsidRPr="005A44A2">
        <w:rPr>
          <w:rFonts w:eastAsia="Times New Roman" w:cs="Arial"/>
          <w:sz w:val="20"/>
          <w:szCs w:val="24"/>
        </w:rPr>
        <w:br/>
      </w:r>
    </w:p>
    <w:p w:rsidR="00AD4B8A" w:rsidRPr="00AD4B8A" w:rsidRDefault="00AD4B8A" w:rsidP="00AD4B8A">
      <w:pPr>
        <w:ind w:left="720"/>
        <w:rPr>
          <w:rFonts w:eastAsia="Times New Roman" w:cs="Arial"/>
          <w:sz w:val="20"/>
        </w:rPr>
      </w:pPr>
      <w:r w:rsidRPr="00AD4B8A">
        <w:rPr>
          <w:rFonts w:eastAsia="Times New Roman" w:cs="Arial"/>
          <w:sz w:val="20"/>
          <w:szCs w:val="24"/>
        </w:rPr>
        <w:t xml:space="preserve">When these situations occur </w:t>
      </w:r>
      <w:r w:rsidRPr="00AD4B8A">
        <w:rPr>
          <w:rFonts w:eastAsia="Times New Roman" w:cs="Arial"/>
          <w:sz w:val="20"/>
          <w:szCs w:val="24"/>
          <w:u w:val="single"/>
        </w:rPr>
        <w:t>and</w:t>
      </w:r>
      <w:r w:rsidRPr="00AD4B8A">
        <w:rPr>
          <w:rFonts w:eastAsia="Times New Roman" w:cs="Arial"/>
          <w:sz w:val="20"/>
          <w:szCs w:val="24"/>
        </w:rPr>
        <w:t xml:space="preserve"> the Intake information reveals the children may be at </w:t>
      </w:r>
      <w:r w:rsidRPr="00AD4B8A">
        <w:rPr>
          <w:rFonts w:eastAsia="Times New Roman" w:cs="Arial"/>
          <w:sz w:val="20"/>
          <w:szCs w:val="24"/>
          <w:u w:val="single"/>
        </w:rPr>
        <w:t>risk of maltreatment</w:t>
      </w:r>
      <w:r w:rsidRPr="00AD4B8A">
        <w:rPr>
          <w:rFonts w:eastAsia="Times New Roman" w:cs="Arial"/>
          <w:sz w:val="20"/>
          <w:szCs w:val="24"/>
        </w:rPr>
        <w:t xml:space="preserve">, the information is considered a CPS Prevention referral and an evaluation of the child/family situation is needed.  The evaluation process is known as CPS Prevention assessment.  Risk of maltreatment is defined, for purposes of this policy, as “family conditions or circumstances that, if left unchanged, can cause child abuse/neglect.”  </w:t>
      </w:r>
      <w:r w:rsidRPr="00AD4B8A">
        <w:rPr>
          <w:rFonts w:eastAsia="Times New Roman" w:cs="Arial"/>
          <w:sz w:val="20"/>
        </w:rPr>
        <w:t xml:space="preserve">The CPS Prevention process is designed to determine whether ongoing protective services are needed to prevent child maltreatment. At any time safety threats or abuse/neglect are discovered during the CPS Prevention process, child welfare staff must follow </w:t>
      </w:r>
      <w:r w:rsidRPr="00AD4B8A">
        <w:rPr>
          <w:rFonts w:eastAsia="Times New Roman" w:cs="Arial"/>
          <w:i/>
          <w:sz w:val="20"/>
        </w:rPr>
        <w:t>CA/N Assessment Policies</w:t>
      </w:r>
      <w:r w:rsidRPr="00AD4B8A">
        <w:rPr>
          <w:rFonts w:eastAsia="Times New Roman" w:cs="Arial"/>
          <w:sz w:val="20"/>
        </w:rPr>
        <w:t xml:space="preserve"> </w:t>
      </w:r>
      <w:r w:rsidRPr="00AD4B8A">
        <w:rPr>
          <w:rFonts w:eastAsia="Times New Roman" w:cs="Arial"/>
          <w:i/>
          <w:sz w:val="20"/>
        </w:rPr>
        <w:t>and Procedures</w:t>
      </w:r>
      <w:r w:rsidRPr="00AD4B8A">
        <w:rPr>
          <w:rFonts w:eastAsia="Times New Roman" w:cs="Arial"/>
          <w:sz w:val="20"/>
        </w:rPr>
        <w:t xml:space="preserve">.  </w:t>
      </w:r>
    </w:p>
    <w:p w:rsidR="00AD4B8A" w:rsidRPr="00AD4B8A" w:rsidRDefault="00AD4B8A" w:rsidP="00AD4B8A">
      <w:pPr>
        <w:ind w:left="720"/>
        <w:rPr>
          <w:rFonts w:eastAsia="Times New Roman" w:cs="Arial"/>
          <w:sz w:val="20"/>
        </w:rPr>
      </w:pPr>
    </w:p>
    <w:p w:rsidR="00AD4B8A" w:rsidRPr="00AD4B8A" w:rsidRDefault="00AD4B8A" w:rsidP="00AD4B8A">
      <w:pPr>
        <w:tabs>
          <w:tab w:val="left" w:pos="360"/>
          <w:tab w:val="left" w:pos="720"/>
        </w:tabs>
        <w:spacing w:after="240"/>
        <w:ind w:left="720" w:hanging="270"/>
        <w:rPr>
          <w:rFonts w:eastAsia="Times New Roman" w:cs="Arial"/>
          <w:sz w:val="20"/>
        </w:rPr>
      </w:pPr>
      <w:r w:rsidRPr="00AD4B8A">
        <w:rPr>
          <w:rFonts w:eastAsia="Times New Roman" w:cs="Arial"/>
          <w:b/>
          <w:sz w:val="20"/>
        </w:rPr>
        <w:t xml:space="preserve">D. Guardians ad-Litem  </w:t>
      </w:r>
      <w:r w:rsidRPr="00AD4B8A">
        <w:rPr>
          <w:rFonts w:eastAsia="Times New Roman" w:cs="Arial"/>
          <w:sz w:val="20"/>
        </w:rPr>
        <w:br/>
        <w:t>The staff at the Administrative Office of Courts (AOC) has conducted GAL certification and recertification training sessions</w:t>
      </w:r>
      <w:r w:rsidRPr="00AD4B8A">
        <w:rPr>
          <w:rFonts w:eastAsia="Times New Roman" w:cs="Arial"/>
          <w:b/>
          <w:sz w:val="20"/>
        </w:rPr>
        <w:t xml:space="preserve"> </w:t>
      </w:r>
      <w:r w:rsidRPr="00AD4B8A">
        <w:rPr>
          <w:rFonts w:eastAsia="Times New Roman" w:cs="Arial"/>
          <w:sz w:val="20"/>
        </w:rPr>
        <w:t>since grant year 2003-2004 in order to fulfill the requirements of 42 U.S.C.A. Section 5106a(b)(2)(B)(xiii) and Ala. Code 1975, § 12-15-304(c) that all guardians-ad-Litem must be trained as to their role. The Federal law conditions the Department of Human Resources’ receipt of Child Abuse Prevention and Treatment Act (CAPTA) monies on an assurance in the form of “certification” by the Governor that the State has a state law OR a program including the items listed in Section 5106a(b)(2)(B) which includes that GALs in these cases be trained in their role. This training requirement is just for GALs who wish to represent children in dependency and termination-of-parental rights cases and not for GALs who may be appointed in domestic relations, probate or other type cases.</w:t>
      </w:r>
    </w:p>
    <w:p w:rsidR="00AD4B8A" w:rsidRPr="00FB717B" w:rsidRDefault="00AD4B8A" w:rsidP="00AD4B8A">
      <w:pPr>
        <w:tabs>
          <w:tab w:val="left" w:pos="360"/>
          <w:tab w:val="left" w:pos="720"/>
        </w:tabs>
        <w:spacing w:after="240"/>
        <w:ind w:left="720" w:hanging="270"/>
        <w:rPr>
          <w:rFonts w:eastAsia="Times New Roman" w:cs="Arial"/>
          <w:sz w:val="20"/>
        </w:rPr>
      </w:pPr>
      <w:r w:rsidRPr="00AD4B8A">
        <w:rPr>
          <w:rFonts w:eastAsia="Times New Roman" w:cs="Arial"/>
          <w:sz w:val="20"/>
        </w:rPr>
        <w:tab/>
        <w:t>2015 Update: AOC continues to provide trainings for GAL certification and recertification. In 2015, AOC held three (3) certification courses and three (3) recertification courses that provided mandatory training for an attorney to be certified or to maintain their certification. Staff from State DHR frequently provide required sessions at these trainings where the issues of child development and many other concerns are presented. Current GALs have the option of AOC’s online recertification course as well as a live session. At the end of the calendar year, AOC had an active list of 1,256 certified GALs.</w:t>
      </w:r>
      <w:r w:rsidR="00F649F9">
        <w:rPr>
          <w:rFonts w:eastAsia="Times New Roman" w:cs="Arial"/>
          <w:sz w:val="20"/>
        </w:rPr>
        <w:t xml:space="preserve">  </w:t>
      </w:r>
      <w:r w:rsidRPr="00AD4B8A">
        <w:rPr>
          <w:rFonts w:eastAsia="Times New Roman" w:cs="Arial"/>
          <w:sz w:val="20"/>
          <w:u w:val="single"/>
        </w:rPr>
        <w:t>2017 Update</w:t>
      </w:r>
      <w:r w:rsidRPr="00AD4B8A">
        <w:rPr>
          <w:rFonts w:eastAsia="Times New Roman" w:cs="Arial"/>
          <w:sz w:val="20"/>
        </w:rPr>
        <w:t xml:space="preserve">: AOC continues to provide training sessions for GAL certification and recertification.  In CY 2017, AOC has conducted or will conduct a total of seven (7) certification courses and six (6) recertification courses that provide mandatory training for an attorney to be certified or to maintain their certification.  Staff from State DHR frequently provide workshops at these training sessions where the issues of child development and many other concerns are presented.  Current GALs have the option of AOC’s online recertification courses as well as live sessions.  As of May 15, 2017, there </w:t>
      </w:r>
      <w:r w:rsidR="0047413C">
        <w:rPr>
          <w:rFonts w:eastAsia="Times New Roman" w:cs="Arial"/>
          <w:sz w:val="20"/>
        </w:rPr>
        <w:t>wer</w:t>
      </w:r>
      <w:r w:rsidRPr="00AD4B8A">
        <w:rPr>
          <w:rFonts w:eastAsia="Times New Roman" w:cs="Arial"/>
          <w:sz w:val="20"/>
        </w:rPr>
        <w:t>e 1,198 attorneys on the master GAL appointment list.</w:t>
      </w:r>
      <w:r w:rsidR="000847C1">
        <w:rPr>
          <w:rFonts w:eastAsia="Times New Roman" w:cs="Arial"/>
          <w:sz w:val="20"/>
        </w:rPr>
        <w:t xml:space="preserve">  </w:t>
      </w:r>
      <w:r w:rsidR="0047413C">
        <w:rPr>
          <w:rFonts w:eastAsia="Times New Roman" w:cs="Arial"/>
          <w:sz w:val="20"/>
        </w:rPr>
        <w:t>As of May 22, 2018, there were 1,181 attorneys on the master GAL appointment list.</w:t>
      </w:r>
      <w:r w:rsidR="00DC65F6">
        <w:rPr>
          <w:rFonts w:eastAsia="Times New Roman" w:cs="Arial"/>
          <w:sz w:val="20"/>
        </w:rPr>
        <w:t xml:space="preserve">  </w:t>
      </w:r>
      <w:r w:rsidR="00DC65F6" w:rsidRPr="00FB717B">
        <w:rPr>
          <w:rFonts w:eastAsia="Times New Roman" w:cs="Arial"/>
          <w:sz w:val="20"/>
        </w:rPr>
        <w:t xml:space="preserve">As of May 2019, there were 1,196 attorneys on the master GAL appointment list. </w:t>
      </w:r>
    </w:p>
    <w:p w:rsidR="00AD4B8A" w:rsidRPr="00AD4B8A" w:rsidRDefault="00AD4B8A" w:rsidP="00AD4B8A">
      <w:pPr>
        <w:tabs>
          <w:tab w:val="left" w:pos="360"/>
          <w:tab w:val="left" w:pos="6225"/>
        </w:tabs>
        <w:rPr>
          <w:rFonts w:eastAsia="Times New Roman" w:cs="Arial"/>
          <w:b/>
          <w:color w:val="0000FF"/>
          <w:sz w:val="20"/>
        </w:rPr>
      </w:pPr>
      <w:r w:rsidRPr="00AD4B8A">
        <w:rPr>
          <w:rFonts w:eastAsia="Times New Roman" w:cs="Arial"/>
          <w:b/>
          <w:bCs/>
          <w:sz w:val="20"/>
        </w:rPr>
        <w:t>IV.</w:t>
      </w:r>
      <w:r w:rsidRPr="00AD4B8A">
        <w:rPr>
          <w:rFonts w:eastAsia="Times New Roman" w:cs="Arial"/>
          <w:b/>
          <w:bCs/>
          <w:sz w:val="20"/>
        </w:rPr>
        <w:tab/>
      </w:r>
      <w:r w:rsidRPr="00AD4B8A">
        <w:rPr>
          <w:rFonts w:eastAsia="Times New Roman" w:cs="Arial"/>
          <w:b/>
          <w:sz w:val="20"/>
        </w:rPr>
        <w:t>Child Fatality and Near Fatality Public Disclosure Policy</w:t>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sz w:val="20"/>
        </w:rPr>
        <w:tab/>
      </w:r>
      <w:r w:rsidRPr="00AD4B8A">
        <w:rPr>
          <w:rFonts w:eastAsia="Times New Roman" w:cs="Arial"/>
          <w:b/>
          <w:color w:val="0000FF"/>
          <w:sz w:val="20"/>
        </w:rPr>
        <w:tab/>
      </w:r>
    </w:p>
    <w:p w:rsidR="00AD4B8A" w:rsidRPr="00AD4B8A" w:rsidRDefault="00AD4B8A" w:rsidP="00AD4B8A">
      <w:pPr>
        <w:contextualSpacing/>
        <w:rPr>
          <w:rFonts w:eastAsia="Times New Roman" w:cs="Arial"/>
          <w:sz w:val="20"/>
        </w:rPr>
      </w:pPr>
      <w:r w:rsidRPr="00AD4B8A">
        <w:rPr>
          <w:rFonts w:eastAsia="Times New Roman" w:cs="Arial"/>
          <w:sz w:val="20"/>
        </w:rPr>
        <w:t>Family Services Administrative Letter No. 7452, dated March 19, 2015, addresses the reporting and public release of records in cases of child fatality or near fatality.  It was released to County Directors of Human Resources on March 30, 2015, for immediate implementation.  The DHR Guidelines for reporting child deaths and near fatalities included guidance on the composition of CHR child death review committees, and procedures for child death reviews.  It includes:</w:t>
      </w:r>
    </w:p>
    <w:p w:rsidR="00AD4B8A" w:rsidRPr="00AD4B8A" w:rsidRDefault="00AD4B8A" w:rsidP="005F769A">
      <w:pPr>
        <w:numPr>
          <w:ilvl w:val="0"/>
          <w:numId w:val="18"/>
        </w:numPr>
        <w:spacing w:after="200"/>
        <w:contextualSpacing/>
        <w:rPr>
          <w:rFonts w:eastAsia="Times New Roman" w:cs="Arial"/>
          <w:sz w:val="20"/>
        </w:rPr>
      </w:pPr>
      <w:r w:rsidRPr="00AD4B8A">
        <w:rPr>
          <w:rFonts w:eastAsia="Times New Roman" w:cs="Arial"/>
          <w:sz w:val="20"/>
        </w:rPr>
        <w:t>Cause, date (of death / near fatality) and circumstances regarding the child fatality or near fatality.</w:t>
      </w:r>
    </w:p>
    <w:p w:rsidR="00AD4B8A" w:rsidRPr="00AD4B8A" w:rsidRDefault="00AD4B8A" w:rsidP="005F769A">
      <w:pPr>
        <w:numPr>
          <w:ilvl w:val="0"/>
          <w:numId w:val="18"/>
        </w:numPr>
        <w:spacing w:after="200"/>
        <w:contextualSpacing/>
        <w:rPr>
          <w:rFonts w:eastAsia="Times New Roman" w:cs="Arial"/>
          <w:sz w:val="20"/>
        </w:rPr>
      </w:pPr>
      <w:r w:rsidRPr="00AD4B8A">
        <w:rPr>
          <w:rFonts w:eastAsia="Times New Roman" w:cs="Arial"/>
          <w:sz w:val="20"/>
        </w:rPr>
        <w:t>Age, gender, and race of the child.</w:t>
      </w:r>
    </w:p>
    <w:p w:rsidR="00AD4B8A" w:rsidRPr="00AD4B8A" w:rsidRDefault="00AD4B8A" w:rsidP="005F769A">
      <w:pPr>
        <w:numPr>
          <w:ilvl w:val="0"/>
          <w:numId w:val="18"/>
        </w:numPr>
        <w:spacing w:after="200"/>
        <w:contextualSpacing/>
        <w:rPr>
          <w:rFonts w:eastAsia="Times New Roman" w:cs="Arial"/>
          <w:strike/>
          <w:sz w:val="20"/>
          <w:u w:val="single"/>
        </w:rPr>
      </w:pPr>
      <w:r w:rsidRPr="00AD4B8A">
        <w:rPr>
          <w:rFonts w:eastAsia="Times New Roman" w:cs="Arial"/>
          <w:bCs/>
          <w:sz w:val="20"/>
        </w:rPr>
        <w:t xml:space="preserve">Child welfare involvement with the child/family during the 12 months prior to the date of the child’s death or near fatality incident. </w:t>
      </w:r>
      <w:r w:rsidRPr="00AD4B8A">
        <w:rPr>
          <w:rFonts w:eastAsia="Times New Roman" w:cs="Arial"/>
          <w:sz w:val="20"/>
        </w:rPr>
        <w:t>Identification of other pending referrals / open cases on the child / family at the time of death or near fatality.</w:t>
      </w:r>
    </w:p>
    <w:p w:rsidR="00AD4B8A" w:rsidRPr="00AD4B8A" w:rsidRDefault="00AD4B8A" w:rsidP="005F769A">
      <w:pPr>
        <w:numPr>
          <w:ilvl w:val="0"/>
          <w:numId w:val="18"/>
        </w:numPr>
        <w:spacing w:after="200"/>
        <w:contextualSpacing/>
        <w:rPr>
          <w:rFonts w:eastAsia="Times New Roman" w:cs="Arial"/>
          <w:strike/>
          <w:sz w:val="20"/>
          <w:u w:val="single"/>
        </w:rPr>
      </w:pPr>
      <w:r w:rsidRPr="00AD4B8A">
        <w:rPr>
          <w:rFonts w:eastAsia="Times New Roman" w:cs="Arial"/>
          <w:sz w:val="20"/>
        </w:rPr>
        <w:t xml:space="preserve">A description of any other child welfare involvement with the child / family during the 12 months prior to the date of the child’s death or near fatality incident. </w:t>
      </w:r>
    </w:p>
    <w:p w:rsidR="00AD4B8A" w:rsidRPr="00AD4B8A" w:rsidRDefault="00AD4B8A" w:rsidP="005F769A">
      <w:pPr>
        <w:numPr>
          <w:ilvl w:val="0"/>
          <w:numId w:val="18"/>
        </w:numPr>
        <w:spacing w:after="200"/>
        <w:contextualSpacing/>
        <w:rPr>
          <w:rFonts w:eastAsia="Times New Roman" w:cs="Arial"/>
          <w:strike/>
          <w:sz w:val="20"/>
          <w:u w:val="single"/>
        </w:rPr>
      </w:pPr>
      <w:r w:rsidRPr="00AD4B8A">
        <w:rPr>
          <w:rFonts w:eastAsiaTheme="minorHAnsi" w:cstheme="minorBidi"/>
          <w:sz w:val="20"/>
        </w:rPr>
        <w:t xml:space="preserve">The review process will consist of an objective discussion by the Review Committee of DHR’s involvement   with the family and an analysis of the Department’s performance as it relates to policy, procedures, services, best practices etc.  </w:t>
      </w:r>
    </w:p>
    <w:p w:rsidR="00AD4B8A" w:rsidRPr="00AD4B8A" w:rsidRDefault="00AD4B8A" w:rsidP="00AD4B8A">
      <w:pPr>
        <w:rPr>
          <w:rFonts w:eastAsia="Times New Roman" w:cs="Arial"/>
          <w:sz w:val="20"/>
        </w:rPr>
      </w:pPr>
      <w:r w:rsidRPr="00AD4B8A">
        <w:rPr>
          <w:rFonts w:eastAsia="Times New Roman" w:cs="Arial"/>
          <w:sz w:val="20"/>
        </w:rPr>
        <w:t>Upon request for disclosure, information regarding Child Fatalities or Near Fatalities will in turn be provided by the Office of Data Analysis.</w:t>
      </w:r>
      <w:r w:rsidRPr="00AD4B8A">
        <w:rPr>
          <w:rFonts w:eastAsia="Times New Roman" w:cs="Arial"/>
          <w:sz w:val="20"/>
        </w:rPr>
        <w:tab/>
      </w:r>
      <w:r w:rsidRPr="00AD4B8A">
        <w:rPr>
          <w:rFonts w:eastAsia="Times New Roman" w:cs="Arial"/>
          <w:sz w:val="20"/>
        </w:rPr>
        <w:tab/>
      </w:r>
      <w:r w:rsidR="005A44A2">
        <w:rPr>
          <w:rFonts w:eastAsia="Times New Roman" w:cs="Arial"/>
          <w:sz w:val="20"/>
        </w:rPr>
        <w:br/>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r w:rsidRPr="00AD4B8A">
        <w:rPr>
          <w:rFonts w:eastAsia="Times New Roman" w:cs="Arial"/>
          <w:sz w:val="20"/>
        </w:rPr>
        <w:tab/>
      </w:r>
    </w:p>
    <w:p w:rsidR="003432C1" w:rsidRDefault="00AD4B8A" w:rsidP="00AD4B8A">
      <w:pPr>
        <w:widowControl w:val="0"/>
        <w:autoSpaceDE w:val="0"/>
        <w:autoSpaceDN w:val="0"/>
        <w:adjustRightInd w:val="0"/>
        <w:rPr>
          <w:rFonts w:eastAsia="Times New Roman" w:cs="Arial"/>
          <w:b/>
          <w:sz w:val="22"/>
          <w:szCs w:val="22"/>
        </w:rPr>
      </w:pPr>
      <w:r w:rsidRPr="00AD4B8A">
        <w:rPr>
          <w:rFonts w:ascii="Arial Bold" w:eastAsia="Times New Roman" w:hAnsi="Arial Bold" w:cs="Arial"/>
          <w:b/>
          <w:sz w:val="20"/>
        </w:rPr>
        <w:t>V</w:t>
      </w:r>
      <w:r w:rsidRPr="00AD4B8A">
        <w:rPr>
          <w:rFonts w:ascii="Arial Bold" w:eastAsia="Times New Roman" w:hAnsi="Arial Bold" w:cs="Arial"/>
          <w:b/>
          <w:sz w:val="22"/>
          <w:szCs w:val="22"/>
        </w:rPr>
        <w:t xml:space="preserve">. </w:t>
      </w:r>
      <w:r w:rsidRPr="00AD4B8A">
        <w:rPr>
          <w:rFonts w:ascii="Arial Bold" w:eastAsia="Times New Roman" w:hAnsi="Arial Bold" w:cs="Arial"/>
          <w:b/>
          <w:sz w:val="22"/>
          <w:szCs w:val="22"/>
        </w:rPr>
        <w:tab/>
        <w:t xml:space="preserve">DEMOGRAPHIC SUMMARY FOR </w:t>
      </w:r>
      <w:r w:rsidRPr="00AD4B8A">
        <w:rPr>
          <w:rFonts w:ascii="Arial Bold" w:eastAsia="Times New Roman" w:hAnsi="Arial Bold" w:cs="Arial"/>
          <w:b/>
          <w:sz w:val="22"/>
          <w:szCs w:val="22"/>
          <w:u w:val="single"/>
        </w:rPr>
        <w:t>PROGRAM EFFORT</w:t>
      </w:r>
      <w:r w:rsidRPr="00AD4B8A">
        <w:rPr>
          <w:rFonts w:ascii="Arial Bold" w:eastAsia="Times New Roman" w:hAnsi="Arial Bold" w:cs="Arial"/>
          <w:b/>
          <w:sz w:val="22"/>
          <w:szCs w:val="22"/>
        </w:rPr>
        <w:t xml:space="preserve"> (PE) CODES 03 and 53 EMPLOYEES AS OF </w:t>
      </w:r>
      <w:r w:rsidRPr="00AD4B8A">
        <w:rPr>
          <w:rFonts w:ascii="Arial Bold" w:eastAsia="Times New Roman" w:hAnsi="Arial Bold" w:cs="Arial"/>
          <w:b/>
          <w:sz w:val="22"/>
          <w:szCs w:val="22"/>
        </w:rPr>
        <w:br/>
        <w:t xml:space="preserve"> </w:t>
      </w:r>
      <w:r w:rsidRPr="00AD4B8A">
        <w:rPr>
          <w:rFonts w:ascii="Arial Bold" w:eastAsia="Times New Roman" w:hAnsi="Arial Bold" w:cs="Arial"/>
          <w:b/>
          <w:sz w:val="22"/>
          <w:szCs w:val="22"/>
        </w:rPr>
        <w:tab/>
        <w:t>PAY PERIOD ENDING 03/31/1</w:t>
      </w:r>
      <w:r w:rsidR="009F443C">
        <w:rPr>
          <w:rFonts w:ascii="Arial Bold" w:eastAsia="Times New Roman" w:hAnsi="Arial Bold" w:cs="Arial"/>
          <w:b/>
          <w:sz w:val="22"/>
          <w:szCs w:val="22"/>
        </w:rPr>
        <w:t>9</w:t>
      </w:r>
      <w:r w:rsidR="00984D6B">
        <w:rPr>
          <w:rFonts w:ascii="Arial Bold" w:eastAsia="Times New Roman" w:hAnsi="Arial Bold" w:cs="Arial"/>
          <w:b/>
          <w:sz w:val="22"/>
          <w:szCs w:val="22"/>
        </w:rPr>
        <w:t>.</w:t>
      </w:r>
    </w:p>
    <w:p w:rsidR="00AD4B8A" w:rsidRPr="00FB717B" w:rsidRDefault="00AD4B8A" w:rsidP="00AD4B8A">
      <w:pPr>
        <w:widowControl w:val="0"/>
        <w:autoSpaceDE w:val="0"/>
        <w:autoSpaceDN w:val="0"/>
        <w:adjustRightInd w:val="0"/>
        <w:rPr>
          <w:rFonts w:eastAsia="Times New Roman" w:cs="Arial"/>
          <w:sz w:val="22"/>
          <w:szCs w:val="22"/>
        </w:rPr>
      </w:pPr>
      <w:r w:rsidRPr="00FB717B">
        <w:rPr>
          <w:rFonts w:eastAsia="Times New Roman" w:cs="Arial"/>
          <w:sz w:val="22"/>
          <w:szCs w:val="22"/>
        </w:rPr>
        <w:t xml:space="preserve"> The total of </w:t>
      </w:r>
      <w:r w:rsidR="009F443C" w:rsidRPr="00FB717B">
        <w:rPr>
          <w:rFonts w:eastAsia="Times New Roman" w:cs="Arial"/>
          <w:sz w:val="22"/>
          <w:szCs w:val="22"/>
        </w:rPr>
        <w:t xml:space="preserve">1559 </w:t>
      </w:r>
      <w:r w:rsidRPr="00FB717B">
        <w:rPr>
          <w:rFonts w:eastAsia="Times New Roman" w:cs="Arial"/>
          <w:sz w:val="22"/>
          <w:szCs w:val="22"/>
        </w:rPr>
        <w:t>employees listed below represents</w:t>
      </w:r>
      <w:r w:rsidR="00337B57" w:rsidRPr="00FB717B">
        <w:rPr>
          <w:rFonts w:eastAsia="Times New Roman" w:cs="Arial"/>
          <w:sz w:val="22"/>
          <w:szCs w:val="22"/>
        </w:rPr>
        <w:t xml:space="preserve"> </w:t>
      </w:r>
      <w:r w:rsidR="00FB717B" w:rsidRPr="00FB717B">
        <w:rPr>
          <w:rFonts w:eastAsia="Times New Roman" w:cs="Arial"/>
          <w:sz w:val="22"/>
          <w:szCs w:val="22"/>
        </w:rPr>
        <w:t>89.65</w:t>
      </w:r>
      <w:r w:rsidR="00337B57" w:rsidRPr="00FB717B">
        <w:rPr>
          <w:rFonts w:eastAsia="Times New Roman" w:cs="Arial"/>
          <w:sz w:val="22"/>
          <w:szCs w:val="22"/>
        </w:rPr>
        <w:t>%</w:t>
      </w:r>
      <w:r w:rsidRPr="00FB717B">
        <w:rPr>
          <w:rFonts w:eastAsia="Times New Roman" w:cs="Arial"/>
          <w:sz w:val="22"/>
          <w:szCs w:val="22"/>
        </w:rPr>
        <w:t xml:space="preserve"> of child welfare staff.                                              </w:t>
      </w:r>
    </w:p>
    <w:p w:rsidR="009F443C" w:rsidRPr="00FB717B" w:rsidRDefault="00AD4B8A" w:rsidP="00AD4B8A">
      <w:pPr>
        <w:widowControl w:val="0"/>
        <w:autoSpaceDE w:val="0"/>
        <w:autoSpaceDN w:val="0"/>
        <w:adjustRightInd w:val="0"/>
        <w:rPr>
          <w:rFonts w:eastAsia="Times New Roman" w:cs="Arial"/>
          <w:strike/>
          <w:sz w:val="20"/>
        </w:rPr>
      </w:pPr>
      <w:r w:rsidRPr="00FB717B">
        <w:rPr>
          <w:rFonts w:eastAsia="Times New Roman" w:cs="Arial"/>
          <w:sz w:val="22"/>
          <w:szCs w:val="22"/>
        </w:rPr>
        <w:tab/>
      </w:r>
      <w:r w:rsidRPr="00FB717B">
        <w:rPr>
          <w:rFonts w:eastAsia="Times New Roman" w:cs="Arial"/>
          <w:sz w:val="22"/>
          <w:szCs w:val="22"/>
        </w:rPr>
        <w:tab/>
      </w:r>
      <w:r w:rsidRPr="00FB717B">
        <w:rPr>
          <w:rFonts w:eastAsia="Times New Roman" w:cs="Arial"/>
          <w:sz w:val="22"/>
          <w:szCs w:val="22"/>
        </w:rPr>
        <w:tab/>
      </w:r>
      <w:r w:rsidRPr="00FB717B">
        <w:rPr>
          <w:rFonts w:eastAsia="Times New Roman" w:cs="Arial"/>
          <w:sz w:val="22"/>
          <w:szCs w:val="22"/>
        </w:rPr>
        <w:tab/>
      </w:r>
      <w:r w:rsidRPr="00FB717B">
        <w:rPr>
          <w:rFonts w:eastAsia="Times New Roman" w:cs="Arial"/>
          <w:sz w:val="22"/>
          <w:szCs w:val="22"/>
          <w:u w:val="single"/>
        </w:rPr>
        <w:t xml:space="preserve">RACE      </w:t>
      </w:r>
      <w:r w:rsidRPr="00FB717B">
        <w:rPr>
          <w:rFonts w:eastAsia="Times New Roman" w:cs="Arial"/>
          <w:sz w:val="22"/>
          <w:szCs w:val="22"/>
          <w:u w:val="single"/>
        </w:rPr>
        <w:tab/>
      </w:r>
      <w:r w:rsidRPr="00FB717B">
        <w:rPr>
          <w:rFonts w:eastAsia="Times New Roman" w:cs="Arial"/>
          <w:sz w:val="22"/>
          <w:szCs w:val="22"/>
          <w:u w:val="single"/>
        </w:rPr>
        <w:tab/>
        <w:t xml:space="preserve">        SEX    </w:t>
      </w:r>
      <w:r w:rsidRPr="00FB717B">
        <w:rPr>
          <w:rFonts w:eastAsia="Times New Roman" w:cs="Arial"/>
          <w:sz w:val="22"/>
          <w:szCs w:val="22"/>
          <w:u w:val="single"/>
        </w:rPr>
        <w:tab/>
      </w:r>
      <w:r w:rsidRPr="00FB717B">
        <w:rPr>
          <w:rFonts w:eastAsia="Times New Roman" w:cs="Arial"/>
          <w:sz w:val="22"/>
          <w:szCs w:val="22"/>
          <w:u w:val="single"/>
        </w:rPr>
        <w:tab/>
        <w:t>TALLY</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AMER IND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5</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AMER IND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M         </w:t>
      </w:r>
      <w:r w:rsidR="00275800" w:rsidRPr="00FB717B">
        <w:rPr>
          <w:rFonts w:cs="Arial"/>
          <w:sz w:val="20"/>
        </w:rPr>
        <w:tab/>
      </w:r>
      <w:r w:rsidR="00275800" w:rsidRPr="00FB717B">
        <w:rPr>
          <w:rFonts w:cs="Arial"/>
          <w:sz w:val="20"/>
        </w:rPr>
        <w:tab/>
      </w:r>
      <w:r w:rsidRPr="00FB717B">
        <w:rPr>
          <w:rFonts w:cs="Arial"/>
          <w:sz w:val="20"/>
        </w:rPr>
        <w:t>1</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AMER IND</w:t>
      </w:r>
      <w:r w:rsidR="00275800" w:rsidRPr="00FB717B">
        <w:rPr>
          <w:rFonts w:cs="Arial"/>
          <w:sz w:val="20"/>
        </w:rPr>
        <w:t xml:space="preserve">        </w:t>
      </w:r>
      <w:r w:rsidR="00FB717B" w:rsidRPr="00FB717B">
        <w:rPr>
          <w:rFonts w:cs="Arial"/>
          <w:sz w:val="20"/>
        </w:rPr>
        <w:tab/>
      </w:r>
      <w:r w:rsidR="00FB717B" w:rsidRPr="00FB717B">
        <w:rPr>
          <w:rFonts w:cs="Arial"/>
          <w:sz w:val="20"/>
        </w:rPr>
        <w:tab/>
      </w:r>
      <w:r w:rsidR="00B55413">
        <w:rPr>
          <w:rFonts w:cs="Arial"/>
          <w:sz w:val="20"/>
        </w:rPr>
        <w:tab/>
      </w:r>
      <w:r w:rsidR="00275800" w:rsidRPr="00FB717B">
        <w:rPr>
          <w:rFonts w:cs="Arial"/>
          <w:sz w:val="20"/>
        </w:rPr>
        <w:t>TTL</w:t>
      </w:r>
      <w:r w:rsidRPr="00FB717B">
        <w:rPr>
          <w:rFonts w:cs="Arial"/>
          <w:sz w:val="20"/>
        </w:rPr>
        <w:t xml:space="preserve">     </w:t>
      </w:r>
      <w:r w:rsidR="00275800" w:rsidRPr="00FB717B">
        <w:rPr>
          <w:rFonts w:cs="Arial"/>
          <w:sz w:val="20"/>
        </w:rPr>
        <w:tab/>
      </w:r>
      <w:r w:rsidR="00275800" w:rsidRPr="00FB717B">
        <w:rPr>
          <w:rFonts w:cs="Arial"/>
          <w:sz w:val="20"/>
        </w:rPr>
        <w:tab/>
      </w:r>
      <w:r w:rsidRPr="00FB717B">
        <w:rPr>
          <w:rFonts w:cs="Arial"/>
          <w:sz w:val="20"/>
        </w:rPr>
        <w:t>6</w:t>
      </w:r>
      <w:r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ASIAN         </w:t>
      </w:r>
      <w:r w:rsidR="00275800" w:rsidRPr="00FB717B">
        <w:rPr>
          <w:rFonts w:cs="Arial"/>
          <w:sz w:val="20"/>
        </w:rPr>
        <w:tab/>
      </w:r>
      <w:r w:rsidR="00FB717B" w:rsidRPr="00FB717B">
        <w:rPr>
          <w:rFonts w:cs="Arial"/>
          <w:sz w:val="20"/>
        </w:rPr>
        <w:tab/>
      </w:r>
      <w:r w:rsidR="00FB717B" w:rsidRPr="00FB717B">
        <w:rPr>
          <w:rFonts w:cs="Arial"/>
          <w:sz w:val="20"/>
        </w:rPr>
        <w:tab/>
      </w:r>
      <w:r w:rsidR="00B1296B">
        <w:rPr>
          <w:rFonts w:cs="Arial"/>
          <w:sz w:val="20"/>
        </w:rPr>
        <w:t xml:space="preserve"> </w:t>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1</w:t>
      </w:r>
    </w:p>
    <w:p w:rsidR="00275800" w:rsidRPr="00FB717B" w:rsidRDefault="009F443C" w:rsidP="009F443C">
      <w:pPr>
        <w:widowControl w:val="0"/>
        <w:autoSpaceDE w:val="0"/>
        <w:autoSpaceDN w:val="0"/>
        <w:adjustRightInd w:val="0"/>
        <w:rPr>
          <w:rFonts w:cs="Arial"/>
          <w:sz w:val="20"/>
        </w:rPr>
      </w:pPr>
      <w:r w:rsidRPr="00FB717B">
        <w:rPr>
          <w:rFonts w:cs="Arial"/>
          <w:sz w:val="20"/>
        </w:rPr>
        <w:t xml:space="preserve">                                                    </w:t>
      </w:r>
      <w:r w:rsidR="00275800" w:rsidRPr="00FB717B">
        <w:rPr>
          <w:rFonts w:cs="Arial"/>
          <w:sz w:val="20"/>
        </w:rPr>
        <w:t>ASIAN</w:t>
      </w:r>
      <w:r w:rsidR="00275800" w:rsidRPr="00FB717B">
        <w:rPr>
          <w:rFonts w:cs="Arial"/>
          <w:sz w:val="20"/>
        </w:rPr>
        <w:tab/>
      </w:r>
      <w:r w:rsidR="00275800" w:rsidRPr="00FB717B">
        <w:rPr>
          <w:rFonts w:cs="Arial"/>
          <w:sz w:val="20"/>
        </w:rPr>
        <w:tab/>
      </w:r>
      <w:r w:rsidR="00FB717B" w:rsidRPr="00FB717B">
        <w:rPr>
          <w:rFonts w:cs="Arial"/>
          <w:sz w:val="20"/>
        </w:rPr>
        <w:tab/>
      </w:r>
      <w:r w:rsidR="00FB717B" w:rsidRPr="00FB717B">
        <w:rPr>
          <w:rFonts w:cs="Arial"/>
          <w:sz w:val="20"/>
        </w:rPr>
        <w:tab/>
      </w:r>
      <w:r w:rsidR="00B1296B">
        <w:rPr>
          <w:rFonts w:cs="Arial"/>
          <w:sz w:val="20"/>
        </w:rPr>
        <w:t xml:space="preserve"> </w:t>
      </w:r>
      <w:r w:rsidR="00275800" w:rsidRPr="00FB717B">
        <w:rPr>
          <w:rFonts w:cs="Arial"/>
          <w:sz w:val="20"/>
        </w:rPr>
        <w:t>M</w:t>
      </w:r>
      <w:r w:rsidR="00275800" w:rsidRPr="00FB717B">
        <w:rPr>
          <w:rFonts w:cs="Arial"/>
          <w:sz w:val="20"/>
        </w:rPr>
        <w:tab/>
      </w:r>
      <w:r w:rsidR="00275800" w:rsidRPr="00FB717B">
        <w:rPr>
          <w:rFonts w:cs="Arial"/>
          <w:sz w:val="20"/>
        </w:rPr>
        <w:tab/>
        <w:t>0</w:t>
      </w:r>
    </w:p>
    <w:p w:rsidR="009F443C" w:rsidRPr="00FB717B" w:rsidRDefault="00275800" w:rsidP="009F443C">
      <w:pPr>
        <w:widowControl w:val="0"/>
        <w:autoSpaceDE w:val="0"/>
        <w:autoSpaceDN w:val="0"/>
        <w:adjustRightInd w:val="0"/>
        <w:rPr>
          <w:rFonts w:cs="Arial"/>
          <w:sz w:val="20"/>
        </w:rPr>
      </w:pPr>
      <w:r w:rsidRPr="00FB717B">
        <w:rPr>
          <w:rFonts w:cs="Arial"/>
          <w:sz w:val="20"/>
        </w:rPr>
        <w:tab/>
      </w:r>
      <w:r w:rsidRPr="00FB717B">
        <w:rPr>
          <w:rFonts w:cs="Arial"/>
          <w:sz w:val="20"/>
        </w:rPr>
        <w:tab/>
      </w:r>
      <w:r w:rsidRPr="00FB717B">
        <w:rPr>
          <w:rFonts w:cs="Arial"/>
          <w:sz w:val="20"/>
        </w:rPr>
        <w:tab/>
      </w:r>
      <w:r w:rsidRPr="00FB717B">
        <w:rPr>
          <w:rFonts w:cs="Arial"/>
          <w:sz w:val="20"/>
        </w:rPr>
        <w:tab/>
      </w:r>
      <w:r w:rsidR="009F443C" w:rsidRPr="00FB717B">
        <w:rPr>
          <w:rFonts w:cs="Arial"/>
          <w:sz w:val="20"/>
        </w:rPr>
        <w:t xml:space="preserve">ASIAN             </w:t>
      </w:r>
      <w:r w:rsidR="00FB717B" w:rsidRPr="00FB717B">
        <w:rPr>
          <w:rFonts w:cs="Arial"/>
          <w:sz w:val="20"/>
        </w:rPr>
        <w:tab/>
      </w:r>
      <w:r w:rsidR="00FB717B" w:rsidRPr="00FB717B">
        <w:rPr>
          <w:rFonts w:cs="Arial"/>
          <w:sz w:val="20"/>
        </w:rPr>
        <w:tab/>
      </w:r>
      <w:r w:rsidR="00FB717B" w:rsidRPr="00FB717B">
        <w:rPr>
          <w:rFonts w:cs="Arial"/>
          <w:sz w:val="20"/>
        </w:rPr>
        <w:tab/>
      </w:r>
      <w:r w:rsidR="009F443C" w:rsidRPr="00FB717B">
        <w:rPr>
          <w:rFonts w:cs="Arial"/>
          <w:sz w:val="20"/>
        </w:rPr>
        <w:t xml:space="preserve"> </w:t>
      </w:r>
      <w:r w:rsidRPr="00FB717B">
        <w:rPr>
          <w:rFonts w:cs="Arial"/>
          <w:sz w:val="20"/>
        </w:rPr>
        <w:t>TTL</w:t>
      </w:r>
      <w:r w:rsidR="009F443C" w:rsidRPr="00FB717B">
        <w:rPr>
          <w:rFonts w:cs="Arial"/>
          <w:sz w:val="20"/>
        </w:rPr>
        <w:t xml:space="preserve">     </w:t>
      </w:r>
      <w:r w:rsidRPr="00FB717B">
        <w:rPr>
          <w:rFonts w:cs="Arial"/>
          <w:sz w:val="20"/>
        </w:rPr>
        <w:tab/>
      </w:r>
      <w:r w:rsidRPr="00FB717B">
        <w:rPr>
          <w:rFonts w:cs="Arial"/>
          <w:sz w:val="20"/>
        </w:rPr>
        <w:tab/>
      </w:r>
      <w:r w:rsidR="009F443C" w:rsidRPr="00FB717B">
        <w:rPr>
          <w:rFonts w:cs="Arial"/>
          <w:sz w:val="20"/>
        </w:rPr>
        <w:t>1</w:t>
      </w:r>
      <w:r w:rsidR="009F443C"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BLACK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711</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BLACK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M        </w:t>
      </w:r>
      <w:r w:rsidR="00275800" w:rsidRPr="00FB717B">
        <w:rPr>
          <w:rFonts w:cs="Arial"/>
          <w:sz w:val="20"/>
        </w:rPr>
        <w:tab/>
      </w:r>
      <w:r w:rsidR="00275800" w:rsidRPr="00FB717B">
        <w:rPr>
          <w:rFonts w:cs="Arial"/>
          <w:sz w:val="20"/>
        </w:rPr>
        <w:tab/>
        <w:t xml:space="preserve">  </w:t>
      </w:r>
      <w:r w:rsidRPr="00FB717B">
        <w:rPr>
          <w:rFonts w:cs="Arial"/>
          <w:sz w:val="20"/>
        </w:rPr>
        <w:t>57</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BLACK            </w:t>
      </w:r>
      <w:r w:rsidR="00FB717B" w:rsidRPr="00FB717B">
        <w:rPr>
          <w:rFonts w:cs="Arial"/>
          <w:sz w:val="20"/>
        </w:rPr>
        <w:tab/>
      </w:r>
      <w:r w:rsidR="00FB717B" w:rsidRPr="00FB717B">
        <w:rPr>
          <w:rFonts w:cs="Arial"/>
          <w:sz w:val="20"/>
        </w:rPr>
        <w:tab/>
      </w:r>
      <w:r w:rsidR="00FB717B" w:rsidRPr="00FB717B">
        <w:rPr>
          <w:rFonts w:cs="Arial"/>
          <w:sz w:val="20"/>
        </w:rPr>
        <w:tab/>
      </w:r>
      <w:r w:rsidR="00275800" w:rsidRPr="00FB717B">
        <w:rPr>
          <w:rFonts w:cs="Arial"/>
          <w:sz w:val="20"/>
        </w:rPr>
        <w:t>TTL</w:t>
      </w:r>
      <w:r w:rsidRPr="00FB717B">
        <w:rPr>
          <w:rFonts w:cs="Arial"/>
          <w:sz w:val="20"/>
        </w:rPr>
        <w:t xml:space="preserve">     </w:t>
      </w:r>
      <w:r w:rsidR="00275800" w:rsidRPr="00FB717B">
        <w:rPr>
          <w:rFonts w:cs="Arial"/>
          <w:sz w:val="20"/>
        </w:rPr>
        <w:tab/>
      </w:r>
      <w:r w:rsidR="00275800" w:rsidRPr="00FB717B">
        <w:rPr>
          <w:rFonts w:cs="Arial"/>
          <w:sz w:val="20"/>
        </w:rPr>
        <w:tab/>
      </w:r>
      <w:r w:rsidRPr="00FB717B">
        <w:rPr>
          <w:rFonts w:cs="Arial"/>
          <w:sz w:val="20"/>
        </w:rPr>
        <w:t>768</w:t>
      </w:r>
      <w:r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HAWAIIAN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1</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w:t>
      </w:r>
      <w:r w:rsidR="00275800" w:rsidRPr="00FB717B">
        <w:rPr>
          <w:rFonts w:cs="Arial"/>
          <w:sz w:val="20"/>
        </w:rPr>
        <w:tab/>
        <w:t>HAVAIIAN</w:t>
      </w:r>
      <w:r w:rsidRPr="00FB717B">
        <w:rPr>
          <w:rFonts w:cs="Arial"/>
          <w:sz w:val="20"/>
        </w:rPr>
        <w:t xml:space="preserve">  </w:t>
      </w:r>
      <w:r w:rsidR="00275800" w:rsidRPr="00FB717B">
        <w:rPr>
          <w:rFonts w:cs="Arial"/>
          <w:sz w:val="20"/>
        </w:rPr>
        <w:tab/>
      </w:r>
      <w:r w:rsidR="00FB717B" w:rsidRPr="00FB717B">
        <w:rPr>
          <w:rFonts w:cs="Arial"/>
          <w:sz w:val="20"/>
        </w:rPr>
        <w:tab/>
      </w:r>
      <w:r w:rsidR="00FB717B" w:rsidRPr="00FB717B">
        <w:rPr>
          <w:rFonts w:cs="Arial"/>
          <w:sz w:val="20"/>
        </w:rPr>
        <w:tab/>
      </w:r>
      <w:r w:rsidR="00275800" w:rsidRPr="00FB717B">
        <w:rPr>
          <w:rFonts w:cs="Arial"/>
          <w:sz w:val="20"/>
        </w:rPr>
        <w:t>M</w:t>
      </w:r>
      <w:r w:rsidR="00275800" w:rsidRPr="00FB717B">
        <w:rPr>
          <w:rFonts w:cs="Arial"/>
          <w:sz w:val="20"/>
        </w:rPr>
        <w:tab/>
      </w:r>
      <w:r w:rsidR="00275800" w:rsidRPr="00FB717B">
        <w:rPr>
          <w:rFonts w:cs="Arial"/>
          <w:sz w:val="20"/>
        </w:rPr>
        <w:tab/>
        <w:t>0</w:t>
      </w:r>
      <w:r w:rsidR="00275800" w:rsidRPr="00FB717B">
        <w:rPr>
          <w:rFonts w:cs="Arial"/>
          <w:sz w:val="20"/>
        </w:rPr>
        <w:br/>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Pr="00FB717B">
        <w:rPr>
          <w:rFonts w:cs="Arial"/>
          <w:sz w:val="20"/>
        </w:rPr>
        <w:t xml:space="preserve">HAWAIIAN </w:t>
      </w:r>
      <w:r w:rsidR="00275800" w:rsidRPr="00FB717B">
        <w:rPr>
          <w:rFonts w:cs="Arial"/>
          <w:sz w:val="20"/>
        </w:rPr>
        <w:tab/>
      </w:r>
      <w:r w:rsidR="00FB717B" w:rsidRPr="00FB717B">
        <w:rPr>
          <w:rFonts w:cs="Arial"/>
          <w:sz w:val="20"/>
        </w:rPr>
        <w:tab/>
      </w:r>
      <w:r w:rsidR="00FB717B" w:rsidRPr="00FB717B">
        <w:rPr>
          <w:rFonts w:cs="Arial"/>
          <w:sz w:val="20"/>
        </w:rPr>
        <w:tab/>
      </w:r>
      <w:r w:rsidR="00275800" w:rsidRPr="00FB717B">
        <w:rPr>
          <w:rFonts w:cs="Arial"/>
          <w:sz w:val="20"/>
        </w:rPr>
        <w:t>TTL</w:t>
      </w:r>
      <w:r w:rsidRPr="00FB717B">
        <w:rPr>
          <w:rFonts w:cs="Arial"/>
          <w:sz w:val="20"/>
        </w:rPr>
        <w:t xml:space="preserve">               </w:t>
      </w:r>
      <w:r w:rsidR="00275800" w:rsidRPr="00FB717B">
        <w:rPr>
          <w:rFonts w:cs="Arial"/>
          <w:sz w:val="20"/>
        </w:rPr>
        <w:tab/>
      </w:r>
      <w:r w:rsidRPr="00FB717B">
        <w:rPr>
          <w:rFonts w:cs="Arial"/>
          <w:sz w:val="20"/>
        </w:rPr>
        <w:t>1</w:t>
      </w:r>
      <w:r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HISPANIC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15</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HISPANIC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M         </w:t>
      </w:r>
      <w:r w:rsidR="00275800" w:rsidRPr="00FB717B">
        <w:rPr>
          <w:rFonts w:cs="Arial"/>
          <w:sz w:val="20"/>
        </w:rPr>
        <w:tab/>
      </w:r>
      <w:r w:rsidR="00275800" w:rsidRPr="00FB717B">
        <w:rPr>
          <w:rFonts w:cs="Arial"/>
          <w:sz w:val="20"/>
        </w:rPr>
        <w:tab/>
      </w:r>
      <w:r w:rsidRPr="00FB717B">
        <w:rPr>
          <w:rFonts w:cs="Arial"/>
          <w:sz w:val="20"/>
        </w:rPr>
        <w:t>1</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HISPANIC       </w:t>
      </w:r>
      <w:r w:rsidR="00FB717B"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 </w:t>
      </w:r>
      <w:r w:rsidR="00275800" w:rsidRPr="00FB717B">
        <w:rPr>
          <w:rFonts w:cs="Arial"/>
          <w:sz w:val="20"/>
        </w:rPr>
        <w:t>TTL</w:t>
      </w:r>
      <w:r w:rsidRPr="00FB717B">
        <w:rPr>
          <w:rFonts w:cs="Arial"/>
          <w:sz w:val="20"/>
        </w:rPr>
        <w:t xml:space="preserve">       </w:t>
      </w:r>
      <w:r w:rsidR="00275800" w:rsidRPr="00FB717B">
        <w:rPr>
          <w:rFonts w:cs="Arial"/>
          <w:sz w:val="20"/>
        </w:rPr>
        <w:tab/>
      </w:r>
      <w:r w:rsidRPr="00FB717B">
        <w:rPr>
          <w:rFonts w:cs="Arial"/>
          <w:sz w:val="20"/>
        </w:rPr>
        <w:t>16</w:t>
      </w:r>
      <w:r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NO RESPONS   </w:t>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2</w:t>
      </w:r>
    </w:p>
    <w:p w:rsidR="00275800" w:rsidRPr="00FB717B" w:rsidRDefault="009F443C" w:rsidP="009F443C">
      <w:pPr>
        <w:widowControl w:val="0"/>
        <w:autoSpaceDE w:val="0"/>
        <w:autoSpaceDN w:val="0"/>
        <w:adjustRightInd w:val="0"/>
        <w:rPr>
          <w:rFonts w:cs="Arial"/>
          <w:sz w:val="20"/>
        </w:rPr>
      </w:pPr>
      <w:r w:rsidRPr="00FB717B">
        <w:rPr>
          <w:rFonts w:cs="Arial"/>
          <w:sz w:val="20"/>
        </w:rPr>
        <w:t xml:space="preserve">                                                   NO RESPONS</w:t>
      </w:r>
      <w:r w:rsidR="00275800" w:rsidRPr="00FB717B">
        <w:rPr>
          <w:rFonts w:cs="Arial"/>
          <w:sz w:val="20"/>
        </w:rPr>
        <w:t xml:space="preserve">   </w:t>
      </w:r>
      <w:r w:rsidR="00FB717B" w:rsidRPr="00FB717B">
        <w:rPr>
          <w:rFonts w:cs="Arial"/>
          <w:sz w:val="20"/>
        </w:rPr>
        <w:tab/>
      </w:r>
      <w:r w:rsidR="00FB717B" w:rsidRPr="00FB717B">
        <w:rPr>
          <w:rFonts w:cs="Arial"/>
          <w:sz w:val="20"/>
        </w:rPr>
        <w:tab/>
      </w:r>
      <w:r w:rsidR="00275800" w:rsidRPr="00FB717B">
        <w:rPr>
          <w:rFonts w:cs="Arial"/>
          <w:sz w:val="20"/>
        </w:rPr>
        <w:t>M</w:t>
      </w:r>
      <w:r w:rsidRPr="00FB717B">
        <w:rPr>
          <w:rFonts w:cs="Arial"/>
          <w:sz w:val="20"/>
        </w:rPr>
        <w:t xml:space="preserve">    </w:t>
      </w:r>
      <w:r w:rsidR="00275800" w:rsidRPr="00FB717B">
        <w:rPr>
          <w:rFonts w:cs="Arial"/>
          <w:sz w:val="20"/>
        </w:rPr>
        <w:tab/>
      </w:r>
      <w:r w:rsidR="00275800" w:rsidRPr="00FB717B">
        <w:rPr>
          <w:rFonts w:cs="Arial"/>
          <w:sz w:val="20"/>
        </w:rPr>
        <w:tab/>
        <w:t>0</w:t>
      </w:r>
      <w:r w:rsidRPr="00FB717B">
        <w:rPr>
          <w:rFonts w:cs="Arial"/>
          <w:sz w:val="20"/>
        </w:rPr>
        <w:t xml:space="preserve">      </w:t>
      </w:r>
    </w:p>
    <w:p w:rsidR="009F443C" w:rsidRPr="00FB717B" w:rsidRDefault="00275800" w:rsidP="009F443C">
      <w:pPr>
        <w:widowControl w:val="0"/>
        <w:autoSpaceDE w:val="0"/>
        <w:autoSpaceDN w:val="0"/>
        <w:adjustRightInd w:val="0"/>
        <w:rPr>
          <w:rFonts w:cs="Arial"/>
          <w:sz w:val="20"/>
        </w:rPr>
      </w:pPr>
      <w:r w:rsidRPr="00FB717B">
        <w:rPr>
          <w:rFonts w:cs="Arial"/>
          <w:sz w:val="20"/>
        </w:rPr>
        <w:tab/>
      </w:r>
      <w:r w:rsidRPr="00FB717B">
        <w:rPr>
          <w:rFonts w:cs="Arial"/>
          <w:sz w:val="20"/>
        </w:rPr>
        <w:tab/>
      </w:r>
      <w:r w:rsidRPr="00FB717B">
        <w:rPr>
          <w:rFonts w:cs="Arial"/>
          <w:sz w:val="20"/>
        </w:rPr>
        <w:tab/>
      </w:r>
      <w:r w:rsidRPr="00FB717B">
        <w:rPr>
          <w:rFonts w:cs="Arial"/>
          <w:sz w:val="20"/>
        </w:rPr>
        <w:tab/>
      </w:r>
      <w:r w:rsidRPr="00FB717B">
        <w:rPr>
          <w:rFonts w:cs="Arial"/>
          <w:sz w:val="20"/>
        </w:rPr>
        <w:tab/>
      </w:r>
      <w:r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TTL</w:t>
      </w:r>
      <w:r w:rsidRPr="00FB717B">
        <w:rPr>
          <w:rFonts w:cs="Arial"/>
          <w:sz w:val="20"/>
        </w:rPr>
        <w:tab/>
      </w:r>
      <w:r w:rsidRPr="00FB717B">
        <w:rPr>
          <w:rFonts w:cs="Arial"/>
          <w:sz w:val="20"/>
        </w:rPr>
        <w:tab/>
      </w:r>
      <w:r w:rsidR="009F443C" w:rsidRPr="00FB717B">
        <w:rPr>
          <w:rFonts w:cs="Arial"/>
          <w:sz w:val="20"/>
        </w:rPr>
        <w:t>2</w:t>
      </w:r>
      <w:r w:rsidR="009F443C"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TWO OR MOR    </w:t>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11</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w:t>
      </w:r>
      <w:r w:rsidR="00275800" w:rsidRPr="00FB717B">
        <w:rPr>
          <w:rFonts w:cs="Arial"/>
          <w:sz w:val="20"/>
        </w:rPr>
        <w:t xml:space="preserve">                             </w:t>
      </w:r>
      <w:r w:rsidRPr="00FB717B">
        <w:rPr>
          <w:rFonts w:cs="Arial"/>
          <w:sz w:val="20"/>
        </w:rPr>
        <w:t xml:space="preserve"> TWO OR MOR</w:t>
      </w:r>
      <w:r w:rsidR="00275800" w:rsidRPr="00FB717B">
        <w:rPr>
          <w:rFonts w:cs="Arial"/>
          <w:sz w:val="20"/>
        </w:rPr>
        <w:tab/>
      </w:r>
      <w:r w:rsidR="00FB717B" w:rsidRPr="00FB717B">
        <w:rPr>
          <w:rFonts w:cs="Arial"/>
          <w:sz w:val="20"/>
        </w:rPr>
        <w:tab/>
      </w:r>
      <w:r w:rsidR="00FB717B" w:rsidRPr="00FB717B">
        <w:rPr>
          <w:rFonts w:cs="Arial"/>
          <w:sz w:val="20"/>
        </w:rPr>
        <w:tab/>
      </w:r>
      <w:r w:rsidR="00275800" w:rsidRPr="00FB717B">
        <w:rPr>
          <w:rFonts w:cs="Arial"/>
          <w:sz w:val="20"/>
        </w:rPr>
        <w:t>M</w:t>
      </w:r>
      <w:r w:rsidRPr="00FB717B">
        <w:rPr>
          <w:rFonts w:cs="Arial"/>
          <w:sz w:val="20"/>
        </w:rPr>
        <w:t xml:space="preserve">            </w:t>
      </w:r>
      <w:r w:rsidR="00275800" w:rsidRPr="00FB717B">
        <w:rPr>
          <w:rFonts w:cs="Arial"/>
          <w:sz w:val="20"/>
        </w:rPr>
        <w:tab/>
        <w:t>0</w:t>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r>
      <w:r w:rsidR="00275800" w:rsidRPr="00FB717B">
        <w:rPr>
          <w:rFonts w:cs="Arial"/>
          <w:sz w:val="20"/>
        </w:rPr>
        <w:tab/>
        <w:t>TTL</w:t>
      </w:r>
      <w:r w:rsidR="00275800" w:rsidRPr="00FB717B">
        <w:rPr>
          <w:rFonts w:cs="Arial"/>
          <w:sz w:val="20"/>
        </w:rPr>
        <w:tab/>
      </w:r>
      <w:r w:rsidR="00275800" w:rsidRPr="00FB717B">
        <w:rPr>
          <w:rFonts w:cs="Arial"/>
          <w:sz w:val="20"/>
        </w:rPr>
        <w:tab/>
      </w:r>
      <w:r w:rsidRPr="00FB717B">
        <w:rPr>
          <w:rFonts w:cs="Arial"/>
          <w:sz w:val="20"/>
        </w:rPr>
        <w:t>11</w:t>
      </w:r>
      <w:r w:rsidRPr="00FB717B">
        <w:rPr>
          <w:rFonts w:cs="Arial"/>
          <w:sz w:val="20"/>
        </w:rPr>
        <w:br/>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WHITE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F       </w:t>
      </w:r>
      <w:r w:rsidR="00275800" w:rsidRPr="00FB717B">
        <w:rPr>
          <w:rFonts w:cs="Arial"/>
          <w:sz w:val="20"/>
        </w:rPr>
        <w:tab/>
      </w:r>
      <w:r w:rsidR="00275800" w:rsidRPr="00FB717B">
        <w:rPr>
          <w:rFonts w:cs="Arial"/>
          <w:sz w:val="20"/>
        </w:rPr>
        <w:tab/>
      </w:r>
      <w:r w:rsidRPr="00FB717B">
        <w:rPr>
          <w:rFonts w:cs="Arial"/>
          <w:sz w:val="20"/>
        </w:rPr>
        <w:t>699</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WHITE         </w:t>
      </w:r>
      <w:r w:rsidR="00275800" w:rsidRPr="00FB717B">
        <w:rPr>
          <w:rFonts w:cs="Arial"/>
          <w:sz w:val="20"/>
        </w:rPr>
        <w:tab/>
      </w:r>
      <w:r w:rsidR="00FB717B" w:rsidRPr="00FB717B">
        <w:rPr>
          <w:rFonts w:cs="Arial"/>
          <w:sz w:val="20"/>
        </w:rPr>
        <w:tab/>
      </w:r>
      <w:r w:rsidR="00FB717B" w:rsidRPr="00FB717B">
        <w:rPr>
          <w:rFonts w:cs="Arial"/>
          <w:sz w:val="20"/>
        </w:rPr>
        <w:tab/>
      </w:r>
      <w:r w:rsidRPr="00FB717B">
        <w:rPr>
          <w:rFonts w:cs="Arial"/>
          <w:sz w:val="20"/>
        </w:rPr>
        <w:t xml:space="preserve">M        </w:t>
      </w:r>
      <w:r w:rsidR="00275800" w:rsidRPr="00FB717B">
        <w:rPr>
          <w:rFonts w:cs="Arial"/>
          <w:sz w:val="20"/>
        </w:rPr>
        <w:tab/>
      </w:r>
      <w:r w:rsidR="00275800" w:rsidRPr="00FB717B">
        <w:rPr>
          <w:rFonts w:cs="Arial"/>
          <w:sz w:val="20"/>
        </w:rPr>
        <w:tab/>
        <w:t xml:space="preserve">  </w:t>
      </w:r>
      <w:r w:rsidRPr="00FB717B">
        <w:rPr>
          <w:rFonts w:cs="Arial"/>
          <w:sz w:val="20"/>
        </w:rPr>
        <w:t>55</w:t>
      </w:r>
    </w:p>
    <w:p w:rsidR="009F443C" w:rsidRPr="00FB717B" w:rsidRDefault="009F443C" w:rsidP="009F443C">
      <w:pPr>
        <w:widowControl w:val="0"/>
        <w:autoSpaceDE w:val="0"/>
        <w:autoSpaceDN w:val="0"/>
        <w:adjustRightInd w:val="0"/>
        <w:rPr>
          <w:rFonts w:cs="Arial"/>
          <w:sz w:val="20"/>
        </w:rPr>
      </w:pPr>
      <w:r w:rsidRPr="00FB717B">
        <w:rPr>
          <w:rFonts w:cs="Arial"/>
          <w:sz w:val="20"/>
        </w:rPr>
        <w:t xml:space="preserve">                                                  WHITE               </w:t>
      </w:r>
      <w:r w:rsidR="00FB717B" w:rsidRPr="00FB717B">
        <w:rPr>
          <w:rFonts w:cs="Arial"/>
          <w:sz w:val="20"/>
        </w:rPr>
        <w:tab/>
      </w:r>
      <w:r w:rsidR="00FB717B" w:rsidRPr="00FB717B">
        <w:rPr>
          <w:rFonts w:cs="Arial"/>
          <w:sz w:val="20"/>
        </w:rPr>
        <w:tab/>
      </w:r>
      <w:r w:rsidR="00FB717B" w:rsidRPr="00FB717B">
        <w:rPr>
          <w:rFonts w:cs="Arial"/>
          <w:sz w:val="20"/>
        </w:rPr>
        <w:tab/>
      </w:r>
      <w:r w:rsidR="00275800" w:rsidRPr="00FB717B">
        <w:rPr>
          <w:rFonts w:cs="Arial"/>
          <w:sz w:val="20"/>
        </w:rPr>
        <w:t>TTL</w:t>
      </w:r>
      <w:r w:rsidR="00275800" w:rsidRPr="00FB717B">
        <w:rPr>
          <w:rFonts w:cs="Arial"/>
          <w:sz w:val="20"/>
        </w:rPr>
        <w:tab/>
      </w:r>
      <w:r w:rsidR="00275800" w:rsidRPr="00FB717B">
        <w:rPr>
          <w:rFonts w:cs="Arial"/>
          <w:sz w:val="20"/>
        </w:rPr>
        <w:tab/>
      </w:r>
      <w:r w:rsidRPr="00FB717B">
        <w:rPr>
          <w:rFonts w:cs="Arial"/>
          <w:sz w:val="20"/>
        </w:rPr>
        <w:t>754</w:t>
      </w:r>
      <w:r w:rsidRPr="00FB717B">
        <w:rPr>
          <w:rFonts w:cs="Arial"/>
          <w:sz w:val="20"/>
        </w:rPr>
        <w:br/>
      </w:r>
    </w:p>
    <w:p w:rsidR="00AD4B8A" w:rsidRPr="00FB717B" w:rsidRDefault="009F443C" w:rsidP="00AD4B8A">
      <w:pPr>
        <w:widowControl w:val="0"/>
        <w:autoSpaceDE w:val="0"/>
        <w:autoSpaceDN w:val="0"/>
        <w:adjustRightInd w:val="0"/>
        <w:rPr>
          <w:rFonts w:ascii="Arial Bold" w:eastAsia="Times New Roman" w:hAnsi="Arial Bold" w:cs="Courier New"/>
          <w:sz w:val="20"/>
        </w:rPr>
      </w:pPr>
      <w:r w:rsidRPr="00FB717B">
        <w:rPr>
          <w:rFonts w:cs="Arial"/>
          <w:sz w:val="20"/>
        </w:rPr>
        <w:t xml:space="preserve">                                                                          </w:t>
      </w:r>
      <w:r w:rsidR="00275800" w:rsidRPr="00FB717B">
        <w:rPr>
          <w:rFonts w:cs="Arial"/>
          <w:sz w:val="20"/>
        </w:rPr>
        <w:tab/>
      </w:r>
      <w:r w:rsidR="00FB717B" w:rsidRPr="00FB717B">
        <w:rPr>
          <w:rFonts w:cs="Arial"/>
          <w:sz w:val="20"/>
        </w:rPr>
        <w:tab/>
      </w:r>
      <w:r w:rsidR="00FB717B" w:rsidRPr="00FB717B">
        <w:rPr>
          <w:rFonts w:cs="Arial"/>
          <w:sz w:val="20"/>
        </w:rPr>
        <w:tab/>
      </w:r>
      <w:r w:rsidR="00275800" w:rsidRPr="00FB717B">
        <w:rPr>
          <w:rFonts w:cs="Arial"/>
          <w:sz w:val="20"/>
        </w:rPr>
        <w:t>TOTAL</w:t>
      </w:r>
      <w:r w:rsidR="00275800" w:rsidRPr="00FB717B">
        <w:rPr>
          <w:rFonts w:cs="Arial"/>
          <w:sz w:val="20"/>
        </w:rPr>
        <w:tab/>
      </w:r>
      <w:r w:rsidR="00275800" w:rsidRPr="00FB717B">
        <w:rPr>
          <w:rFonts w:cs="Arial"/>
          <w:sz w:val="20"/>
        </w:rPr>
        <w:tab/>
      </w:r>
      <w:r w:rsidRPr="00FB717B">
        <w:rPr>
          <w:rFonts w:cs="Arial"/>
          <w:sz w:val="20"/>
        </w:rPr>
        <w:t>1559</w:t>
      </w:r>
    </w:p>
    <w:p w:rsidR="00D61947" w:rsidRDefault="00D61947" w:rsidP="00AD4B8A">
      <w:pPr>
        <w:widowControl w:val="0"/>
        <w:tabs>
          <w:tab w:val="left" w:pos="360"/>
        </w:tabs>
        <w:autoSpaceDE w:val="0"/>
        <w:autoSpaceDN w:val="0"/>
        <w:adjustRightInd w:val="0"/>
        <w:rPr>
          <w:rFonts w:ascii="Arial Bold" w:eastAsia="Times New Roman" w:hAnsi="Arial Bold" w:cs="Courier New"/>
          <w:b/>
          <w:sz w:val="20"/>
          <w:szCs w:val="24"/>
        </w:rPr>
      </w:pPr>
    </w:p>
    <w:p w:rsidR="00AD4B8A" w:rsidRPr="00AD4B8A" w:rsidRDefault="00AD4B8A" w:rsidP="00AD4B8A">
      <w:pPr>
        <w:widowControl w:val="0"/>
        <w:tabs>
          <w:tab w:val="left" w:pos="360"/>
        </w:tabs>
        <w:autoSpaceDE w:val="0"/>
        <w:autoSpaceDN w:val="0"/>
        <w:adjustRightInd w:val="0"/>
        <w:rPr>
          <w:rFonts w:ascii="Arial Bold" w:eastAsia="Times New Roman" w:hAnsi="Arial Bold" w:cs="Courier New"/>
          <w:b/>
          <w:color w:val="0000FF"/>
          <w:sz w:val="20"/>
        </w:rPr>
      </w:pPr>
      <w:r w:rsidRPr="00AD4B8A">
        <w:rPr>
          <w:rFonts w:ascii="Arial Bold" w:eastAsia="Times New Roman" w:hAnsi="Arial Bold" w:cs="Courier New"/>
          <w:b/>
          <w:sz w:val="20"/>
          <w:szCs w:val="24"/>
        </w:rPr>
        <w:t xml:space="preserve">VI.  Degrees, Certifications, Salaries, Positions  </w:t>
      </w:r>
    </w:p>
    <w:p w:rsidR="00AD4B8A" w:rsidRPr="00AD4B8A" w:rsidRDefault="00AD4B8A" w:rsidP="00AD4B8A">
      <w:pPr>
        <w:tabs>
          <w:tab w:val="left" w:pos="270"/>
        </w:tabs>
        <w:rPr>
          <w:rFonts w:eastAsia="Times New Roman" w:cs="Arial"/>
          <w:sz w:val="20"/>
        </w:rPr>
      </w:pPr>
      <w:r w:rsidRPr="00AD4B8A">
        <w:rPr>
          <w:rFonts w:eastAsia="Times New Roman" w:cs="Arial"/>
          <w:sz w:val="20"/>
        </w:rPr>
        <w:t xml:space="preserve">     See (separately attached) supervisor and worker classifications document for the following positions:</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Service Supervisor I (50223)</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Service Supervisor II (50259)</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Senior Social Work Supervisor I (50224)</w:t>
      </w:r>
    </w:p>
    <w:p w:rsidR="00C41E7E" w:rsidRPr="00C41E7E" w:rsidRDefault="00C41E7E" w:rsidP="0081187A">
      <w:pPr>
        <w:numPr>
          <w:ilvl w:val="0"/>
          <w:numId w:val="192"/>
        </w:numPr>
        <w:spacing w:after="240"/>
        <w:rPr>
          <w:rFonts w:eastAsia="Times New Roman" w:cs="Arial"/>
          <w:sz w:val="20"/>
        </w:rPr>
      </w:pPr>
      <w:r w:rsidRPr="00C41E7E">
        <w:rPr>
          <w:rFonts w:eastAsia="Times New Roman" w:cs="Arial"/>
          <w:sz w:val="20"/>
        </w:rPr>
        <w:t>Senior Social Work Supervisor II (50275)</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Social Worker I (50248)</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Social Worker II (50257)</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Social Service Caseworker I (50246)</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Social Service Caseworker II (50250)</w:t>
      </w:r>
    </w:p>
    <w:p w:rsidR="00C41E7E" w:rsidRPr="00C41E7E" w:rsidRDefault="00C41E7E" w:rsidP="0081187A">
      <w:pPr>
        <w:numPr>
          <w:ilvl w:val="0"/>
          <w:numId w:val="192"/>
        </w:numPr>
        <w:rPr>
          <w:rFonts w:eastAsia="Times New Roman" w:cs="Arial"/>
          <w:sz w:val="20"/>
        </w:rPr>
      </w:pPr>
      <w:r w:rsidRPr="00C41E7E">
        <w:rPr>
          <w:rFonts w:eastAsia="Times New Roman" w:cs="Arial"/>
          <w:sz w:val="20"/>
        </w:rPr>
        <w:t>Senior Social Worker I (50221)</w:t>
      </w:r>
    </w:p>
    <w:p w:rsidR="00C41E7E" w:rsidRPr="00C41E7E" w:rsidRDefault="00C41E7E" w:rsidP="0081187A">
      <w:pPr>
        <w:numPr>
          <w:ilvl w:val="0"/>
          <w:numId w:val="192"/>
        </w:numPr>
        <w:spacing w:after="240"/>
        <w:rPr>
          <w:rFonts w:eastAsia="Times New Roman" w:cs="Arial"/>
          <w:sz w:val="20"/>
        </w:rPr>
      </w:pPr>
      <w:r w:rsidRPr="00C41E7E">
        <w:rPr>
          <w:rFonts w:eastAsia="Times New Roman" w:cs="Arial"/>
          <w:sz w:val="20"/>
        </w:rPr>
        <w:t>Senior Social Worker II (50258)</w:t>
      </w:r>
    </w:p>
    <w:p w:rsidR="00AD4B8A" w:rsidRPr="00AD4B8A" w:rsidRDefault="00AD4B8A" w:rsidP="00AD4B8A">
      <w:pPr>
        <w:widowControl w:val="0"/>
        <w:autoSpaceDE w:val="0"/>
        <w:autoSpaceDN w:val="0"/>
        <w:adjustRightInd w:val="0"/>
        <w:rPr>
          <w:rFonts w:ascii="Arial Bold" w:eastAsia="Times New Roman" w:hAnsi="Arial Bold" w:cs="Courier New"/>
          <w:b/>
          <w:sz w:val="20"/>
          <w:szCs w:val="24"/>
        </w:rPr>
      </w:pPr>
      <w:r w:rsidRPr="00AD4B8A">
        <w:rPr>
          <w:rFonts w:ascii="Arial Bold" w:eastAsia="Times New Roman" w:hAnsi="Arial Bold" w:cs="Courier New"/>
          <w:b/>
          <w:sz w:val="20"/>
          <w:szCs w:val="24"/>
        </w:rPr>
        <w:t xml:space="preserve">VII.  Training Provided to New Child Welfare Workers </w:t>
      </w:r>
    </w:p>
    <w:p w:rsidR="00AD4B8A" w:rsidRPr="003432C1" w:rsidRDefault="00AD4B8A" w:rsidP="003432C1">
      <w:pPr>
        <w:rPr>
          <w:rFonts w:ascii="Arial Bold" w:eastAsia="Times New Roman" w:hAnsi="Arial Bold" w:cs="Courier New"/>
          <w:b/>
          <w:szCs w:val="24"/>
        </w:rPr>
      </w:pPr>
      <w:r w:rsidRPr="00AD4B8A">
        <w:rPr>
          <w:rFonts w:ascii="Arial Bold" w:eastAsia="Times New Roman" w:hAnsi="Arial Bold" w:cs="Courier New"/>
          <w:b/>
          <w:sz w:val="20"/>
        </w:rPr>
        <w:t xml:space="preserve">      </w:t>
      </w:r>
      <w:r w:rsidR="005A44A2">
        <w:rPr>
          <w:rFonts w:ascii="Arial Bold" w:eastAsia="Times New Roman" w:hAnsi="Arial Bold" w:cs="Courier New"/>
          <w:b/>
          <w:sz w:val="20"/>
        </w:rPr>
        <w:t xml:space="preserve">  </w:t>
      </w:r>
      <w:r w:rsidRPr="00AD4B8A">
        <w:rPr>
          <w:rFonts w:eastAsia="Times New Roman" w:cs="Arial"/>
          <w:sz w:val="20"/>
        </w:rPr>
        <w:t xml:space="preserve">See information provided in the </w:t>
      </w:r>
      <w:r w:rsidR="00B55413">
        <w:rPr>
          <w:rFonts w:eastAsia="Times New Roman" w:cs="Arial"/>
          <w:sz w:val="20"/>
        </w:rPr>
        <w:t>2020-2024 CFSP</w:t>
      </w:r>
      <w:r w:rsidR="001117DC">
        <w:rPr>
          <w:rFonts w:eastAsia="Times New Roman" w:cs="Arial"/>
          <w:sz w:val="20"/>
        </w:rPr>
        <w:t xml:space="preserve"> </w:t>
      </w:r>
      <w:r w:rsidRPr="00AD4B8A">
        <w:rPr>
          <w:rFonts w:eastAsia="Times New Roman" w:cs="Arial"/>
          <w:sz w:val="20"/>
        </w:rPr>
        <w:t>Training Plan.</w:t>
      </w:r>
      <w:r w:rsidR="003432C1">
        <w:rPr>
          <w:rFonts w:eastAsia="Times New Roman" w:cs="Arial"/>
          <w:sz w:val="20"/>
        </w:rPr>
        <w:br/>
      </w:r>
      <w:r w:rsidR="003432C1">
        <w:rPr>
          <w:rFonts w:ascii="Arial Bold" w:eastAsia="Times New Roman" w:hAnsi="Arial Bold" w:cs="Courier New"/>
          <w:b/>
          <w:szCs w:val="24"/>
        </w:rPr>
        <w:br/>
      </w:r>
      <w:r w:rsidR="003432C1" w:rsidRPr="003432C1">
        <w:rPr>
          <w:rFonts w:eastAsia="Times New Roman" w:cs="Arial"/>
          <w:b/>
          <w:sz w:val="20"/>
        </w:rPr>
        <w:t>VIII.</w:t>
      </w:r>
      <w:r w:rsidR="003432C1">
        <w:rPr>
          <w:rFonts w:eastAsia="Times New Roman" w:cs="Arial"/>
          <w:b/>
          <w:sz w:val="20"/>
        </w:rPr>
        <w:t xml:space="preserve"> </w:t>
      </w:r>
      <w:r w:rsidRPr="003432C1">
        <w:rPr>
          <w:rFonts w:eastAsia="Times New Roman" w:cs="Arial"/>
          <w:b/>
          <w:sz w:val="20"/>
        </w:rPr>
        <w:t>Caseload</w:t>
      </w:r>
      <w:r w:rsidRPr="00AD4B8A">
        <w:rPr>
          <w:rFonts w:ascii="Arial Bold" w:eastAsia="Times New Roman" w:hAnsi="Arial Bold" w:cs="Courier New"/>
          <w:b/>
          <w:sz w:val="20"/>
          <w:szCs w:val="24"/>
        </w:rPr>
        <w:t xml:space="preserve"> Size </w:t>
      </w:r>
      <w:r w:rsidR="0070375B">
        <w:rPr>
          <w:rFonts w:ascii="Arial Bold" w:eastAsia="Times New Roman" w:hAnsi="Arial Bold" w:cs="Courier New"/>
          <w:b/>
          <w:sz w:val="20"/>
          <w:szCs w:val="24"/>
        </w:rPr>
        <w:t>*</w:t>
      </w:r>
      <w:r w:rsidRPr="00AD4B8A">
        <w:rPr>
          <w:rFonts w:ascii="Arial Bold" w:eastAsia="Times New Roman" w:hAnsi="Arial Bold" w:cs="Courier New"/>
          <w:b/>
          <w:sz w:val="20"/>
          <w:szCs w:val="24"/>
        </w:rPr>
        <w:t xml:space="preserve">    </w:t>
      </w:r>
    </w:p>
    <w:p w:rsidR="00AD4B8A" w:rsidRPr="00AD4B8A" w:rsidRDefault="00AD4B8A" w:rsidP="00AD4B8A">
      <w:pPr>
        <w:widowControl w:val="0"/>
        <w:rPr>
          <w:rFonts w:eastAsia="Times New Roman" w:cs="Arial"/>
          <w:sz w:val="20"/>
        </w:rPr>
      </w:pPr>
      <w:r w:rsidRPr="00AD4B8A">
        <w:rPr>
          <w:rFonts w:eastAsia="Times New Roman" w:cs="Arial"/>
          <w:sz w:val="20"/>
        </w:rPr>
        <w:t>The following caseload standards have been set out for child welfare caseloads:</w:t>
      </w:r>
    </w:p>
    <w:p w:rsidR="00AD4B8A" w:rsidRPr="00AD4B8A" w:rsidRDefault="00AD4B8A" w:rsidP="00406545">
      <w:pPr>
        <w:numPr>
          <w:ilvl w:val="0"/>
          <w:numId w:val="15"/>
        </w:numPr>
        <w:rPr>
          <w:rFonts w:eastAsia="Times New Roman"/>
          <w:sz w:val="20"/>
        </w:rPr>
      </w:pPr>
      <w:r w:rsidRPr="00AD4B8A">
        <w:rPr>
          <w:rFonts w:eastAsia="Times New Roman"/>
          <w:sz w:val="20"/>
        </w:rPr>
        <w:t xml:space="preserve">New Reports alleging abuse/neglect (CANs) </w:t>
      </w:r>
      <w:r w:rsidRPr="00AD4B8A">
        <w:rPr>
          <w:rFonts w:eastAsia="Times New Roman"/>
          <w:sz w:val="20"/>
        </w:rPr>
        <w:tab/>
      </w:r>
      <w:r w:rsidRPr="00AD4B8A">
        <w:rPr>
          <w:rFonts w:eastAsia="Times New Roman"/>
          <w:sz w:val="20"/>
        </w:rPr>
        <w:tab/>
        <w:t xml:space="preserve">12 reports per worker per month </w:t>
      </w:r>
    </w:p>
    <w:p w:rsidR="00AD4B8A" w:rsidRPr="00AD4B8A" w:rsidRDefault="00AD4B8A" w:rsidP="00406545">
      <w:pPr>
        <w:numPr>
          <w:ilvl w:val="0"/>
          <w:numId w:val="15"/>
        </w:numPr>
        <w:rPr>
          <w:rFonts w:eastAsia="Times New Roman"/>
          <w:sz w:val="20"/>
        </w:rPr>
      </w:pPr>
      <w:r w:rsidRPr="00AD4B8A">
        <w:rPr>
          <w:rFonts w:eastAsia="Times New Roman"/>
          <w:sz w:val="20"/>
        </w:rPr>
        <w:t>Ongoing child protective service cases (families)</w:t>
      </w:r>
      <w:r w:rsidRPr="00AD4B8A">
        <w:rPr>
          <w:rFonts w:eastAsia="Times New Roman"/>
          <w:sz w:val="20"/>
        </w:rPr>
        <w:tab/>
      </w:r>
      <w:r w:rsidRPr="00AD4B8A">
        <w:rPr>
          <w:rFonts w:eastAsia="Times New Roman"/>
          <w:sz w:val="20"/>
        </w:rPr>
        <w:tab/>
        <w:t>18 per worker</w:t>
      </w:r>
    </w:p>
    <w:p w:rsidR="00AD4B8A" w:rsidRPr="00AD4B8A" w:rsidRDefault="00AD4B8A" w:rsidP="00406545">
      <w:pPr>
        <w:numPr>
          <w:ilvl w:val="0"/>
          <w:numId w:val="15"/>
        </w:numPr>
        <w:rPr>
          <w:rFonts w:eastAsia="Times New Roman"/>
          <w:sz w:val="20"/>
        </w:rPr>
      </w:pPr>
      <w:r w:rsidRPr="00AD4B8A">
        <w:rPr>
          <w:rFonts w:eastAsia="Times New Roman"/>
          <w:sz w:val="20"/>
        </w:rPr>
        <w:t xml:space="preserve">Foster Care cases (children) </w:t>
      </w:r>
      <w:r w:rsidRPr="00AD4B8A">
        <w:rPr>
          <w:rFonts w:eastAsia="Times New Roman"/>
          <w:sz w:val="20"/>
        </w:rPr>
        <w:tab/>
      </w:r>
      <w:r w:rsidRPr="00AD4B8A">
        <w:rPr>
          <w:rFonts w:eastAsia="Times New Roman"/>
          <w:sz w:val="20"/>
        </w:rPr>
        <w:tab/>
      </w:r>
      <w:r w:rsidRPr="00AD4B8A">
        <w:rPr>
          <w:rFonts w:eastAsia="Times New Roman"/>
          <w:sz w:val="20"/>
        </w:rPr>
        <w:tab/>
      </w:r>
      <w:r w:rsidRPr="00AD4B8A">
        <w:rPr>
          <w:rFonts w:eastAsia="Times New Roman"/>
          <w:sz w:val="20"/>
        </w:rPr>
        <w:tab/>
        <w:t>18 per worker</w:t>
      </w:r>
    </w:p>
    <w:p w:rsidR="00AD4B8A" w:rsidRPr="00AD4B8A" w:rsidRDefault="00AD4B8A" w:rsidP="00406545">
      <w:pPr>
        <w:numPr>
          <w:ilvl w:val="0"/>
          <w:numId w:val="15"/>
        </w:numPr>
        <w:rPr>
          <w:rFonts w:eastAsia="Times New Roman"/>
          <w:sz w:val="20"/>
        </w:rPr>
      </w:pPr>
      <w:r w:rsidRPr="00AD4B8A">
        <w:rPr>
          <w:rFonts w:eastAsia="Times New Roman"/>
          <w:sz w:val="20"/>
        </w:rPr>
        <w:t>Adoption cases (children in adoptive homes)</w:t>
      </w:r>
      <w:r w:rsidRPr="00AD4B8A">
        <w:rPr>
          <w:rFonts w:eastAsia="Times New Roman"/>
          <w:sz w:val="20"/>
        </w:rPr>
        <w:tab/>
      </w:r>
      <w:r w:rsidRPr="00AD4B8A">
        <w:rPr>
          <w:rFonts w:eastAsia="Times New Roman"/>
          <w:sz w:val="20"/>
        </w:rPr>
        <w:tab/>
      </w:r>
      <w:r w:rsidRPr="00AD4B8A">
        <w:rPr>
          <w:rFonts w:eastAsia="Times New Roman"/>
          <w:sz w:val="20"/>
        </w:rPr>
        <w:tab/>
        <w:t>22 per worker</w:t>
      </w:r>
    </w:p>
    <w:p w:rsidR="00AD4B8A" w:rsidRPr="00AD4B8A" w:rsidRDefault="00AD4B8A" w:rsidP="00406545">
      <w:pPr>
        <w:numPr>
          <w:ilvl w:val="0"/>
          <w:numId w:val="15"/>
        </w:numPr>
        <w:rPr>
          <w:rFonts w:eastAsia="Times New Roman"/>
          <w:sz w:val="20"/>
        </w:rPr>
      </w:pPr>
      <w:r w:rsidRPr="00AD4B8A">
        <w:rPr>
          <w:rFonts w:eastAsia="Times New Roman"/>
          <w:sz w:val="20"/>
        </w:rPr>
        <w:t>Foster/Adoptive Resource Families</w:t>
      </w:r>
      <w:r w:rsidRPr="00AD4B8A">
        <w:rPr>
          <w:rFonts w:eastAsia="Times New Roman"/>
          <w:sz w:val="20"/>
        </w:rPr>
        <w:tab/>
      </w:r>
      <w:r w:rsidRPr="00AD4B8A">
        <w:rPr>
          <w:rFonts w:eastAsia="Times New Roman"/>
          <w:sz w:val="20"/>
        </w:rPr>
        <w:tab/>
      </w:r>
      <w:r w:rsidRPr="00AD4B8A">
        <w:rPr>
          <w:rFonts w:eastAsia="Times New Roman"/>
          <w:sz w:val="20"/>
        </w:rPr>
        <w:tab/>
      </w:r>
      <w:r w:rsidRPr="00AD4B8A">
        <w:rPr>
          <w:rFonts w:eastAsia="Times New Roman"/>
          <w:sz w:val="20"/>
        </w:rPr>
        <w:tab/>
        <w:t>40 per worker</w:t>
      </w:r>
      <w:r w:rsidRPr="00AD4B8A">
        <w:rPr>
          <w:rFonts w:eastAsia="Times New Roman"/>
          <w:sz w:val="20"/>
        </w:rPr>
        <w:br/>
      </w:r>
    </w:p>
    <w:p w:rsidR="0070375B" w:rsidRPr="00AD4B8A" w:rsidRDefault="00AD4B8A" w:rsidP="00AD4B8A">
      <w:pPr>
        <w:rPr>
          <w:rFonts w:eastAsia="Times New Roman"/>
          <w:sz w:val="36"/>
          <w:szCs w:val="36"/>
        </w:rPr>
      </w:pPr>
      <w:r w:rsidRPr="00AD4B8A">
        <w:rPr>
          <w:rFonts w:eastAsia="Times New Roman"/>
          <w:sz w:val="20"/>
        </w:rPr>
        <w:t>These standards establish a maximum number of cases per worker based on the type of case, giving consideration to the responsibilities that are inherent to particular staff positions.  There is also a standard for the staff position that involves handling the incoming cases, inquiries, and reports of abuse and neglect from the community that is typically referred to as Intake.  Each county is allocated one full time staff position for the Intake function, with selected counties having additional staff resources for Intake based on county size.</w:t>
      </w:r>
      <w:r w:rsidRPr="00AD4B8A">
        <w:rPr>
          <w:rFonts w:eastAsia="Times New Roman"/>
          <w:b/>
          <w:sz w:val="20"/>
        </w:rPr>
        <w:t xml:space="preserve"> </w:t>
      </w:r>
      <w:r w:rsidRPr="00AD4B8A">
        <w:rPr>
          <w:rFonts w:eastAsia="Times New Roman"/>
          <w:sz w:val="20"/>
        </w:rPr>
        <w:t xml:space="preserve"> Additional staffing resources are allocated to counties to fulfill resource development and quality assurance functions in each County Department.  These positions along with the caseload standards are designed to provide the program and Administrative Record support to counties in accordance with the Department’s/Division’s</w:t>
      </w:r>
      <w:r w:rsidRPr="00AD4B8A">
        <w:rPr>
          <w:rFonts w:eastAsia="Times New Roman"/>
          <w:b/>
          <w:sz w:val="20"/>
        </w:rPr>
        <w:t xml:space="preserve"> </w:t>
      </w:r>
      <w:r w:rsidRPr="00AD4B8A">
        <w:rPr>
          <w:rFonts w:eastAsia="Times New Roman"/>
          <w:sz w:val="20"/>
        </w:rPr>
        <w:t xml:space="preserve">goals and principles. The implementation of caseload standards marked a significant </w:t>
      </w:r>
      <w:r w:rsidRPr="005A44A2">
        <w:rPr>
          <w:rFonts w:eastAsia="Times New Roman"/>
          <w:sz w:val="20"/>
        </w:rPr>
        <w:t>reform in child welfare operations in Alabama that provided a framework for supporting</w:t>
      </w:r>
      <w:r w:rsidRPr="005A44A2">
        <w:rPr>
          <w:rFonts w:eastAsia="Times New Roman"/>
          <w:b/>
          <w:sz w:val="20"/>
        </w:rPr>
        <w:t xml:space="preserve"> </w:t>
      </w:r>
      <w:r w:rsidRPr="005A44A2">
        <w:rPr>
          <w:rFonts w:eastAsia="Times New Roman"/>
          <w:sz w:val="20"/>
        </w:rPr>
        <w:t xml:space="preserve">quality child welfare practice. </w:t>
      </w:r>
      <w:r w:rsidR="0070375B">
        <w:rPr>
          <w:rFonts w:eastAsia="Times New Roman"/>
          <w:sz w:val="20"/>
        </w:rPr>
        <w:br/>
        <w:t>*  See Alabama APA Chapter 660-5-53</w:t>
      </w:r>
    </w:p>
    <w:p w:rsidR="00AD4B8A" w:rsidRPr="00AD4B8A" w:rsidRDefault="00AD4B8A" w:rsidP="00AD4B8A">
      <w:pPr>
        <w:ind w:left="1080"/>
        <w:rPr>
          <w:rFonts w:eastAsia="Times New Roman" w:cs="Arial"/>
          <w:b/>
          <w:bCs/>
          <w:sz w:val="20"/>
          <w:u w:val="single"/>
        </w:rPr>
      </w:pPr>
    </w:p>
    <w:p w:rsidR="00AD4B8A" w:rsidRPr="00AD4B8A" w:rsidRDefault="00AD4B8A" w:rsidP="00AD4B8A">
      <w:pPr>
        <w:contextualSpacing/>
        <w:rPr>
          <w:rFonts w:eastAsia="Calibri" w:cs="Arial"/>
          <w:b/>
          <w:sz w:val="20"/>
        </w:rPr>
      </w:pPr>
      <w:r w:rsidRPr="00AD4B8A">
        <w:rPr>
          <w:rFonts w:eastAsia="Calibri" w:cs="Arial"/>
          <w:b/>
          <w:sz w:val="20"/>
        </w:rPr>
        <w:t>IX.</w:t>
      </w:r>
      <w:r w:rsidRPr="00AD4B8A">
        <w:rPr>
          <w:rFonts w:eastAsia="Calibri" w:cs="Arial"/>
          <w:b/>
          <w:sz w:val="20"/>
        </w:rPr>
        <w:tab/>
        <w:t>Staff additions, separations, recruitment and selection</w:t>
      </w:r>
    </w:p>
    <w:p w:rsidR="00AD4B8A" w:rsidRPr="00AD4B8A" w:rsidRDefault="00AD4B8A" w:rsidP="00AD4B8A">
      <w:pPr>
        <w:rPr>
          <w:rFonts w:eastAsia="Calibri" w:cs="Arial"/>
          <w:b/>
          <w:sz w:val="20"/>
        </w:rPr>
      </w:pPr>
      <w:r w:rsidRPr="00AD4B8A">
        <w:rPr>
          <w:rFonts w:eastAsia="Calibri" w:cs="Arial"/>
          <w:b/>
          <w:sz w:val="20"/>
        </w:rPr>
        <w:t xml:space="preserve">The Program Support Workforce information shown below was obtained from the following SDHR Divisions: </w:t>
      </w:r>
      <w:r w:rsidRPr="00AD4B8A">
        <w:rPr>
          <w:rFonts w:eastAsia="Calibri" w:cs="Arial"/>
          <w:b/>
          <w:sz w:val="20"/>
          <w:u w:val="single"/>
        </w:rPr>
        <w:t>Field Administration</w:t>
      </w:r>
      <w:r w:rsidRPr="00AD4B8A">
        <w:rPr>
          <w:rFonts w:eastAsia="Calibri" w:cs="Arial"/>
          <w:b/>
          <w:sz w:val="20"/>
        </w:rPr>
        <w:t xml:space="preserve">, </w:t>
      </w:r>
      <w:r w:rsidRPr="00AD4B8A">
        <w:rPr>
          <w:rFonts w:eastAsia="Calibri" w:cs="Arial"/>
          <w:b/>
          <w:sz w:val="20"/>
          <w:u w:val="single"/>
        </w:rPr>
        <w:t>Personnel</w:t>
      </w:r>
      <w:r w:rsidRPr="00AD4B8A">
        <w:rPr>
          <w:rFonts w:eastAsia="Calibri" w:cs="Arial"/>
          <w:b/>
          <w:sz w:val="20"/>
        </w:rPr>
        <w:t xml:space="preserve">, and </w:t>
      </w:r>
      <w:r w:rsidRPr="00AD4B8A">
        <w:rPr>
          <w:rFonts w:eastAsia="Calibri" w:cs="Arial"/>
          <w:b/>
          <w:sz w:val="20"/>
          <w:u w:val="single"/>
        </w:rPr>
        <w:t>Management and Fiscal Analysis</w:t>
      </w:r>
      <w:r w:rsidRPr="00AD4B8A">
        <w:rPr>
          <w:rFonts w:eastAsia="Calibri" w:cs="Arial"/>
          <w:b/>
          <w:sz w:val="20"/>
        </w:rPr>
        <w:t>.</w:t>
      </w:r>
      <w:r w:rsidRPr="00AD4B8A">
        <w:rPr>
          <w:rFonts w:eastAsia="Calibri" w:cs="Arial"/>
          <w:b/>
          <w:sz w:val="20"/>
        </w:rPr>
        <w:br/>
      </w:r>
    </w:p>
    <w:p w:rsidR="00D969B2" w:rsidRPr="00D969B2" w:rsidRDefault="00AD4B8A" w:rsidP="00D969B2">
      <w:pPr>
        <w:contextualSpacing/>
        <w:rPr>
          <w:rFonts w:eastAsia="Calibri" w:cs="Arial"/>
          <w:sz w:val="20"/>
        </w:rPr>
      </w:pPr>
      <w:r w:rsidRPr="00AD4B8A">
        <w:rPr>
          <w:rFonts w:eastAsia="Calibri" w:cs="Arial"/>
          <w:b/>
          <w:sz w:val="20"/>
          <w:u w:val="single"/>
        </w:rPr>
        <w:t>Information on Child Welfare Staff Additions / Separations</w:t>
      </w:r>
      <w:r w:rsidRPr="00AD4B8A">
        <w:rPr>
          <w:rFonts w:eastAsia="Calibri" w:cs="Arial"/>
          <w:b/>
          <w:sz w:val="20"/>
        </w:rPr>
        <w:br/>
      </w:r>
      <w:r w:rsidRPr="00AD4B8A">
        <w:rPr>
          <w:rFonts w:eastAsia="Calibri" w:cs="Arial"/>
          <w:sz w:val="20"/>
        </w:rPr>
        <w:t>The data for</w:t>
      </w:r>
      <w:r w:rsidR="005A44A2">
        <w:rPr>
          <w:rFonts w:eastAsia="Calibri" w:cs="Arial"/>
          <w:sz w:val="20"/>
        </w:rPr>
        <w:t xml:space="preserve"> Field Placement Students (</w:t>
      </w:r>
      <w:r w:rsidRPr="00AD4B8A">
        <w:rPr>
          <w:rFonts w:eastAsia="Calibri" w:cs="Arial"/>
          <w:sz w:val="20"/>
        </w:rPr>
        <w:t>FPS</w:t>
      </w:r>
      <w:r w:rsidR="005A44A2">
        <w:rPr>
          <w:rFonts w:eastAsia="Calibri" w:cs="Arial"/>
          <w:sz w:val="20"/>
        </w:rPr>
        <w:t>)</w:t>
      </w:r>
      <w:r w:rsidRPr="00AD4B8A">
        <w:rPr>
          <w:rFonts w:eastAsia="Calibri" w:cs="Arial"/>
          <w:sz w:val="20"/>
        </w:rPr>
        <w:t xml:space="preserve"> includes the total number of FPS (by year), along with the number (of FPS) hired and the total number of hired FPS that received a Title IV-E Stipend (with a breakdown by BSW and MSW).  The data for total child welfare additions is approximate and consists of staff joining the county child welfare work force through 1.) new hires; 2.) transfer from State DHR; 3.) transfer from another agency; 4.) transfer from the CW staff of another county; and 5.) program effort code changes to child welfare.   The information on child welfare separations is also approximate and includes: 1.) separations; 2.) transfer to state office; 3.) transfer to another agency; 4.) transfer to the CW staff of another county; and 5.) program effort code changes from (out of) child welfare. </w:t>
      </w:r>
      <w:r w:rsidR="00D969B2">
        <w:rPr>
          <w:rFonts w:eastAsia="Calibri" w:cs="Arial"/>
          <w:sz w:val="20"/>
        </w:rPr>
        <w:t xml:space="preserve"> </w:t>
      </w:r>
      <w:r w:rsidR="00D969B2" w:rsidRPr="00D969B2">
        <w:rPr>
          <w:rFonts w:eastAsia="Calibri" w:cs="Arial"/>
          <w:sz w:val="20"/>
        </w:rPr>
        <w:t>NOTE: the inclusion of CW transfers (# 4 in both additions/separations) reflects worker movement within the workforce, as opposed to joining/leaving the work force.</w:t>
      </w:r>
    </w:p>
    <w:p w:rsidR="0070375B" w:rsidRDefault="0070375B" w:rsidP="00AD4B8A">
      <w:pPr>
        <w:rPr>
          <w:rFonts w:eastAsia="Calibri" w:cs="Arial"/>
          <w:sz w:val="20"/>
        </w:rPr>
      </w:pPr>
    </w:p>
    <w:p w:rsidR="00AD4B8A" w:rsidRPr="00AD4B8A" w:rsidRDefault="00AD4B8A" w:rsidP="00AD4B8A">
      <w:pPr>
        <w:rPr>
          <w:rFonts w:eastAsia="Calibri" w:cs="Arial"/>
          <w:sz w:val="20"/>
        </w:rPr>
      </w:pPr>
      <w:r w:rsidRPr="00AD4B8A">
        <w:rPr>
          <w:rFonts w:eastAsia="Calibri" w:cs="Arial"/>
          <w:sz w:val="20"/>
        </w:rPr>
        <w:t>2005:</w:t>
      </w:r>
      <w:r w:rsidRPr="00AD4B8A">
        <w:rPr>
          <w:rFonts w:eastAsia="Calibri" w:cs="Arial"/>
          <w:sz w:val="20"/>
        </w:rPr>
        <w:tab/>
        <w:t>Total # Field Placement Students:</w:t>
      </w:r>
      <w:r w:rsidRPr="00AD4B8A">
        <w:rPr>
          <w:rFonts w:eastAsia="Calibri" w:cs="Arial"/>
          <w:sz w:val="20"/>
        </w:rPr>
        <w:tab/>
      </w:r>
      <w:r w:rsidRPr="00AD4B8A">
        <w:rPr>
          <w:rFonts w:eastAsia="Calibri" w:cs="Arial"/>
          <w:sz w:val="20"/>
        </w:rPr>
        <w:tab/>
      </w:r>
      <w:r w:rsidRPr="00AD4B8A">
        <w:rPr>
          <w:rFonts w:eastAsia="Calibri" w:cs="Arial"/>
          <w:sz w:val="20"/>
        </w:rPr>
        <w:tab/>
      </w:r>
      <w:r w:rsidRPr="00AD4B8A">
        <w:rPr>
          <w:rFonts w:eastAsia="Calibri" w:cs="Arial"/>
          <w:sz w:val="20"/>
        </w:rPr>
        <w:tab/>
        <w:t>126</w:t>
      </w:r>
    </w:p>
    <w:p w:rsidR="00AD4B8A" w:rsidRPr="00AD4B8A" w:rsidRDefault="00AD4B8A" w:rsidP="00AD4B8A">
      <w:pPr>
        <w:tabs>
          <w:tab w:val="left" w:pos="720"/>
        </w:tabs>
        <w:rPr>
          <w:rFonts w:eastAsia="Calibri" w:cs="Arial"/>
          <w:sz w:val="20"/>
        </w:rPr>
      </w:pPr>
      <w:r w:rsidRPr="00AD4B8A">
        <w:rPr>
          <w:rFonts w:eastAsia="Calibri" w:cs="Arial"/>
          <w:sz w:val="20"/>
        </w:rPr>
        <w:t>           </w:t>
      </w:r>
      <w:r w:rsidR="005A44A2">
        <w:rPr>
          <w:rFonts w:eastAsia="Calibri" w:cs="Arial"/>
          <w:sz w:val="20"/>
        </w:rPr>
        <w:t xml:space="preserve"> </w:t>
      </w:r>
      <w:r w:rsidRPr="00AD4B8A">
        <w:rPr>
          <w:rFonts w:eastAsia="Calibri" w:cs="Arial"/>
          <w:sz w:val="20"/>
        </w:rPr>
        <w:t> Total # of FPS employed:</w:t>
      </w:r>
      <w:r w:rsidRPr="00AD4B8A">
        <w:rPr>
          <w:rFonts w:eastAsia="Calibri" w:cs="Arial"/>
          <w:sz w:val="20"/>
        </w:rPr>
        <w:tab/>
      </w:r>
      <w:r w:rsidRPr="00AD4B8A">
        <w:rPr>
          <w:rFonts w:eastAsia="Calibri" w:cs="Arial"/>
          <w:sz w:val="20"/>
        </w:rPr>
        <w:tab/>
      </w:r>
      <w:r w:rsidRPr="00AD4B8A">
        <w:rPr>
          <w:rFonts w:eastAsia="Calibri" w:cs="Arial"/>
          <w:sz w:val="20"/>
        </w:rPr>
        <w:tab/>
      </w:r>
      <w:r w:rsidRPr="00AD4B8A">
        <w:rPr>
          <w:rFonts w:eastAsia="Calibri" w:cs="Arial"/>
          <w:sz w:val="20"/>
        </w:rPr>
        <w:tab/>
      </w:r>
      <w:r w:rsidRPr="00AD4B8A">
        <w:rPr>
          <w:rFonts w:eastAsia="Calibri" w:cs="Arial"/>
          <w:sz w:val="20"/>
        </w:rPr>
        <w:tab/>
        <w:t xml:space="preserve">  73</w:t>
      </w:r>
    </w:p>
    <w:p w:rsidR="00AD4B8A" w:rsidRPr="00AD4B8A" w:rsidRDefault="00AD4B8A" w:rsidP="00AD4B8A">
      <w:pPr>
        <w:rPr>
          <w:rFonts w:eastAsia="Calibri" w:cs="Arial"/>
          <w:sz w:val="20"/>
        </w:rPr>
      </w:pPr>
      <w:r w:rsidRPr="00AD4B8A">
        <w:rPr>
          <w:rFonts w:eastAsia="Calibri" w:cs="Arial"/>
          <w:sz w:val="20"/>
        </w:rPr>
        <w:t>            </w:t>
      </w:r>
      <w:r w:rsidR="005A44A2">
        <w:rPr>
          <w:rFonts w:eastAsia="Calibri" w:cs="Arial"/>
          <w:sz w:val="20"/>
        </w:rPr>
        <w:t xml:space="preserve"> </w:t>
      </w:r>
      <w:r w:rsidRPr="00AD4B8A">
        <w:rPr>
          <w:rFonts w:eastAsia="Calibri" w:cs="Arial"/>
          <w:sz w:val="20"/>
        </w:rPr>
        <w:t>Total Employed FPS that received Title IV-E Stipend:</w:t>
      </w:r>
      <w:r w:rsidRPr="00AD4B8A">
        <w:rPr>
          <w:rFonts w:eastAsia="Calibri" w:cs="Arial"/>
          <w:sz w:val="20"/>
        </w:rPr>
        <w:tab/>
        <w:t xml:space="preserve">  </w:t>
      </w:r>
      <w:r w:rsidRPr="00AD4B8A">
        <w:rPr>
          <w:rFonts w:eastAsia="Calibri" w:cs="Arial"/>
          <w:sz w:val="20"/>
        </w:rPr>
        <w:tab/>
        <w:t xml:space="preserve">  36 (21 BSW, 15 MSW)</w:t>
      </w:r>
    </w:p>
    <w:p w:rsidR="00AD4B8A" w:rsidRPr="005A44A2" w:rsidRDefault="00AD4B8A" w:rsidP="00AD4B8A">
      <w:pPr>
        <w:rPr>
          <w:rFonts w:eastAsia="Calibri" w:cs="Arial"/>
          <w:sz w:val="20"/>
        </w:rPr>
      </w:pPr>
      <w:r w:rsidRPr="00AD4B8A">
        <w:rPr>
          <w:rFonts w:eastAsia="Calibri" w:cs="Arial"/>
          <w:sz w:val="20"/>
        </w:rPr>
        <w:tab/>
      </w:r>
      <w:r w:rsidRPr="005A44A2">
        <w:rPr>
          <w:rFonts w:eastAsia="Calibri" w:cs="Arial"/>
          <w:sz w:val="20"/>
        </w:rPr>
        <w:t xml:space="preserve">Total CW additions: </w:t>
      </w:r>
      <w:r w:rsidRPr="005A44A2">
        <w:rPr>
          <w:rFonts w:eastAsia="Calibri" w:cs="Arial"/>
          <w:sz w:val="20"/>
        </w:rPr>
        <w:tab/>
      </w:r>
      <w:r w:rsidRPr="005A44A2">
        <w:rPr>
          <w:rFonts w:eastAsia="Calibri" w:cs="Arial"/>
          <w:sz w:val="20"/>
        </w:rPr>
        <w:tab/>
        <w:t>463</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443</w:t>
      </w:r>
      <w:r w:rsidRPr="005A44A2">
        <w:rPr>
          <w:rFonts w:eastAsia="Calibri" w:cs="Arial"/>
          <w:sz w:val="20"/>
        </w:rPr>
        <w:br/>
      </w:r>
    </w:p>
    <w:p w:rsidR="00AD4B8A" w:rsidRPr="005A44A2" w:rsidRDefault="00AD4B8A" w:rsidP="00AD4B8A">
      <w:pPr>
        <w:rPr>
          <w:rFonts w:eastAsia="Calibri" w:cs="Arial"/>
          <w:sz w:val="20"/>
        </w:rPr>
      </w:pPr>
      <w:r w:rsidRPr="005A44A2">
        <w:rPr>
          <w:rFonts w:eastAsia="Calibri" w:cs="Arial"/>
          <w:sz w:val="20"/>
        </w:rPr>
        <w:t>2006:    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137</w:t>
      </w:r>
    </w:p>
    <w:p w:rsidR="00AD4B8A" w:rsidRPr="005A44A2" w:rsidRDefault="00AD4B8A" w:rsidP="00AD4B8A">
      <w:pPr>
        <w:rPr>
          <w:rFonts w:eastAsia="Calibri" w:cs="Arial"/>
          <w:sz w:val="20"/>
        </w:rPr>
      </w:pPr>
      <w:r w:rsidRPr="005A44A2">
        <w:rPr>
          <w:rFonts w:eastAsia="Calibri" w:cs="Arial"/>
          <w:sz w:val="20"/>
        </w:rPr>
        <w:t>             Total # of FPS employed:</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 xml:space="preserve">  64</w:t>
      </w:r>
    </w:p>
    <w:p w:rsidR="00AD4B8A" w:rsidRPr="005A44A2" w:rsidRDefault="00AD4B8A" w:rsidP="00AD4B8A">
      <w:pPr>
        <w:rPr>
          <w:rFonts w:eastAsia="Calibri" w:cs="Arial"/>
          <w:sz w:val="20"/>
        </w:rPr>
      </w:pPr>
      <w:r w:rsidRPr="005A44A2">
        <w:rPr>
          <w:rFonts w:eastAsia="Calibri" w:cs="Arial"/>
          <w:sz w:val="20"/>
        </w:rPr>
        <w:t>             Total Employed FPS that received Title IV-E Stipend:</w:t>
      </w:r>
      <w:r w:rsidRPr="005A44A2">
        <w:rPr>
          <w:rFonts w:eastAsia="Calibri" w:cs="Arial"/>
          <w:sz w:val="20"/>
        </w:rPr>
        <w:tab/>
        <w:t xml:space="preserve">  </w:t>
      </w:r>
      <w:r w:rsidRPr="005A44A2">
        <w:rPr>
          <w:rFonts w:eastAsia="Calibri" w:cs="Arial"/>
          <w:sz w:val="20"/>
        </w:rPr>
        <w:tab/>
        <w:t xml:space="preserve">  30 (20 BSW, 10 MSW)</w:t>
      </w:r>
      <w:r w:rsidRPr="005A44A2">
        <w:rPr>
          <w:rFonts w:eastAsia="Calibri" w:cs="Arial"/>
          <w:sz w:val="20"/>
        </w:rPr>
        <w:br/>
        <w:t xml:space="preserve"> </w:t>
      </w: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467</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427</w:t>
      </w:r>
      <w:r w:rsidRPr="005A44A2">
        <w:rPr>
          <w:rFonts w:eastAsia="Calibri" w:cs="Arial"/>
          <w:sz w:val="20"/>
        </w:rPr>
        <w:br/>
      </w:r>
    </w:p>
    <w:p w:rsidR="00AD4B8A" w:rsidRPr="005A44A2" w:rsidRDefault="00AD4B8A" w:rsidP="00AD4B8A">
      <w:pPr>
        <w:rPr>
          <w:rFonts w:eastAsia="Calibri" w:cs="Arial"/>
          <w:sz w:val="20"/>
        </w:rPr>
      </w:pPr>
      <w:r w:rsidRPr="005A44A2">
        <w:rPr>
          <w:rFonts w:eastAsia="Calibri" w:cs="Arial"/>
          <w:sz w:val="20"/>
        </w:rPr>
        <w:t>2007:</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116</w:t>
      </w:r>
    </w:p>
    <w:p w:rsidR="00AD4B8A" w:rsidRPr="005A44A2" w:rsidRDefault="00AD4B8A" w:rsidP="00AD4B8A">
      <w:pPr>
        <w:rPr>
          <w:rFonts w:eastAsia="Calibri" w:cs="Arial"/>
          <w:sz w:val="20"/>
        </w:rPr>
      </w:pPr>
      <w:r w:rsidRPr="005A44A2">
        <w:rPr>
          <w:rFonts w:eastAsia="Calibri" w:cs="Arial"/>
          <w:sz w:val="20"/>
        </w:rPr>
        <w:t>             Total # of FPS employed:</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 xml:space="preserve">  57</w:t>
      </w:r>
    </w:p>
    <w:p w:rsidR="00AD4B8A" w:rsidRPr="005A44A2" w:rsidRDefault="00AD4B8A" w:rsidP="00AD4B8A">
      <w:pPr>
        <w:rPr>
          <w:rFonts w:eastAsia="Calibri" w:cs="Arial"/>
          <w:sz w:val="20"/>
        </w:rPr>
      </w:pPr>
      <w:r w:rsidRPr="005A44A2">
        <w:rPr>
          <w:rFonts w:eastAsia="Calibri" w:cs="Arial"/>
          <w:sz w:val="20"/>
        </w:rPr>
        <w:t>             Total Employed FPS that received Title IV-E Stipend:</w:t>
      </w:r>
      <w:r w:rsidRPr="005A44A2">
        <w:rPr>
          <w:rFonts w:eastAsia="Calibri" w:cs="Arial"/>
          <w:sz w:val="20"/>
        </w:rPr>
        <w:tab/>
        <w:t xml:space="preserve">  </w:t>
      </w:r>
      <w:r w:rsidRPr="005A44A2">
        <w:rPr>
          <w:rFonts w:eastAsia="Calibri" w:cs="Arial"/>
          <w:sz w:val="20"/>
        </w:rPr>
        <w:tab/>
        <w:t xml:space="preserve">  28 (15 BSW, 13 MSW)</w:t>
      </w:r>
      <w:r w:rsidRPr="005A44A2">
        <w:rPr>
          <w:rFonts w:eastAsia="Calibri" w:cs="Arial"/>
          <w:sz w:val="20"/>
        </w:rPr>
        <w:br/>
        <w:t xml:space="preserve"> </w:t>
      </w: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378</w:t>
      </w:r>
    </w:p>
    <w:p w:rsidR="00AD4B8A" w:rsidRPr="005A44A2" w:rsidRDefault="00AD4B8A" w:rsidP="00AD4B8A">
      <w:pPr>
        <w:tabs>
          <w:tab w:val="left" w:pos="720"/>
          <w:tab w:val="left" w:pos="1440"/>
          <w:tab w:val="left" w:pos="2160"/>
          <w:tab w:val="left" w:pos="2880"/>
          <w:tab w:val="left" w:pos="3600"/>
          <w:tab w:val="left" w:pos="4680"/>
        </w:tabs>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373</w:t>
      </w:r>
      <w:r w:rsidRPr="005A44A2">
        <w:rPr>
          <w:rFonts w:eastAsia="Calibri" w:cs="Arial"/>
          <w:sz w:val="20"/>
        </w:rPr>
        <w:tab/>
      </w:r>
    </w:p>
    <w:p w:rsidR="00AD4B8A" w:rsidRPr="005A44A2" w:rsidRDefault="00AD4B8A" w:rsidP="00AD4B8A">
      <w:pPr>
        <w:ind w:left="720"/>
        <w:rPr>
          <w:rFonts w:eastAsia="Calibri" w:cs="Arial"/>
          <w:sz w:val="20"/>
        </w:rPr>
      </w:pPr>
    </w:p>
    <w:p w:rsidR="00AD4B8A" w:rsidRPr="005A44A2" w:rsidRDefault="00AD4B8A" w:rsidP="00AD4B8A">
      <w:pPr>
        <w:ind w:left="720" w:hanging="720"/>
        <w:rPr>
          <w:rFonts w:eastAsia="Calibri" w:cs="Arial"/>
          <w:sz w:val="20"/>
        </w:rPr>
      </w:pPr>
      <w:r w:rsidRPr="005A44A2">
        <w:rPr>
          <w:rFonts w:eastAsia="Calibri" w:cs="Arial"/>
          <w:sz w:val="20"/>
        </w:rPr>
        <w:t xml:space="preserve">2008: </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155</w:t>
      </w:r>
    </w:p>
    <w:p w:rsidR="00AD4B8A" w:rsidRPr="005A44A2" w:rsidRDefault="00AD4B8A" w:rsidP="00AD4B8A">
      <w:pPr>
        <w:rPr>
          <w:rFonts w:eastAsia="Calibri" w:cs="Arial"/>
          <w:sz w:val="20"/>
        </w:rPr>
      </w:pPr>
      <w:r w:rsidRPr="005A44A2">
        <w:rPr>
          <w:rFonts w:eastAsia="Calibri" w:cs="Arial"/>
          <w:sz w:val="20"/>
        </w:rPr>
        <w:t>             Total # of FPS employed:</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 xml:space="preserve">  64</w:t>
      </w:r>
    </w:p>
    <w:p w:rsidR="00AD4B8A" w:rsidRPr="005A44A2" w:rsidRDefault="00AD4B8A" w:rsidP="00AD4B8A">
      <w:pPr>
        <w:rPr>
          <w:rFonts w:eastAsia="Calibri" w:cs="Arial"/>
          <w:sz w:val="20"/>
        </w:rPr>
      </w:pPr>
      <w:r w:rsidRPr="005A44A2">
        <w:rPr>
          <w:rFonts w:eastAsia="Calibri" w:cs="Arial"/>
          <w:sz w:val="20"/>
        </w:rPr>
        <w:t>             Total Employed FPS that received Title IV-E Stipend:</w:t>
      </w:r>
      <w:r w:rsidRPr="005A44A2">
        <w:rPr>
          <w:rFonts w:eastAsia="Calibri" w:cs="Arial"/>
          <w:sz w:val="20"/>
        </w:rPr>
        <w:tab/>
        <w:t xml:space="preserve">  </w:t>
      </w:r>
      <w:r w:rsidRPr="005A44A2">
        <w:rPr>
          <w:rFonts w:eastAsia="Calibri" w:cs="Arial"/>
          <w:sz w:val="20"/>
        </w:rPr>
        <w:tab/>
        <w:t xml:space="preserve">  36 (28 BSW, 8 MSW)</w:t>
      </w:r>
      <w:r w:rsidRPr="005A44A2">
        <w:rPr>
          <w:rFonts w:eastAsia="Calibri" w:cs="Arial"/>
          <w:sz w:val="20"/>
        </w:rPr>
        <w:br/>
      </w: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336</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385</w:t>
      </w:r>
      <w:r w:rsidRPr="005A44A2">
        <w:rPr>
          <w:rFonts w:eastAsia="Calibri" w:cs="Arial"/>
          <w:sz w:val="20"/>
        </w:rPr>
        <w:br/>
      </w:r>
    </w:p>
    <w:p w:rsidR="00AD4B8A" w:rsidRPr="005A44A2" w:rsidRDefault="00AD4B8A" w:rsidP="00AD4B8A">
      <w:pPr>
        <w:rPr>
          <w:rFonts w:eastAsia="Calibri" w:cs="Arial"/>
          <w:sz w:val="20"/>
        </w:rPr>
      </w:pPr>
      <w:r w:rsidRPr="005A44A2">
        <w:rPr>
          <w:rFonts w:eastAsia="Calibri" w:cs="Arial"/>
          <w:sz w:val="20"/>
        </w:rPr>
        <w:t>2009:</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123</w:t>
      </w:r>
    </w:p>
    <w:p w:rsidR="00AD4B8A" w:rsidRPr="005A44A2" w:rsidRDefault="00AD4B8A" w:rsidP="00AD4B8A">
      <w:pPr>
        <w:rPr>
          <w:rFonts w:eastAsia="Calibri" w:cs="Arial"/>
          <w:sz w:val="20"/>
        </w:rPr>
      </w:pPr>
      <w:r w:rsidRPr="005A44A2">
        <w:rPr>
          <w:rFonts w:eastAsia="Calibri" w:cs="Arial"/>
          <w:sz w:val="20"/>
        </w:rPr>
        <w:t>           </w:t>
      </w:r>
      <w:r w:rsidR="005A44A2" w:rsidRPr="005A44A2">
        <w:rPr>
          <w:rFonts w:eastAsia="Calibri" w:cs="Arial"/>
          <w:sz w:val="20"/>
        </w:rPr>
        <w:t xml:space="preserve"> </w:t>
      </w:r>
      <w:r w:rsidRPr="005A44A2">
        <w:rPr>
          <w:rFonts w:eastAsia="Calibri" w:cs="Arial"/>
          <w:sz w:val="20"/>
        </w:rPr>
        <w:t> Total # of FPS employed:</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 xml:space="preserve">  37</w:t>
      </w:r>
    </w:p>
    <w:p w:rsidR="00AD4B8A" w:rsidRPr="005A44A2" w:rsidRDefault="00AD4B8A" w:rsidP="00AD4B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90"/>
        </w:tabs>
        <w:rPr>
          <w:rFonts w:eastAsia="Calibri" w:cs="Arial"/>
          <w:sz w:val="20"/>
        </w:rPr>
      </w:pPr>
      <w:r w:rsidRPr="005A44A2">
        <w:rPr>
          <w:rFonts w:eastAsia="Calibri" w:cs="Arial"/>
          <w:sz w:val="20"/>
        </w:rPr>
        <w:t>          </w:t>
      </w:r>
      <w:r w:rsidR="005A44A2" w:rsidRPr="005A44A2">
        <w:rPr>
          <w:rFonts w:eastAsia="Calibri" w:cs="Arial"/>
          <w:sz w:val="20"/>
        </w:rPr>
        <w:t xml:space="preserve"> </w:t>
      </w:r>
      <w:r w:rsidRPr="005A44A2">
        <w:rPr>
          <w:rFonts w:eastAsia="Calibri" w:cs="Arial"/>
          <w:sz w:val="20"/>
        </w:rPr>
        <w:t>  Total Employed FPS that received Title IV-E Stipend:</w:t>
      </w:r>
      <w:r w:rsidRPr="005A44A2">
        <w:rPr>
          <w:rFonts w:eastAsia="Calibri" w:cs="Arial"/>
          <w:sz w:val="20"/>
        </w:rPr>
        <w:tab/>
        <w:t xml:space="preserve"> </w:t>
      </w:r>
      <w:r w:rsidRPr="005A44A2">
        <w:rPr>
          <w:rFonts w:eastAsia="Calibri" w:cs="Arial"/>
          <w:sz w:val="20"/>
        </w:rPr>
        <w:tab/>
        <w:t xml:space="preserve">  14 (10 BSW, 4 MSW)</w:t>
      </w:r>
      <w:r w:rsidRPr="005A44A2">
        <w:rPr>
          <w:rFonts w:eastAsia="Calibri" w:cs="Arial"/>
          <w:sz w:val="20"/>
        </w:rPr>
        <w:tab/>
      </w:r>
      <w:r w:rsidRPr="005A44A2">
        <w:rPr>
          <w:rFonts w:eastAsia="Calibri" w:cs="Arial"/>
          <w:sz w:val="20"/>
        </w:rPr>
        <w:tab/>
      </w:r>
      <w:r w:rsidRPr="005A44A2">
        <w:rPr>
          <w:rFonts w:eastAsia="Calibri" w:cs="Arial"/>
          <w:sz w:val="20"/>
        </w:rPr>
        <w:br/>
      </w: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203</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249</w:t>
      </w:r>
    </w:p>
    <w:p w:rsidR="00AD4B8A" w:rsidRPr="005A44A2" w:rsidRDefault="00AD4B8A" w:rsidP="00AD4B8A">
      <w:pPr>
        <w:tabs>
          <w:tab w:val="left" w:pos="0"/>
        </w:tabs>
        <w:rPr>
          <w:rFonts w:eastAsia="Calibri" w:cs="Arial"/>
          <w:sz w:val="20"/>
        </w:rPr>
      </w:pPr>
    </w:p>
    <w:p w:rsidR="00AD4B8A" w:rsidRPr="005A44A2" w:rsidRDefault="00AD4B8A" w:rsidP="00AD4B8A">
      <w:pPr>
        <w:tabs>
          <w:tab w:val="left" w:pos="0"/>
        </w:tabs>
        <w:rPr>
          <w:rFonts w:eastAsia="Calibri" w:cs="Arial"/>
          <w:sz w:val="20"/>
        </w:rPr>
      </w:pPr>
      <w:r w:rsidRPr="005A44A2">
        <w:rPr>
          <w:rFonts w:eastAsia="Calibri" w:cs="Arial"/>
          <w:sz w:val="20"/>
        </w:rPr>
        <w:t>2010</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114</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 of FPS employed:</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 xml:space="preserve">  16</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Employed FPS that received Title IV-E Stipend:</w:t>
      </w:r>
      <w:r w:rsidRPr="005A44A2">
        <w:rPr>
          <w:rFonts w:eastAsia="Calibri" w:cs="Arial"/>
          <w:sz w:val="20"/>
        </w:rPr>
        <w:tab/>
      </w:r>
      <w:r w:rsidRPr="005A44A2">
        <w:rPr>
          <w:rFonts w:eastAsia="Calibri" w:cs="Arial"/>
          <w:sz w:val="20"/>
        </w:rPr>
        <w:tab/>
        <w:t xml:space="preserve">    5 (4 BSW, 1 MSW)</w:t>
      </w:r>
    </w:p>
    <w:p w:rsidR="00AD4B8A" w:rsidRPr="005A44A2" w:rsidRDefault="00AD4B8A" w:rsidP="00AD4B8A">
      <w:pPr>
        <w:rPr>
          <w:rFonts w:eastAsia="Calibri" w:cs="Arial"/>
          <w:sz w:val="20"/>
        </w:rPr>
      </w:pP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215</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251</w:t>
      </w:r>
    </w:p>
    <w:p w:rsidR="00AD4B8A" w:rsidRPr="00AD4B8A" w:rsidRDefault="00AD4B8A" w:rsidP="00AD4B8A">
      <w:pPr>
        <w:rPr>
          <w:rFonts w:eastAsia="Calibri" w:cs="Arial"/>
          <w:sz w:val="20"/>
        </w:rPr>
      </w:pPr>
    </w:p>
    <w:p w:rsidR="00AD4B8A" w:rsidRPr="00AD4B8A" w:rsidRDefault="00AD4B8A" w:rsidP="00AD4B8A">
      <w:pPr>
        <w:rPr>
          <w:rFonts w:eastAsia="Calibri" w:cs="Arial"/>
          <w:sz w:val="20"/>
        </w:rPr>
      </w:pPr>
      <w:r w:rsidRPr="00AD4B8A">
        <w:rPr>
          <w:rFonts w:eastAsia="Calibri" w:cs="Arial"/>
          <w:sz w:val="20"/>
        </w:rPr>
        <w:t>2011</w:t>
      </w:r>
      <w:r w:rsidRPr="00AD4B8A">
        <w:rPr>
          <w:rFonts w:eastAsia="Calibri" w:cs="Arial"/>
          <w:sz w:val="20"/>
        </w:rPr>
        <w:tab/>
        <w:t>Total # Field Placement Students:</w:t>
      </w:r>
      <w:r w:rsidRPr="00AD4B8A">
        <w:rPr>
          <w:rFonts w:eastAsia="Calibri" w:cs="Arial"/>
          <w:sz w:val="20"/>
        </w:rPr>
        <w:tab/>
      </w:r>
      <w:r w:rsidRPr="00AD4B8A">
        <w:rPr>
          <w:rFonts w:eastAsia="Calibri" w:cs="Arial"/>
          <w:sz w:val="20"/>
        </w:rPr>
        <w:tab/>
      </w:r>
      <w:r w:rsidRPr="00AD4B8A">
        <w:rPr>
          <w:rFonts w:eastAsia="Calibri" w:cs="Arial"/>
          <w:sz w:val="20"/>
        </w:rPr>
        <w:tab/>
      </w:r>
      <w:r w:rsidRPr="00AD4B8A">
        <w:rPr>
          <w:rFonts w:eastAsia="Calibri" w:cs="Arial"/>
          <w:sz w:val="20"/>
        </w:rPr>
        <w:tab/>
        <w:t>147</w:t>
      </w:r>
    </w:p>
    <w:p w:rsidR="00AD4B8A" w:rsidRPr="00AD4B8A" w:rsidRDefault="00AD4B8A" w:rsidP="00AD4B8A">
      <w:pPr>
        <w:rPr>
          <w:rFonts w:eastAsia="Calibri" w:cs="Arial"/>
          <w:sz w:val="20"/>
        </w:rPr>
      </w:pPr>
      <w:r w:rsidRPr="00AD4B8A">
        <w:rPr>
          <w:rFonts w:eastAsia="Calibri" w:cs="Arial"/>
          <w:sz w:val="20"/>
        </w:rPr>
        <w:t xml:space="preserve"> </w:t>
      </w:r>
      <w:r w:rsidRPr="00AD4B8A">
        <w:rPr>
          <w:rFonts w:eastAsia="Calibri" w:cs="Arial"/>
          <w:sz w:val="20"/>
        </w:rPr>
        <w:tab/>
        <w:t>Total # of FPS employed:</w:t>
      </w:r>
      <w:r w:rsidRPr="00AD4B8A">
        <w:rPr>
          <w:rFonts w:eastAsia="Calibri" w:cs="Arial"/>
          <w:sz w:val="20"/>
        </w:rPr>
        <w:tab/>
      </w:r>
      <w:r w:rsidRPr="00AD4B8A">
        <w:rPr>
          <w:rFonts w:eastAsia="Calibri" w:cs="Arial"/>
          <w:sz w:val="20"/>
        </w:rPr>
        <w:tab/>
      </w:r>
      <w:r w:rsidRPr="00AD4B8A">
        <w:rPr>
          <w:rFonts w:eastAsia="Calibri" w:cs="Arial"/>
          <w:sz w:val="20"/>
        </w:rPr>
        <w:tab/>
      </w:r>
      <w:r w:rsidRPr="00AD4B8A">
        <w:rPr>
          <w:rFonts w:eastAsia="Calibri" w:cs="Arial"/>
          <w:sz w:val="20"/>
        </w:rPr>
        <w:tab/>
      </w:r>
      <w:r w:rsidRPr="00AD4B8A">
        <w:rPr>
          <w:rFonts w:eastAsia="Calibri" w:cs="Arial"/>
          <w:sz w:val="20"/>
        </w:rPr>
        <w:tab/>
        <w:t xml:space="preserve">  24</w:t>
      </w:r>
    </w:p>
    <w:p w:rsidR="00AD4B8A" w:rsidRPr="00AD4B8A" w:rsidRDefault="00AD4B8A" w:rsidP="00AD4B8A">
      <w:pPr>
        <w:rPr>
          <w:rFonts w:eastAsia="Calibri" w:cs="Arial"/>
          <w:sz w:val="20"/>
        </w:rPr>
      </w:pPr>
      <w:r w:rsidRPr="00AD4B8A">
        <w:rPr>
          <w:rFonts w:eastAsia="Calibri" w:cs="Arial"/>
          <w:sz w:val="20"/>
        </w:rPr>
        <w:t xml:space="preserve"> </w:t>
      </w:r>
      <w:r w:rsidRPr="00AD4B8A">
        <w:rPr>
          <w:rFonts w:eastAsia="Calibri" w:cs="Arial"/>
          <w:sz w:val="20"/>
        </w:rPr>
        <w:tab/>
        <w:t>Total Employed FPS that received Title IV-E Stipend:</w:t>
      </w:r>
      <w:r w:rsidRPr="00AD4B8A">
        <w:rPr>
          <w:rFonts w:eastAsia="Calibri" w:cs="Arial"/>
          <w:sz w:val="20"/>
        </w:rPr>
        <w:tab/>
      </w:r>
      <w:r w:rsidRPr="00AD4B8A">
        <w:rPr>
          <w:rFonts w:eastAsia="Calibri" w:cs="Arial"/>
          <w:sz w:val="20"/>
        </w:rPr>
        <w:tab/>
        <w:t xml:space="preserve">    5 (5 BSW, 0 MSW)</w:t>
      </w:r>
    </w:p>
    <w:p w:rsidR="00AD4B8A" w:rsidRPr="005A44A2" w:rsidRDefault="00AD4B8A" w:rsidP="00AD4B8A">
      <w:pPr>
        <w:ind w:left="720"/>
        <w:rPr>
          <w:rFonts w:eastAsia="Calibri" w:cs="Arial"/>
          <w:sz w:val="20"/>
        </w:rPr>
      </w:pPr>
      <w:r w:rsidRPr="005A44A2">
        <w:rPr>
          <w:rFonts w:eastAsia="Calibri" w:cs="Arial"/>
          <w:sz w:val="20"/>
        </w:rPr>
        <w:t xml:space="preserve">Total CW additions: </w:t>
      </w:r>
      <w:r w:rsidRPr="005A44A2">
        <w:rPr>
          <w:rFonts w:eastAsia="Calibri" w:cs="Arial"/>
          <w:sz w:val="20"/>
        </w:rPr>
        <w:tab/>
      </w:r>
      <w:r w:rsidRPr="005A44A2">
        <w:rPr>
          <w:rFonts w:eastAsia="Calibri" w:cs="Arial"/>
          <w:sz w:val="20"/>
        </w:rPr>
        <w:tab/>
        <w:t>170</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244</w:t>
      </w:r>
    </w:p>
    <w:p w:rsidR="00AD4B8A" w:rsidRPr="005A44A2" w:rsidRDefault="00AD4B8A" w:rsidP="00AD4B8A">
      <w:pPr>
        <w:ind w:left="720"/>
        <w:rPr>
          <w:rFonts w:eastAsia="Times New Roman" w:cs="Arial"/>
          <w:bCs/>
          <w:sz w:val="20"/>
          <w:u w:val="single"/>
        </w:rPr>
      </w:pPr>
    </w:p>
    <w:p w:rsidR="00AD4B8A" w:rsidRPr="005A44A2" w:rsidRDefault="00AD4B8A" w:rsidP="00AD4B8A">
      <w:pPr>
        <w:rPr>
          <w:rFonts w:eastAsia="Calibri" w:cs="Arial"/>
          <w:sz w:val="20"/>
        </w:rPr>
      </w:pPr>
      <w:r w:rsidRPr="005A44A2">
        <w:rPr>
          <w:rFonts w:eastAsia="Calibri" w:cs="Arial"/>
          <w:sz w:val="20"/>
        </w:rPr>
        <w:t>2012</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139</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 of FPS employed:</w:t>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r>
      <w:r w:rsidRPr="005A44A2">
        <w:rPr>
          <w:rFonts w:eastAsia="Calibri" w:cs="Arial"/>
          <w:sz w:val="20"/>
        </w:rPr>
        <w:tab/>
        <w:t xml:space="preserve">  28</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Employed FPS that received Title IV-E Stipend:</w:t>
      </w:r>
      <w:r w:rsidRPr="005A44A2">
        <w:rPr>
          <w:rFonts w:eastAsia="Calibri" w:cs="Arial"/>
          <w:sz w:val="20"/>
        </w:rPr>
        <w:tab/>
      </w:r>
      <w:r w:rsidRPr="005A44A2">
        <w:rPr>
          <w:rFonts w:eastAsia="Calibri" w:cs="Arial"/>
          <w:sz w:val="20"/>
        </w:rPr>
        <w:tab/>
        <w:t xml:space="preserve">    9 (5 BSW, 4  MSW)</w:t>
      </w:r>
    </w:p>
    <w:p w:rsidR="00AD4B8A" w:rsidRPr="005A44A2" w:rsidRDefault="00AD4B8A" w:rsidP="00AD4B8A">
      <w:pPr>
        <w:rPr>
          <w:rFonts w:eastAsia="Calibri" w:cs="Arial"/>
          <w:sz w:val="20"/>
        </w:rPr>
      </w:pP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177</w:t>
      </w:r>
    </w:p>
    <w:p w:rsidR="00AD4B8A" w:rsidRPr="005A44A2" w:rsidRDefault="00AD4B8A" w:rsidP="00AD4B8A">
      <w:pPr>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257</w:t>
      </w:r>
    </w:p>
    <w:p w:rsidR="00AD4B8A" w:rsidRPr="005A44A2" w:rsidRDefault="00AD4B8A" w:rsidP="00AD4B8A">
      <w:pPr>
        <w:ind w:firstLine="720"/>
        <w:rPr>
          <w:rFonts w:eastAsia="Times New Roman" w:cs="Arial"/>
          <w:bCs/>
          <w:sz w:val="20"/>
          <w:u w:val="single"/>
        </w:rPr>
      </w:pPr>
    </w:p>
    <w:p w:rsidR="00AD4B8A" w:rsidRPr="005A44A2" w:rsidRDefault="00AD4B8A" w:rsidP="00AD4B8A">
      <w:pPr>
        <w:rPr>
          <w:rFonts w:eastAsiaTheme="minorHAnsi" w:cs="Arial"/>
          <w:bCs/>
          <w:sz w:val="20"/>
        </w:rPr>
      </w:pPr>
      <w:r w:rsidRPr="005A44A2">
        <w:rPr>
          <w:rFonts w:eastAsia="Calibri" w:cs="Arial"/>
          <w:sz w:val="20"/>
        </w:rPr>
        <w:t>2013</w:t>
      </w:r>
      <w:r w:rsidRPr="005A44A2">
        <w:rPr>
          <w:rFonts w:eastAsia="Calibri" w:cs="Arial"/>
          <w:sz w:val="20"/>
        </w:rPr>
        <w:tab/>
      </w:r>
      <w:r w:rsidRPr="005A44A2">
        <w:rPr>
          <w:rFonts w:eastAsiaTheme="minorHAnsi" w:cs="Arial"/>
          <w:sz w:val="20"/>
        </w:rPr>
        <w:t xml:space="preserve">Total # Field Placement Students:                                                  </w:t>
      </w:r>
      <w:r w:rsidRPr="005A44A2">
        <w:rPr>
          <w:rFonts w:eastAsiaTheme="minorHAnsi" w:cs="Arial"/>
          <w:bCs/>
          <w:sz w:val="20"/>
        </w:rPr>
        <w:t>122</w:t>
      </w:r>
    </w:p>
    <w:p w:rsidR="00AD4B8A" w:rsidRPr="005A44A2" w:rsidRDefault="00AD4B8A" w:rsidP="00AD4B8A">
      <w:pPr>
        <w:tabs>
          <w:tab w:val="left" w:pos="720"/>
        </w:tabs>
        <w:rPr>
          <w:rFonts w:eastAsiaTheme="minorHAnsi" w:cs="Arial"/>
          <w:sz w:val="20"/>
        </w:rPr>
      </w:pPr>
      <w:r w:rsidRPr="005A44A2">
        <w:rPr>
          <w:rFonts w:eastAsiaTheme="minorHAnsi" w:cs="Arial"/>
          <w:sz w:val="20"/>
        </w:rPr>
        <w:t xml:space="preserve">             Total # of FPS employed:                                                                 </w:t>
      </w:r>
      <w:r w:rsidRPr="005A44A2">
        <w:rPr>
          <w:rFonts w:eastAsiaTheme="minorHAnsi" w:cs="Arial"/>
          <w:bCs/>
          <w:sz w:val="20"/>
        </w:rPr>
        <w:t>46   </w:t>
      </w:r>
      <w:r w:rsidRPr="005A44A2">
        <w:rPr>
          <w:rFonts w:eastAsiaTheme="minorHAnsi" w:cs="Arial"/>
          <w:sz w:val="20"/>
        </w:rPr>
        <w:t xml:space="preserve">    </w:t>
      </w:r>
    </w:p>
    <w:p w:rsidR="00AD4B8A" w:rsidRPr="005A44A2" w:rsidRDefault="00AD4B8A" w:rsidP="00AD4B8A">
      <w:pPr>
        <w:rPr>
          <w:rFonts w:eastAsia="Calibri" w:cs="Arial"/>
          <w:sz w:val="20"/>
        </w:rPr>
      </w:pPr>
      <w:r w:rsidRPr="005A44A2">
        <w:rPr>
          <w:rFonts w:eastAsiaTheme="minorHAnsi" w:cs="Arial"/>
          <w:sz w:val="20"/>
        </w:rPr>
        <w:t xml:space="preserve">             Total # of FPS that received Title IV-E Stipend:                                 </w:t>
      </w:r>
      <w:r w:rsidRPr="005A44A2">
        <w:rPr>
          <w:rFonts w:eastAsiaTheme="minorHAnsi" w:cs="Arial"/>
          <w:bCs/>
          <w:sz w:val="20"/>
        </w:rPr>
        <w:t>9 (7 BSW, 2 MSW)</w:t>
      </w:r>
    </w:p>
    <w:p w:rsidR="00AD4B8A" w:rsidRPr="005A44A2" w:rsidRDefault="00AD4B8A" w:rsidP="00AD4B8A">
      <w:pPr>
        <w:rPr>
          <w:rFonts w:eastAsia="Calibri" w:cs="Arial"/>
          <w:sz w:val="20"/>
        </w:rPr>
      </w:pPr>
      <w:r w:rsidRPr="005A44A2">
        <w:rPr>
          <w:rFonts w:eastAsia="Calibri" w:cs="Arial"/>
          <w:sz w:val="20"/>
        </w:rPr>
        <w:tab/>
        <w:t xml:space="preserve">Total CW additions: </w:t>
      </w:r>
      <w:r w:rsidRPr="005A44A2">
        <w:rPr>
          <w:rFonts w:eastAsia="Calibri" w:cs="Arial"/>
          <w:sz w:val="20"/>
        </w:rPr>
        <w:tab/>
      </w:r>
      <w:r w:rsidRPr="005A44A2">
        <w:rPr>
          <w:rFonts w:eastAsia="Calibri" w:cs="Arial"/>
          <w:sz w:val="20"/>
        </w:rPr>
        <w:tab/>
        <w:t>195</w:t>
      </w:r>
    </w:p>
    <w:p w:rsidR="00AD4B8A" w:rsidRPr="005A44A2" w:rsidRDefault="00AD4B8A" w:rsidP="00AD4B8A">
      <w:pPr>
        <w:tabs>
          <w:tab w:val="left" w:pos="720"/>
          <w:tab w:val="left" w:pos="1440"/>
          <w:tab w:val="left" w:pos="2160"/>
          <w:tab w:val="left" w:pos="2880"/>
          <w:tab w:val="left" w:pos="3600"/>
          <w:tab w:val="center" w:pos="5400"/>
        </w:tabs>
        <w:rPr>
          <w:rFonts w:eastAsia="Calibri" w:cs="Arial"/>
          <w:sz w:val="20"/>
        </w:rPr>
      </w:pPr>
      <w:r w:rsidRPr="005A44A2">
        <w:rPr>
          <w:rFonts w:eastAsia="Calibri" w:cs="Arial"/>
          <w:sz w:val="20"/>
        </w:rP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229</w:t>
      </w:r>
    </w:p>
    <w:p w:rsidR="00AD4B8A" w:rsidRPr="005A44A2" w:rsidRDefault="00AD4B8A" w:rsidP="00AD4B8A">
      <w:pPr>
        <w:tabs>
          <w:tab w:val="left" w:pos="720"/>
          <w:tab w:val="left" w:pos="1440"/>
          <w:tab w:val="left" w:pos="2160"/>
          <w:tab w:val="left" w:pos="2880"/>
          <w:tab w:val="left" w:pos="3600"/>
          <w:tab w:val="center" w:pos="5400"/>
        </w:tabs>
        <w:rPr>
          <w:rFonts w:eastAsia="Calibri" w:cs="Arial"/>
          <w:sz w:val="20"/>
        </w:rPr>
      </w:pPr>
    </w:p>
    <w:p w:rsidR="00AD4B8A" w:rsidRPr="005A44A2" w:rsidRDefault="00AD4B8A" w:rsidP="00AD4B8A">
      <w:pPr>
        <w:tabs>
          <w:tab w:val="left" w:pos="720"/>
          <w:tab w:val="left" w:pos="1440"/>
          <w:tab w:val="left" w:pos="2160"/>
          <w:tab w:val="left" w:pos="2880"/>
          <w:tab w:val="left" w:pos="3600"/>
          <w:tab w:val="center" w:pos="5400"/>
        </w:tabs>
        <w:rPr>
          <w:rFonts w:eastAsia="Calibri" w:cs="Arial"/>
          <w:sz w:val="20"/>
        </w:rPr>
      </w:pPr>
      <w:r w:rsidRPr="005A44A2">
        <w:rPr>
          <w:rFonts w:eastAsia="Calibri" w:cs="Arial"/>
          <w:sz w:val="20"/>
        </w:rPr>
        <w:t>2014</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t>114</w:t>
      </w:r>
      <w:r w:rsidR="00DB2799">
        <w:rPr>
          <w:rFonts w:eastAsia="Calibri" w:cs="Arial"/>
          <w:sz w:val="20"/>
        </w:rPr>
        <w:br/>
        <w:t xml:space="preserve"> </w:t>
      </w:r>
      <w:r w:rsidR="00DB2799">
        <w:rPr>
          <w:rFonts w:eastAsia="Calibri" w:cs="Arial"/>
          <w:sz w:val="20"/>
        </w:rPr>
        <w:tab/>
        <w:t>Total Stipend Recipients:</w:t>
      </w:r>
      <w:r w:rsidR="00DB2799">
        <w:rPr>
          <w:rFonts w:eastAsia="Calibri" w:cs="Arial"/>
          <w:sz w:val="20"/>
        </w:rPr>
        <w:tab/>
      </w:r>
      <w:r w:rsidR="00DB2799">
        <w:rPr>
          <w:rFonts w:eastAsia="Calibri" w:cs="Arial"/>
          <w:sz w:val="20"/>
        </w:rPr>
        <w:tab/>
      </w:r>
      <w:r w:rsidR="00DB2799">
        <w:rPr>
          <w:rFonts w:eastAsia="Calibri" w:cs="Arial"/>
          <w:sz w:val="20"/>
        </w:rPr>
        <w:tab/>
      </w:r>
      <w:r w:rsidR="00DB2799">
        <w:rPr>
          <w:rFonts w:eastAsia="Calibri" w:cs="Arial"/>
          <w:sz w:val="20"/>
        </w:rPr>
        <w:tab/>
        <w:t xml:space="preserve">  26 (20 BSW; 6 MSW)</w:t>
      </w:r>
      <w:r w:rsidRPr="005A44A2">
        <w:rPr>
          <w:rFonts w:eastAsia="Calibri" w:cs="Arial"/>
          <w:sz w:val="20"/>
        </w:rPr>
        <w:br/>
      </w:r>
      <w:r w:rsidRPr="005A44A2">
        <w:rPr>
          <w:rFonts w:eastAsia="Calibri" w:cs="Arial"/>
          <w:sz w:val="20"/>
        </w:rPr>
        <w:tab/>
        <w:t>Total CW additions:</w:t>
      </w:r>
      <w:r w:rsidRPr="005A44A2">
        <w:rPr>
          <w:rFonts w:eastAsia="Calibri" w:cs="Arial"/>
          <w:sz w:val="20"/>
        </w:rPr>
        <w:tab/>
      </w:r>
      <w:r w:rsidRPr="005A44A2">
        <w:rPr>
          <w:rFonts w:eastAsia="Calibri" w:cs="Arial"/>
          <w:sz w:val="20"/>
        </w:rPr>
        <w:tab/>
        <w:t>302</w:t>
      </w:r>
      <w:r w:rsidRPr="005A44A2">
        <w:rPr>
          <w:rFonts w:eastAsia="Calibri" w:cs="Arial"/>
          <w:sz w:val="20"/>
        </w:rPr>
        <w:b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288</w:t>
      </w:r>
      <w:r w:rsidRPr="005A44A2">
        <w:rPr>
          <w:rFonts w:eastAsia="Calibri" w:cs="Arial"/>
          <w:sz w:val="20"/>
        </w:rPr>
        <w:tab/>
      </w:r>
    </w:p>
    <w:p w:rsidR="00AD4B8A" w:rsidRPr="005A44A2" w:rsidRDefault="00AD4B8A" w:rsidP="00AD4B8A">
      <w:pPr>
        <w:tabs>
          <w:tab w:val="left" w:pos="720"/>
          <w:tab w:val="left" w:pos="1440"/>
          <w:tab w:val="left" w:pos="2160"/>
          <w:tab w:val="left" w:pos="2880"/>
          <w:tab w:val="left" w:pos="3600"/>
          <w:tab w:val="center" w:pos="5400"/>
        </w:tabs>
        <w:rPr>
          <w:rFonts w:eastAsia="Calibri" w:cs="Arial"/>
          <w:sz w:val="20"/>
        </w:rPr>
      </w:pPr>
    </w:p>
    <w:p w:rsidR="00AD4B8A" w:rsidRPr="005A44A2" w:rsidRDefault="00AD4B8A" w:rsidP="00AD4B8A">
      <w:pPr>
        <w:tabs>
          <w:tab w:val="left" w:pos="720"/>
          <w:tab w:val="left" w:pos="1440"/>
          <w:tab w:val="left" w:pos="2160"/>
          <w:tab w:val="left" w:pos="2880"/>
          <w:tab w:val="left" w:pos="3600"/>
          <w:tab w:val="center" w:pos="5400"/>
        </w:tabs>
        <w:rPr>
          <w:rFonts w:eastAsia="Calibri" w:cs="Arial"/>
          <w:sz w:val="20"/>
        </w:rPr>
      </w:pPr>
      <w:r w:rsidRPr="005A44A2">
        <w:rPr>
          <w:rFonts w:eastAsia="Calibri" w:cs="Arial"/>
          <w:sz w:val="20"/>
        </w:rPr>
        <w:t>2015</w:t>
      </w:r>
      <w:r w:rsidRPr="005A44A2">
        <w:rPr>
          <w:rFonts w:eastAsia="Calibri" w:cs="Arial"/>
          <w:sz w:val="20"/>
        </w:rPr>
        <w:tab/>
        <w:t>Total # Field Placement Students:</w:t>
      </w:r>
      <w:r w:rsidRPr="005A44A2">
        <w:rPr>
          <w:rFonts w:eastAsia="Calibri" w:cs="Arial"/>
          <w:sz w:val="20"/>
        </w:rPr>
        <w:tab/>
      </w:r>
      <w:r w:rsidRPr="005A44A2">
        <w:rPr>
          <w:rFonts w:eastAsia="Calibri" w:cs="Arial"/>
          <w:sz w:val="20"/>
        </w:rPr>
        <w:tab/>
      </w:r>
      <w:r w:rsidRPr="005A44A2">
        <w:rPr>
          <w:rFonts w:eastAsia="Calibri" w:cs="Arial"/>
          <w:sz w:val="20"/>
        </w:rPr>
        <w:tab/>
        <w:t>122</w:t>
      </w:r>
      <w:r w:rsidR="00DB2799">
        <w:rPr>
          <w:rFonts w:eastAsia="Calibri" w:cs="Arial"/>
          <w:sz w:val="20"/>
        </w:rPr>
        <w:br/>
        <w:t xml:space="preserve"> </w:t>
      </w:r>
      <w:r w:rsidR="00DB2799">
        <w:rPr>
          <w:rFonts w:eastAsia="Calibri" w:cs="Arial"/>
          <w:sz w:val="20"/>
        </w:rPr>
        <w:tab/>
        <w:t>Total Stipend Recipients:</w:t>
      </w:r>
      <w:r w:rsidR="00DB2799">
        <w:rPr>
          <w:rFonts w:eastAsia="Calibri" w:cs="Arial"/>
          <w:sz w:val="20"/>
        </w:rPr>
        <w:tab/>
      </w:r>
      <w:r w:rsidR="00DB2799">
        <w:rPr>
          <w:rFonts w:eastAsia="Calibri" w:cs="Arial"/>
          <w:sz w:val="20"/>
        </w:rPr>
        <w:tab/>
      </w:r>
      <w:r w:rsidR="00DB2799">
        <w:rPr>
          <w:rFonts w:eastAsia="Calibri" w:cs="Arial"/>
          <w:sz w:val="20"/>
        </w:rPr>
        <w:tab/>
      </w:r>
      <w:r w:rsidR="00DB2799">
        <w:rPr>
          <w:rFonts w:eastAsia="Calibri" w:cs="Arial"/>
          <w:sz w:val="20"/>
        </w:rPr>
        <w:tab/>
        <w:t xml:space="preserve">  20 (11 BSW; 9 MSW)</w:t>
      </w:r>
      <w:r w:rsidRPr="005A44A2">
        <w:rPr>
          <w:rFonts w:eastAsia="Calibri" w:cs="Arial"/>
          <w:sz w:val="20"/>
        </w:rPr>
        <w:br/>
      </w:r>
      <w:r w:rsidRPr="005A44A2">
        <w:rPr>
          <w:rFonts w:eastAsia="Calibri" w:cs="Arial"/>
          <w:sz w:val="20"/>
        </w:rPr>
        <w:tab/>
        <w:t>Total CW additions:</w:t>
      </w:r>
      <w:r w:rsidRPr="005A44A2">
        <w:rPr>
          <w:rFonts w:eastAsia="Calibri" w:cs="Arial"/>
          <w:sz w:val="20"/>
        </w:rPr>
        <w:tab/>
      </w:r>
      <w:r w:rsidRPr="005A44A2">
        <w:rPr>
          <w:rFonts w:eastAsia="Calibri" w:cs="Arial"/>
          <w:sz w:val="20"/>
        </w:rPr>
        <w:tab/>
        <w:t>311</w:t>
      </w:r>
      <w:r w:rsidRPr="005A44A2">
        <w:rPr>
          <w:rFonts w:eastAsia="Calibri" w:cs="Arial"/>
          <w:sz w:val="20"/>
        </w:rPr>
        <w:br/>
        <w:t xml:space="preserve"> </w:t>
      </w:r>
      <w:r w:rsidRPr="005A44A2">
        <w:rPr>
          <w:rFonts w:eastAsia="Calibri" w:cs="Arial"/>
          <w:sz w:val="20"/>
        </w:rPr>
        <w:tab/>
        <w:t>Total CW separations:</w:t>
      </w:r>
      <w:r w:rsidRPr="005A44A2">
        <w:rPr>
          <w:rFonts w:eastAsia="Calibri" w:cs="Arial"/>
          <w:sz w:val="20"/>
        </w:rPr>
        <w:tab/>
      </w:r>
      <w:r w:rsidRPr="005A44A2">
        <w:rPr>
          <w:rFonts w:eastAsia="Calibri" w:cs="Arial"/>
          <w:sz w:val="20"/>
        </w:rPr>
        <w:tab/>
        <w:t>303</w:t>
      </w:r>
    </w:p>
    <w:p w:rsidR="00AD4B8A" w:rsidRPr="005A44A2" w:rsidRDefault="00AD4B8A" w:rsidP="00AD4B8A">
      <w:pPr>
        <w:tabs>
          <w:tab w:val="left" w:pos="720"/>
          <w:tab w:val="left" w:pos="1440"/>
          <w:tab w:val="left" w:pos="2160"/>
          <w:tab w:val="left" w:pos="2880"/>
          <w:tab w:val="left" w:pos="3600"/>
          <w:tab w:val="center" w:pos="5400"/>
        </w:tabs>
        <w:rPr>
          <w:rFonts w:eastAsia="Calibri" w:cs="Arial"/>
          <w:sz w:val="20"/>
        </w:rPr>
      </w:pPr>
    </w:p>
    <w:p w:rsidR="00984D6B" w:rsidRDefault="00AD4B8A" w:rsidP="003432C1">
      <w:pPr>
        <w:pStyle w:val="PlainText"/>
        <w:tabs>
          <w:tab w:val="left" w:pos="720"/>
          <w:tab w:val="left" w:pos="1440"/>
          <w:tab w:val="left" w:pos="2160"/>
          <w:tab w:val="left" w:pos="2880"/>
          <w:tab w:val="left" w:pos="3600"/>
          <w:tab w:val="center" w:pos="5400"/>
        </w:tabs>
        <w:rPr>
          <w:rFonts w:ascii="Arial" w:eastAsia="Calibri" w:hAnsi="Arial" w:cs="Arial"/>
        </w:rPr>
      </w:pPr>
      <w:r w:rsidRPr="009F35D9">
        <w:rPr>
          <w:rFonts w:ascii="Arial" w:eastAsia="Calibri" w:hAnsi="Arial" w:cs="Arial"/>
        </w:rPr>
        <w:t>2016</w:t>
      </w:r>
      <w:r w:rsidRPr="009F35D9">
        <w:rPr>
          <w:rFonts w:ascii="Arial" w:eastAsia="Calibri" w:hAnsi="Arial" w:cs="Arial"/>
        </w:rPr>
        <w:tab/>
        <w:t>Total # Field Placement Students:</w:t>
      </w:r>
      <w:r w:rsidRPr="009F35D9">
        <w:rPr>
          <w:rFonts w:ascii="Arial" w:eastAsia="Calibri" w:hAnsi="Arial" w:cs="Arial"/>
        </w:rPr>
        <w:tab/>
      </w:r>
      <w:r w:rsidRPr="009F35D9">
        <w:rPr>
          <w:rFonts w:ascii="Arial" w:eastAsia="Calibri" w:hAnsi="Arial" w:cs="Arial"/>
        </w:rPr>
        <w:tab/>
      </w:r>
      <w:r w:rsidRPr="009F35D9">
        <w:rPr>
          <w:rFonts w:ascii="Arial" w:eastAsia="Calibri" w:hAnsi="Arial" w:cs="Arial"/>
        </w:rPr>
        <w:tab/>
        <w:t>138</w:t>
      </w:r>
      <w:r w:rsidR="00DB2799">
        <w:rPr>
          <w:rFonts w:ascii="Arial" w:eastAsia="Calibri" w:hAnsi="Arial" w:cs="Arial"/>
        </w:rPr>
        <w:br/>
        <w:t xml:space="preserve"> </w:t>
      </w:r>
      <w:r w:rsidR="00DB2799">
        <w:rPr>
          <w:rFonts w:ascii="Arial" w:eastAsia="Calibri" w:hAnsi="Arial" w:cs="Arial"/>
        </w:rPr>
        <w:tab/>
        <w:t>Total Stipend Recipients:</w:t>
      </w:r>
      <w:r w:rsidR="00DB2799">
        <w:rPr>
          <w:rFonts w:ascii="Arial" w:eastAsia="Calibri" w:hAnsi="Arial" w:cs="Arial"/>
        </w:rPr>
        <w:tab/>
      </w:r>
      <w:r w:rsidR="00DB2799">
        <w:rPr>
          <w:rFonts w:ascii="Arial" w:eastAsia="Calibri" w:hAnsi="Arial" w:cs="Arial"/>
        </w:rPr>
        <w:tab/>
      </w:r>
      <w:r w:rsidR="00DB2799">
        <w:rPr>
          <w:rFonts w:ascii="Arial" w:eastAsia="Calibri" w:hAnsi="Arial" w:cs="Arial"/>
        </w:rPr>
        <w:tab/>
      </w:r>
      <w:r w:rsidR="00DB2799">
        <w:rPr>
          <w:rFonts w:ascii="Arial" w:eastAsia="Calibri" w:hAnsi="Arial" w:cs="Arial"/>
        </w:rPr>
        <w:tab/>
        <w:t xml:space="preserve">  33 (24 BSW; 9 MSW)</w:t>
      </w:r>
      <w:r w:rsidR="00D969B2" w:rsidRPr="009F35D9">
        <w:rPr>
          <w:rFonts w:ascii="Arial" w:eastAsia="Calibri" w:hAnsi="Arial" w:cs="Arial"/>
        </w:rPr>
        <w:br/>
        <w:t xml:space="preserve"> </w:t>
      </w:r>
      <w:r w:rsidR="00D969B2" w:rsidRPr="009F35D9">
        <w:rPr>
          <w:rFonts w:ascii="Arial" w:eastAsia="Calibri" w:hAnsi="Arial" w:cs="Arial"/>
        </w:rPr>
        <w:tab/>
        <w:t>Total CW additions:</w:t>
      </w:r>
      <w:r w:rsidR="00D969B2" w:rsidRPr="009F35D9">
        <w:rPr>
          <w:rFonts w:ascii="Arial" w:eastAsia="Calibri" w:hAnsi="Arial" w:cs="Arial"/>
        </w:rPr>
        <w:tab/>
      </w:r>
      <w:r w:rsidR="00D969B2" w:rsidRPr="009F35D9">
        <w:rPr>
          <w:rFonts w:ascii="Arial" w:eastAsia="Calibri" w:hAnsi="Arial" w:cs="Arial"/>
        </w:rPr>
        <w:tab/>
        <w:t>504</w:t>
      </w:r>
      <w:r w:rsidR="00D969B2" w:rsidRPr="009F35D9">
        <w:rPr>
          <w:rFonts w:ascii="Arial" w:eastAsia="Calibri" w:hAnsi="Arial" w:cs="Arial"/>
        </w:rPr>
        <w:br/>
        <w:t xml:space="preserve"> </w:t>
      </w:r>
      <w:r w:rsidR="00D969B2" w:rsidRPr="009F35D9">
        <w:rPr>
          <w:rFonts w:ascii="Arial" w:eastAsia="Calibri" w:hAnsi="Arial" w:cs="Arial"/>
        </w:rPr>
        <w:tab/>
        <w:t>Total CW separations:</w:t>
      </w:r>
      <w:r w:rsidR="00D969B2" w:rsidRPr="009F35D9">
        <w:rPr>
          <w:rFonts w:ascii="Arial" w:eastAsia="Calibri" w:hAnsi="Arial" w:cs="Arial"/>
        </w:rPr>
        <w:tab/>
      </w:r>
      <w:r w:rsidR="00D969B2" w:rsidRPr="009F35D9">
        <w:rPr>
          <w:rFonts w:ascii="Arial" w:eastAsia="Calibri" w:hAnsi="Arial" w:cs="Arial"/>
        </w:rPr>
        <w:tab/>
        <w:t>437</w:t>
      </w:r>
    </w:p>
    <w:p w:rsidR="002F4959" w:rsidRDefault="002F4959" w:rsidP="003432C1">
      <w:pPr>
        <w:pStyle w:val="PlainText"/>
        <w:tabs>
          <w:tab w:val="left" w:pos="720"/>
          <w:tab w:val="left" w:pos="1440"/>
          <w:tab w:val="left" w:pos="2160"/>
          <w:tab w:val="left" w:pos="2880"/>
          <w:tab w:val="left" w:pos="3600"/>
          <w:tab w:val="center" w:pos="5400"/>
        </w:tabs>
        <w:rPr>
          <w:rFonts w:ascii="Arial" w:eastAsia="Calibri" w:hAnsi="Arial" w:cs="Arial"/>
        </w:rPr>
      </w:pPr>
    </w:p>
    <w:p w:rsidR="002F4959" w:rsidRDefault="002F4959" w:rsidP="003432C1">
      <w:pPr>
        <w:pStyle w:val="PlainText"/>
        <w:tabs>
          <w:tab w:val="left" w:pos="720"/>
          <w:tab w:val="left" w:pos="1440"/>
          <w:tab w:val="left" w:pos="2160"/>
          <w:tab w:val="left" w:pos="2880"/>
          <w:tab w:val="left" w:pos="3600"/>
          <w:tab w:val="center" w:pos="5400"/>
        </w:tabs>
        <w:rPr>
          <w:rFonts w:ascii="Arial" w:eastAsia="Calibri" w:hAnsi="Arial" w:cs="Arial"/>
        </w:rPr>
      </w:pPr>
      <w:r w:rsidRPr="009F35D9">
        <w:rPr>
          <w:rFonts w:ascii="Arial" w:eastAsia="Calibri" w:hAnsi="Arial" w:cs="Arial"/>
        </w:rPr>
        <w:t>201</w:t>
      </w:r>
      <w:r w:rsidRPr="00DB2799">
        <w:rPr>
          <w:rFonts w:ascii="Arial" w:eastAsia="Calibri" w:hAnsi="Arial" w:cs="Arial"/>
        </w:rPr>
        <w:t>7</w:t>
      </w:r>
      <w:r w:rsidRPr="009F35D9">
        <w:rPr>
          <w:rFonts w:ascii="Arial" w:eastAsia="Calibri" w:hAnsi="Arial" w:cs="Arial"/>
        </w:rPr>
        <w:tab/>
        <w:t>Total # Field Placement Students:</w:t>
      </w:r>
      <w:r w:rsidRPr="009F35D9">
        <w:rPr>
          <w:rFonts w:ascii="Arial" w:eastAsia="Calibri" w:hAnsi="Arial" w:cs="Arial"/>
        </w:rPr>
        <w:tab/>
      </w:r>
      <w:r w:rsidRPr="009F35D9">
        <w:rPr>
          <w:rFonts w:ascii="Arial" w:eastAsia="Calibri" w:hAnsi="Arial" w:cs="Arial"/>
        </w:rPr>
        <w:tab/>
      </w:r>
      <w:r w:rsidRPr="009F35D9">
        <w:rPr>
          <w:rFonts w:ascii="Arial" w:eastAsia="Calibri" w:hAnsi="Arial" w:cs="Arial"/>
        </w:rPr>
        <w:tab/>
        <w:t>13</w:t>
      </w:r>
      <w:r w:rsidR="00DB2799">
        <w:rPr>
          <w:rFonts w:ascii="Arial" w:eastAsia="Calibri" w:hAnsi="Arial" w:cs="Arial"/>
        </w:rPr>
        <w:t>7</w:t>
      </w:r>
      <w:r w:rsidR="00DB2799">
        <w:rPr>
          <w:rFonts w:ascii="Arial" w:eastAsia="Calibri" w:hAnsi="Arial" w:cs="Arial"/>
        </w:rPr>
        <w:br/>
        <w:t xml:space="preserve">  </w:t>
      </w:r>
      <w:r w:rsidR="00DB2799">
        <w:rPr>
          <w:rFonts w:ascii="Arial" w:eastAsia="Calibri" w:hAnsi="Arial" w:cs="Arial"/>
        </w:rPr>
        <w:tab/>
        <w:t>Total Stipend Recipients:</w:t>
      </w:r>
      <w:r w:rsidR="00DB2799">
        <w:rPr>
          <w:rFonts w:ascii="Arial" w:eastAsia="Calibri" w:hAnsi="Arial" w:cs="Arial"/>
        </w:rPr>
        <w:tab/>
      </w:r>
      <w:r w:rsidR="00DB2799">
        <w:rPr>
          <w:rFonts w:ascii="Arial" w:eastAsia="Calibri" w:hAnsi="Arial" w:cs="Arial"/>
        </w:rPr>
        <w:tab/>
      </w:r>
      <w:r w:rsidR="00DB2799">
        <w:rPr>
          <w:rFonts w:ascii="Arial" w:eastAsia="Calibri" w:hAnsi="Arial" w:cs="Arial"/>
        </w:rPr>
        <w:tab/>
      </w:r>
      <w:r w:rsidR="00DB2799">
        <w:rPr>
          <w:rFonts w:ascii="Arial" w:eastAsia="Calibri" w:hAnsi="Arial" w:cs="Arial"/>
        </w:rPr>
        <w:tab/>
        <w:t xml:space="preserve">  25 (20 BSW</w:t>
      </w:r>
      <w:r w:rsidR="00BD0DC8">
        <w:rPr>
          <w:rFonts w:ascii="Arial" w:eastAsia="Calibri" w:hAnsi="Arial" w:cs="Arial"/>
        </w:rPr>
        <w:t>;</w:t>
      </w:r>
      <w:r w:rsidR="00DB2799">
        <w:rPr>
          <w:rFonts w:ascii="Arial" w:eastAsia="Calibri" w:hAnsi="Arial" w:cs="Arial"/>
        </w:rPr>
        <w:t xml:space="preserve"> 5 MSW)</w:t>
      </w:r>
      <w:r w:rsidRPr="009F35D9">
        <w:rPr>
          <w:rFonts w:ascii="Arial" w:eastAsia="Calibri" w:hAnsi="Arial" w:cs="Arial"/>
        </w:rPr>
        <w:br/>
        <w:t xml:space="preserve"> </w:t>
      </w:r>
      <w:r w:rsidRPr="009F35D9">
        <w:rPr>
          <w:rFonts w:ascii="Arial" w:eastAsia="Calibri" w:hAnsi="Arial" w:cs="Arial"/>
        </w:rPr>
        <w:tab/>
        <w:t>Total CW additions:</w:t>
      </w:r>
      <w:r w:rsidRPr="009F35D9">
        <w:rPr>
          <w:rFonts w:ascii="Arial" w:eastAsia="Calibri" w:hAnsi="Arial" w:cs="Arial"/>
        </w:rPr>
        <w:tab/>
      </w:r>
      <w:r w:rsidRPr="009F35D9">
        <w:rPr>
          <w:rFonts w:ascii="Arial" w:eastAsia="Calibri" w:hAnsi="Arial" w:cs="Arial"/>
        </w:rPr>
        <w:tab/>
      </w:r>
      <w:r w:rsidRPr="00F649F9">
        <w:rPr>
          <w:rFonts w:ascii="Arial" w:eastAsia="Calibri" w:hAnsi="Arial" w:cs="Arial"/>
        </w:rPr>
        <w:t>481</w:t>
      </w:r>
      <w:r w:rsidRPr="00F649F9">
        <w:rPr>
          <w:rFonts w:ascii="Arial" w:eastAsia="Calibri" w:hAnsi="Arial" w:cs="Arial"/>
        </w:rPr>
        <w:br/>
        <w:t xml:space="preserve"> </w:t>
      </w:r>
      <w:r w:rsidRPr="00F649F9">
        <w:rPr>
          <w:rFonts w:ascii="Arial" w:eastAsia="Calibri" w:hAnsi="Arial" w:cs="Arial"/>
        </w:rPr>
        <w:tab/>
        <w:t>Total CW separations:</w:t>
      </w:r>
      <w:r w:rsidRPr="00F649F9">
        <w:rPr>
          <w:rFonts w:ascii="Arial" w:eastAsia="Calibri" w:hAnsi="Arial" w:cs="Arial"/>
        </w:rPr>
        <w:tab/>
      </w:r>
      <w:r w:rsidRPr="00F649F9">
        <w:rPr>
          <w:rFonts w:ascii="Arial" w:eastAsia="Calibri" w:hAnsi="Arial" w:cs="Arial"/>
        </w:rPr>
        <w:tab/>
        <w:t>417</w:t>
      </w:r>
    </w:p>
    <w:p w:rsidR="00DB2799" w:rsidRDefault="00DB2799" w:rsidP="003432C1">
      <w:pPr>
        <w:pStyle w:val="PlainText"/>
        <w:tabs>
          <w:tab w:val="left" w:pos="720"/>
          <w:tab w:val="left" w:pos="1440"/>
          <w:tab w:val="left" w:pos="2160"/>
          <w:tab w:val="left" w:pos="2880"/>
          <w:tab w:val="left" w:pos="3600"/>
          <w:tab w:val="center" w:pos="5400"/>
        </w:tabs>
        <w:rPr>
          <w:rFonts w:ascii="Arial" w:eastAsia="Calibri" w:hAnsi="Arial" w:cs="Arial"/>
        </w:rPr>
      </w:pPr>
    </w:p>
    <w:p w:rsidR="00DB2799" w:rsidRDefault="00DB2799" w:rsidP="003432C1">
      <w:pPr>
        <w:pStyle w:val="PlainText"/>
        <w:tabs>
          <w:tab w:val="left" w:pos="720"/>
          <w:tab w:val="left" w:pos="1440"/>
          <w:tab w:val="left" w:pos="2160"/>
          <w:tab w:val="left" w:pos="2880"/>
          <w:tab w:val="left" w:pos="3600"/>
          <w:tab w:val="center" w:pos="5400"/>
        </w:tabs>
        <w:rPr>
          <w:rFonts w:ascii="Arial" w:eastAsia="Calibri" w:hAnsi="Arial" w:cs="Arial"/>
        </w:rPr>
      </w:pPr>
      <w:r>
        <w:rPr>
          <w:rFonts w:ascii="Arial" w:eastAsia="Calibri" w:hAnsi="Arial" w:cs="Arial"/>
        </w:rPr>
        <w:t>2018</w:t>
      </w:r>
      <w:r w:rsidR="00333EE6">
        <w:rPr>
          <w:rFonts w:ascii="Arial" w:eastAsia="Calibri" w:hAnsi="Arial" w:cs="Arial"/>
        </w:rPr>
        <w:t xml:space="preserve"> </w:t>
      </w:r>
      <w:r w:rsidR="00BD0DC8">
        <w:rPr>
          <w:rFonts w:ascii="Arial" w:eastAsia="Calibri" w:hAnsi="Arial" w:cs="Arial"/>
        </w:rPr>
        <w:tab/>
        <w:t>Total # Field Placement Students:</w:t>
      </w:r>
      <w:r w:rsidR="00BD0DC8">
        <w:rPr>
          <w:rFonts w:ascii="Arial" w:eastAsia="Calibri" w:hAnsi="Arial" w:cs="Arial"/>
        </w:rPr>
        <w:tab/>
      </w:r>
      <w:r w:rsidR="00BD0DC8">
        <w:rPr>
          <w:rFonts w:ascii="Arial" w:eastAsia="Calibri" w:hAnsi="Arial" w:cs="Arial"/>
        </w:rPr>
        <w:tab/>
      </w:r>
      <w:r w:rsidR="00BD0DC8">
        <w:rPr>
          <w:rFonts w:ascii="Arial" w:eastAsia="Calibri" w:hAnsi="Arial" w:cs="Arial"/>
        </w:rPr>
        <w:tab/>
        <w:t xml:space="preserve">  76</w:t>
      </w:r>
      <w:r w:rsidR="00BD0DC8">
        <w:rPr>
          <w:rFonts w:ascii="Arial" w:eastAsia="Calibri" w:hAnsi="Arial" w:cs="Arial"/>
        </w:rPr>
        <w:br/>
        <w:t xml:space="preserve">  </w:t>
      </w:r>
      <w:r w:rsidR="00BD0DC8">
        <w:rPr>
          <w:rFonts w:ascii="Arial" w:eastAsia="Calibri" w:hAnsi="Arial" w:cs="Arial"/>
        </w:rPr>
        <w:tab/>
        <w:t>Total Stipend Recipients:</w:t>
      </w:r>
      <w:r w:rsidR="00BD0DC8">
        <w:rPr>
          <w:rFonts w:ascii="Arial" w:eastAsia="Calibri" w:hAnsi="Arial" w:cs="Arial"/>
        </w:rPr>
        <w:tab/>
      </w:r>
      <w:r w:rsidR="00BD0DC8">
        <w:rPr>
          <w:rFonts w:ascii="Arial" w:eastAsia="Calibri" w:hAnsi="Arial" w:cs="Arial"/>
        </w:rPr>
        <w:tab/>
      </w:r>
      <w:r w:rsidR="00BD0DC8">
        <w:rPr>
          <w:rFonts w:ascii="Arial" w:eastAsia="Calibri" w:hAnsi="Arial" w:cs="Arial"/>
        </w:rPr>
        <w:tab/>
      </w:r>
      <w:r w:rsidR="00BD0DC8">
        <w:rPr>
          <w:rFonts w:ascii="Arial" w:eastAsia="Calibri" w:hAnsi="Arial" w:cs="Arial"/>
        </w:rPr>
        <w:tab/>
        <w:t xml:space="preserve">  25 (17 BSW; 8 MSW)</w:t>
      </w:r>
    </w:p>
    <w:p w:rsidR="00BD0DC8" w:rsidRDefault="00710CAE" w:rsidP="003432C1">
      <w:pPr>
        <w:pStyle w:val="PlainText"/>
        <w:tabs>
          <w:tab w:val="left" w:pos="720"/>
          <w:tab w:val="left" w:pos="1440"/>
          <w:tab w:val="left" w:pos="2160"/>
          <w:tab w:val="left" w:pos="2880"/>
          <w:tab w:val="left" w:pos="3600"/>
          <w:tab w:val="center" w:pos="5400"/>
        </w:tabs>
        <w:rPr>
          <w:rFonts w:ascii="Arial" w:eastAsia="Calibri" w:hAnsi="Arial" w:cs="Arial"/>
        </w:rPr>
      </w:pPr>
      <w:r>
        <w:rPr>
          <w:rFonts w:ascii="Arial" w:eastAsia="Calibri" w:hAnsi="Arial" w:cs="Arial"/>
        </w:rPr>
        <w:tab/>
      </w:r>
      <w:r w:rsidRPr="009F35D9">
        <w:rPr>
          <w:rFonts w:ascii="Arial" w:eastAsia="Calibri" w:hAnsi="Arial" w:cs="Arial"/>
        </w:rPr>
        <w:t>Total CW additions:</w:t>
      </w:r>
      <w:r w:rsidRPr="009F35D9">
        <w:rPr>
          <w:rFonts w:ascii="Arial" w:eastAsia="Calibri" w:hAnsi="Arial" w:cs="Arial"/>
        </w:rPr>
        <w:tab/>
      </w:r>
      <w:r w:rsidRPr="009F35D9">
        <w:rPr>
          <w:rFonts w:ascii="Arial" w:eastAsia="Calibri" w:hAnsi="Arial" w:cs="Arial"/>
        </w:rPr>
        <w:tab/>
      </w:r>
      <w:r w:rsidRPr="00FB717B">
        <w:rPr>
          <w:rFonts w:ascii="Arial" w:eastAsia="Calibri" w:hAnsi="Arial" w:cs="Arial"/>
        </w:rPr>
        <w:t>486</w:t>
      </w:r>
      <w:r w:rsidRPr="00FB717B">
        <w:rPr>
          <w:rFonts w:ascii="Arial" w:eastAsia="Calibri" w:hAnsi="Arial" w:cs="Arial"/>
        </w:rPr>
        <w:br/>
        <w:t xml:space="preserve"> </w:t>
      </w:r>
      <w:r w:rsidRPr="00FB717B">
        <w:rPr>
          <w:rFonts w:ascii="Arial" w:eastAsia="Calibri" w:hAnsi="Arial" w:cs="Arial"/>
        </w:rPr>
        <w:tab/>
        <w:t>Total CW separations:</w:t>
      </w:r>
      <w:r w:rsidRPr="00FB717B">
        <w:rPr>
          <w:rFonts w:ascii="Arial" w:eastAsia="Calibri" w:hAnsi="Arial" w:cs="Arial"/>
        </w:rPr>
        <w:tab/>
      </w:r>
      <w:r w:rsidRPr="00FB717B">
        <w:rPr>
          <w:rFonts w:ascii="Arial" w:eastAsia="Calibri" w:hAnsi="Arial" w:cs="Arial"/>
        </w:rPr>
        <w:tab/>
        <w:t>407</w:t>
      </w:r>
    </w:p>
    <w:p w:rsidR="00984D6B" w:rsidRDefault="00984D6B" w:rsidP="00AD4B8A">
      <w:pPr>
        <w:rPr>
          <w:rFonts w:eastAsiaTheme="minorHAnsi" w:cstheme="minorBidi"/>
          <w:sz w:val="20"/>
        </w:rPr>
      </w:pPr>
    </w:p>
    <w:p w:rsidR="005226A6" w:rsidRDefault="005226A6" w:rsidP="00AD4B8A">
      <w:pPr>
        <w:rPr>
          <w:rFonts w:eastAsiaTheme="minorHAnsi" w:cstheme="minorBidi"/>
          <w:sz w:val="20"/>
        </w:rPr>
      </w:pPr>
      <w:r w:rsidRPr="00FB717B">
        <w:rPr>
          <w:b/>
          <w:sz w:val="20"/>
        </w:rPr>
        <w:t>CASELOAD-INDICATED STATEWIDE STAFFING GUIDELINES (FULL TIME EQUIVALENTS)</w:t>
      </w:r>
    </w:p>
    <w:p w:rsidR="0033774E" w:rsidRPr="00FB717B" w:rsidRDefault="00AD4B8A" w:rsidP="00AD4B8A">
      <w:pPr>
        <w:rPr>
          <w:rFonts w:eastAsiaTheme="minorHAnsi" w:cstheme="minorBidi"/>
          <w:sz w:val="22"/>
          <w:szCs w:val="22"/>
        </w:rPr>
      </w:pPr>
      <w:r w:rsidRPr="00FB717B">
        <w:rPr>
          <w:rFonts w:eastAsiaTheme="minorHAnsi" w:cstheme="minorBidi"/>
          <w:sz w:val="20"/>
        </w:rPr>
        <w:t>Note:  For FY201</w:t>
      </w:r>
      <w:r w:rsidR="005226A6" w:rsidRPr="00FB717B">
        <w:rPr>
          <w:rFonts w:eastAsiaTheme="minorHAnsi" w:cstheme="minorBidi"/>
          <w:sz w:val="20"/>
        </w:rPr>
        <w:t>8</w:t>
      </w:r>
      <w:r w:rsidRPr="00FB717B">
        <w:rPr>
          <w:rFonts w:eastAsiaTheme="minorHAnsi" w:cstheme="minorBidi"/>
          <w:sz w:val="20"/>
        </w:rPr>
        <w:t>, Staff assigned Prevention Assessments are not included in the staffing count</w:t>
      </w:r>
      <w:r w:rsidR="005226A6" w:rsidRPr="00FB717B">
        <w:rPr>
          <w:rFonts w:eastAsiaTheme="minorHAnsi" w:cstheme="minorBidi"/>
          <w:sz w:val="20"/>
        </w:rPr>
        <w:t>, because a lot of the staff are the same.</w:t>
      </w:r>
      <w:r w:rsidR="00FB717B" w:rsidRPr="00FB717B">
        <w:rPr>
          <w:rFonts w:eastAsiaTheme="minorHAnsi" w:cstheme="minorBidi"/>
          <w:sz w:val="20"/>
        </w:rPr>
        <w:br/>
      </w:r>
    </w:p>
    <w:tbl>
      <w:tblPr>
        <w:tblW w:w="0" w:type="auto"/>
        <w:tblLayout w:type="fixed"/>
        <w:tblCellMar>
          <w:left w:w="0" w:type="dxa"/>
          <w:right w:w="0" w:type="dxa"/>
        </w:tblCellMar>
        <w:tblLook w:val="04A0" w:firstRow="1" w:lastRow="0" w:firstColumn="1" w:lastColumn="0" w:noHBand="0" w:noVBand="1"/>
      </w:tblPr>
      <w:tblGrid>
        <w:gridCol w:w="918"/>
        <w:gridCol w:w="2430"/>
        <w:gridCol w:w="900"/>
        <w:gridCol w:w="810"/>
        <w:gridCol w:w="1620"/>
        <w:gridCol w:w="4482"/>
      </w:tblGrid>
      <w:tr w:rsidR="0033774E" w:rsidRPr="00FB717B" w:rsidTr="002526EC">
        <w:trPr>
          <w:trHeight w:val="315"/>
        </w:trPr>
        <w:tc>
          <w:tcPr>
            <w:tcW w:w="91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33774E" w:rsidRPr="00FB717B" w:rsidRDefault="0033774E">
            <w:pPr>
              <w:rPr>
                <w:rFonts w:ascii="Times New Roman" w:eastAsia="Times New Roman" w:hAnsi="Times New Roman"/>
                <w:sz w:val="20"/>
              </w:rPr>
            </w:pP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774E" w:rsidRPr="00FB717B" w:rsidRDefault="0033774E">
            <w:pPr>
              <w:rPr>
                <w:rFonts w:ascii="Times New Roman" w:eastAsia="Times New Roman" w:hAnsi="Times New Roman"/>
                <w:sz w:val="20"/>
              </w:rPr>
            </w:pP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774E" w:rsidRPr="00FB717B" w:rsidRDefault="0033774E" w:rsidP="002526EC">
            <w:pPr>
              <w:rPr>
                <w:rFonts w:ascii="Calibri" w:eastAsiaTheme="minorHAnsi" w:hAnsi="Calibri"/>
                <w:sz w:val="20"/>
              </w:rPr>
            </w:pPr>
            <w:r w:rsidRPr="00FB717B">
              <w:rPr>
                <w:sz w:val="20"/>
              </w:rPr>
              <w:t>FY 201</w:t>
            </w:r>
            <w:r w:rsidR="002526EC" w:rsidRPr="00FB717B">
              <w:rPr>
                <w:sz w:val="20"/>
              </w:rPr>
              <w:t>7</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774E" w:rsidRPr="00FB717B" w:rsidRDefault="0033774E" w:rsidP="005226A6">
            <w:pPr>
              <w:rPr>
                <w:rFonts w:ascii="Calibri" w:eastAsiaTheme="minorHAnsi" w:hAnsi="Calibri"/>
                <w:sz w:val="20"/>
              </w:rPr>
            </w:pPr>
            <w:r w:rsidRPr="00FB717B">
              <w:rPr>
                <w:sz w:val="20"/>
              </w:rPr>
              <w:t>FY 201</w:t>
            </w:r>
            <w:r w:rsidR="005226A6" w:rsidRPr="00FB717B">
              <w:rPr>
                <w:sz w:val="20"/>
              </w:rPr>
              <w:t>8</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774E" w:rsidRPr="00FB717B" w:rsidRDefault="0033774E" w:rsidP="002526EC">
            <w:pPr>
              <w:rPr>
                <w:rFonts w:ascii="Calibri" w:eastAsiaTheme="minorHAnsi" w:hAnsi="Calibri"/>
                <w:sz w:val="20"/>
              </w:rPr>
            </w:pPr>
            <w:r w:rsidRPr="00FB717B">
              <w:rPr>
                <w:sz w:val="20"/>
              </w:rPr>
              <w:t>Percent Differen</w:t>
            </w:r>
            <w:r w:rsidR="002526EC" w:rsidRPr="00FB717B">
              <w:rPr>
                <w:sz w:val="20"/>
              </w:rPr>
              <w:t>t</w:t>
            </w:r>
          </w:p>
        </w:tc>
        <w:tc>
          <w:tcPr>
            <w:tcW w:w="448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33774E" w:rsidRPr="00FB717B" w:rsidRDefault="0033774E">
            <w:pPr>
              <w:rPr>
                <w:rFonts w:ascii="Times New Roman" w:eastAsia="Times New Roman" w:hAnsi="Times New Roman"/>
                <w:sz w:val="20"/>
              </w:rPr>
            </w:pPr>
          </w:p>
        </w:tc>
      </w:tr>
      <w:tr w:rsidR="0033774E" w:rsidRPr="00FB717B" w:rsidTr="00B55413">
        <w:trPr>
          <w:trHeight w:val="3058"/>
        </w:trPr>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774E" w:rsidRPr="00FB717B" w:rsidRDefault="0033774E">
            <w:pPr>
              <w:rPr>
                <w:rFonts w:ascii="Calibri" w:eastAsiaTheme="minorHAnsi" w:hAnsi="Calibri"/>
                <w:sz w:val="20"/>
              </w:rPr>
            </w:pPr>
            <w:r w:rsidRPr="00FB717B">
              <w:rPr>
                <w:sz w:val="20"/>
              </w:rPr>
              <w:t>WKSIIA</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33774E" w:rsidRPr="00FB717B" w:rsidRDefault="0033774E">
            <w:pPr>
              <w:rPr>
                <w:rFonts w:ascii="Calibri" w:eastAsiaTheme="minorHAnsi" w:hAnsi="Calibri"/>
                <w:sz w:val="20"/>
              </w:rPr>
            </w:pPr>
            <w:r w:rsidRPr="00FB717B">
              <w:rPr>
                <w:sz w:val="20"/>
              </w:rPr>
              <w:t>Number of Staff Responsible for CPS Functions (Screening, Intake, and Investigation/Assessment of Reports) During the Year</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33774E" w:rsidRPr="00FB717B" w:rsidRDefault="002526EC">
            <w:pPr>
              <w:rPr>
                <w:rFonts w:ascii="Calibri" w:eastAsiaTheme="minorHAnsi" w:hAnsi="Calibri"/>
                <w:sz w:val="20"/>
              </w:rPr>
            </w:pPr>
            <w:r w:rsidRPr="00FB717B">
              <w:rPr>
                <w:sz w:val="20"/>
              </w:rPr>
              <w:t>593</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hideMark/>
          </w:tcPr>
          <w:p w:rsidR="0033774E" w:rsidRPr="00FB717B" w:rsidRDefault="005226A6">
            <w:pPr>
              <w:rPr>
                <w:rFonts w:ascii="Calibri" w:eastAsiaTheme="minorHAnsi" w:hAnsi="Calibri"/>
                <w:sz w:val="20"/>
              </w:rPr>
            </w:pPr>
            <w:r w:rsidRPr="00FB717B">
              <w:rPr>
                <w:sz w:val="20"/>
              </w:rPr>
              <w:t>575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rsidR="0033774E" w:rsidRPr="00FB717B" w:rsidRDefault="005226A6">
            <w:pPr>
              <w:rPr>
                <w:rFonts w:ascii="Calibri" w:eastAsiaTheme="minorHAnsi" w:hAnsi="Calibri"/>
                <w:sz w:val="20"/>
              </w:rPr>
            </w:pPr>
            <w:r w:rsidRPr="00FB717B">
              <w:rPr>
                <w:sz w:val="20"/>
              </w:rPr>
              <w:t>3.08</w:t>
            </w:r>
          </w:p>
        </w:tc>
        <w:tc>
          <w:tcPr>
            <w:tcW w:w="4482" w:type="dxa"/>
            <w:tcBorders>
              <w:top w:val="nil"/>
              <w:left w:val="nil"/>
              <w:bottom w:val="single" w:sz="8" w:space="0" w:color="auto"/>
              <w:right w:val="single" w:sz="8" w:space="0" w:color="auto"/>
            </w:tcBorders>
            <w:tcMar>
              <w:top w:w="0" w:type="dxa"/>
              <w:left w:w="108" w:type="dxa"/>
              <w:bottom w:w="0" w:type="dxa"/>
              <w:right w:w="108" w:type="dxa"/>
            </w:tcMar>
            <w:hideMark/>
          </w:tcPr>
          <w:p w:rsidR="0033774E" w:rsidRPr="00FB717B" w:rsidRDefault="0033774E" w:rsidP="002526EC">
            <w:pPr>
              <w:rPr>
                <w:rFonts w:ascii="Calibri" w:eastAsiaTheme="minorHAnsi" w:hAnsi="Calibri"/>
                <w:sz w:val="20"/>
              </w:rPr>
            </w:pPr>
            <w:r w:rsidRPr="00FB717B">
              <w:rPr>
                <w:sz w:val="20"/>
              </w:rPr>
              <w:t>Alabama determines staff need based on a six or twelve month average of different case types. Intake is one worker per county and for larger counties, more than one based on population. CA/N reports are counted at a 1:8 ratio for sexual abuse; 1:10 for children who enter foster care; 1:12 ratio for all other maltreatment types; Child Protective Service On-Going Cases are staffed at a ratio of 1:18 cases. Therefore, Alabama's total Child Protective Staff for FFY201</w:t>
            </w:r>
            <w:r w:rsidR="002526EC" w:rsidRPr="00FB717B">
              <w:rPr>
                <w:sz w:val="20"/>
              </w:rPr>
              <w:t>8</w:t>
            </w:r>
            <w:r w:rsidRPr="00FB717B">
              <w:rPr>
                <w:bCs/>
                <w:sz w:val="20"/>
              </w:rPr>
              <w:t xml:space="preserve"> </w:t>
            </w:r>
            <w:r w:rsidRPr="00FB717B">
              <w:rPr>
                <w:sz w:val="20"/>
              </w:rPr>
              <w:t xml:space="preserve">was Intake = 85; CA/N = </w:t>
            </w:r>
            <w:r w:rsidR="002526EC" w:rsidRPr="00FB717B">
              <w:rPr>
                <w:sz w:val="20"/>
              </w:rPr>
              <w:t>206.6</w:t>
            </w:r>
            <w:r w:rsidRPr="00FB717B">
              <w:rPr>
                <w:sz w:val="20"/>
              </w:rPr>
              <w:t xml:space="preserve"> CPS = </w:t>
            </w:r>
            <w:r w:rsidR="002526EC" w:rsidRPr="00FB717B">
              <w:rPr>
                <w:sz w:val="20"/>
              </w:rPr>
              <w:t>283.6</w:t>
            </w:r>
            <w:r w:rsidRPr="00FB717B">
              <w:rPr>
                <w:sz w:val="20"/>
              </w:rPr>
              <w:t xml:space="preserve">; Total </w:t>
            </w:r>
            <w:r w:rsidR="002526EC" w:rsidRPr="00FB717B">
              <w:rPr>
                <w:sz w:val="20"/>
              </w:rPr>
              <w:t>575.2</w:t>
            </w:r>
            <w:r w:rsidRPr="00FB717B">
              <w:rPr>
                <w:sz w:val="20"/>
              </w:rPr>
              <w:t xml:space="preserve"> </w:t>
            </w:r>
          </w:p>
        </w:tc>
      </w:tr>
      <w:tr w:rsidR="0033774E" w:rsidRPr="0033774E" w:rsidTr="002526EC">
        <w:trPr>
          <w:trHeight w:val="870"/>
        </w:trPr>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774E" w:rsidRPr="0033774E" w:rsidRDefault="0033774E">
            <w:pPr>
              <w:rPr>
                <w:rFonts w:ascii="Calibri" w:eastAsiaTheme="minorHAnsi" w:hAnsi="Calibri"/>
                <w:sz w:val="20"/>
              </w:rPr>
            </w:pPr>
            <w:r w:rsidRPr="0033774E">
              <w:rPr>
                <w:sz w:val="20"/>
              </w:rPr>
              <w:t>WKSI</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33774E" w:rsidRPr="0033774E" w:rsidRDefault="0033774E">
            <w:pPr>
              <w:rPr>
                <w:rFonts w:ascii="Calibri" w:eastAsiaTheme="minorHAnsi" w:hAnsi="Calibri"/>
                <w:sz w:val="20"/>
              </w:rPr>
            </w:pPr>
            <w:r w:rsidRPr="0033774E">
              <w:rPr>
                <w:sz w:val="20"/>
              </w:rPr>
              <w:t>Number of Staff Responsible for the Screening and Intake of Reports During the Year</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33774E" w:rsidRPr="0033774E" w:rsidRDefault="0033774E">
            <w:pPr>
              <w:rPr>
                <w:rFonts w:ascii="Calibri" w:eastAsiaTheme="minorHAnsi" w:hAnsi="Calibri"/>
                <w:sz w:val="20"/>
              </w:rPr>
            </w:pPr>
            <w:r w:rsidRPr="0033774E">
              <w:rPr>
                <w:sz w:val="20"/>
              </w:rPr>
              <w:t>85</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hideMark/>
          </w:tcPr>
          <w:p w:rsidR="0033774E" w:rsidRPr="0033774E" w:rsidRDefault="0033774E">
            <w:pPr>
              <w:rPr>
                <w:rFonts w:ascii="Calibri" w:eastAsiaTheme="minorHAnsi" w:hAnsi="Calibri"/>
                <w:sz w:val="20"/>
              </w:rPr>
            </w:pPr>
            <w:r w:rsidRPr="0033774E">
              <w:rPr>
                <w:sz w:val="20"/>
              </w:rPr>
              <w:t>85</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rsidR="0033774E" w:rsidRPr="0033774E" w:rsidRDefault="0033774E">
            <w:pPr>
              <w:rPr>
                <w:rFonts w:ascii="Calibri" w:eastAsiaTheme="minorHAnsi" w:hAnsi="Calibri"/>
                <w:sz w:val="20"/>
              </w:rPr>
            </w:pPr>
            <w:r w:rsidRPr="0033774E">
              <w:rPr>
                <w:sz w:val="20"/>
              </w:rPr>
              <w:t>0</w:t>
            </w:r>
          </w:p>
        </w:tc>
        <w:tc>
          <w:tcPr>
            <w:tcW w:w="4482" w:type="dxa"/>
            <w:tcBorders>
              <w:top w:val="nil"/>
              <w:left w:val="nil"/>
              <w:bottom w:val="single" w:sz="8" w:space="0" w:color="auto"/>
              <w:right w:val="single" w:sz="8" w:space="0" w:color="auto"/>
            </w:tcBorders>
            <w:tcMar>
              <w:top w:w="0" w:type="dxa"/>
              <w:left w:w="108" w:type="dxa"/>
              <w:bottom w:w="0" w:type="dxa"/>
              <w:right w:w="108" w:type="dxa"/>
            </w:tcMar>
            <w:hideMark/>
          </w:tcPr>
          <w:p w:rsidR="0033774E" w:rsidRPr="0033774E" w:rsidRDefault="0033774E">
            <w:pPr>
              <w:rPr>
                <w:rFonts w:ascii="Calibri" w:eastAsiaTheme="minorHAnsi" w:hAnsi="Calibri"/>
                <w:sz w:val="20"/>
              </w:rPr>
            </w:pPr>
            <w:r w:rsidRPr="0033774E">
              <w:rPr>
                <w:sz w:val="20"/>
              </w:rPr>
              <w:t>Intake is one worker per county and, in larger counties, more than one, based on 2010 population data.</w:t>
            </w:r>
          </w:p>
        </w:tc>
      </w:tr>
    </w:tbl>
    <w:p w:rsidR="0033774E" w:rsidRDefault="0033774E" w:rsidP="00AD4B8A">
      <w:pPr>
        <w:rPr>
          <w:rFonts w:eastAsiaTheme="minorHAnsi" w:cstheme="minorBidi"/>
          <w:sz w:val="22"/>
          <w:szCs w:val="22"/>
        </w:rPr>
      </w:pPr>
    </w:p>
    <w:p w:rsidR="00AD4B8A" w:rsidRPr="00AD4B8A" w:rsidRDefault="00AD4B8A" w:rsidP="00AD4B8A">
      <w:pPr>
        <w:rPr>
          <w:rFonts w:eastAsia="Times New Roman" w:cs="Arial"/>
          <w:sz w:val="20"/>
        </w:rPr>
      </w:pPr>
      <w:r w:rsidRPr="00AD4B8A">
        <w:rPr>
          <w:rFonts w:eastAsia="Times New Roman" w:cs="Arial"/>
          <w:bCs/>
          <w:sz w:val="20"/>
          <w:u w:val="single"/>
        </w:rPr>
        <w:t xml:space="preserve">Information on Staff Recruitment - </w:t>
      </w:r>
      <w:r w:rsidRPr="00AD4B8A">
        <w:rPr>
          <w:rFonts w:eastAsia="Times New Roman" w:cs="Arial"/>
          <w:sz w:val="20"/>
        </w:rPr>
        <w:t xml:space="preserve">The staff person that serves as the Department Recruiter visits colleges all over the state (especially the ones with a social work program), and also participates in career fairs.  Additionally </w:t>
      </w:r>
      <w:r w:rsidR="00065474" w:rsidRPr="00FB717B">
        <w:rPr>
          <w:rFonts w:eastAsia="Times New Roman" w:cs="Arial"/>
          <w:sz w:val="20"/>
        </w:rPr>
        <w:t>this individual</w:t>
      </w:r>
      <w:r w:rsidRPr="00FB717B">
        <w:rPr>
          <w:rFonts w:eastAsia="Times New Roman" w:cs="Arial"/>
          <w:sz w:val="20"/>
        </w:rPr>
        <w:t xml:space="preserve"> </w:t>
      </w:r>
      <w:r w:rsidRPr="00AD4B8A">
        <w:rPr>
          <w:rFonts w:eastAsia="Times New Roman" w:cs="Arial"/>
          <w:sz w:val="20"/>
        </w:rPr>
        <w:t>visits with graduating social work classes to inform them of the different types of job opportunities DHR has to offer and how to apply for those jobs.  Information on the three (3) main child welfare classifications is posted on the career services websites of different schools.  Finally, DHR has an email address that is specific to recruitment (</w:t>
      </w:r>
      <w:hyperlink r:id="rId17" w:history="1">
        <w:r w:rsidRPr="00AD4B8A">
          <w:rPr>
            <w:rFonts w:eastAsia="Times New Roman" w:cs="Arial"/>
            <w:sz w:val="20"/>
            <w:u w:val="single"/>
          </w:rPr>
          <w:t>recruitment@dhr.alabama.gov</w:t>
        </w:r>
      </w:hyperlink>
      <w:r w:rsidRPr="00AD4B8A">
        <w:rPr>
          <w:rFonts w:eastAsia="Times New Roman" w:cs="Arial"/>
          <w:sz w:val="20"/>
        </w:rPr>
        <w:t xml:space="preserve">) and the staff recruiter receives all the emails that are sent to this email address.  The three (3) child welfare job classifications </w:t>
      </w:r>
      <w:r w:rsidR="00466B67">
        <w:rPr>
          <w:rFonts w:eastAsia="Times New Roman" w:cs="Arial"/>
          <w:sz w:val="20"/>
        </w:rPr>
        <w:t xml:space="preserve">(the “I” levels) </w:t>
      </w:r>
      <w:r w:rsidRPr="00AD4B8A">
        <w:rPr>
          <w:rFonts w:eastAsia="Times New Roman" w:cs="Arial"/>
          <w:sz w:val="20"/>
        </w:rPr>
        <w:t>for which recruitment efforts are made, along with the necessary qualifications for each, are as follows - see also the (separately attached) worker classifications document for information related to the below positions</w:t>
      </w:r>
      <w:r w:rsidR="00466B67">
        <w:rPr>
          <w:rFonts w:eastAsia="Times New Roman" w:cs="Arial"/>
          <w:sz w:val="20"/>
        </w:rPr>
        <w:t xml:space="preserve">. </w:t>
      </w:r>
      <w:r w:rsidR="00466B67">
        <w:rPr>
          <w:rFonts w:eastAsia="Times New Roman" w:cs="Arial"/>
          <w:sz w:val="20"/>
        </w:rPr>
        <w:br/>
      </w:r>
      <w:r w:rsidR="00466B67">
        <w:rPr>
          <w:rFonts w:eastAsia="Times New Roman" w:cs="Arial"/>
          <w:sz w:val="20"/>
        </w:rPr>
        <w:br/>
        <w:t>It should be noted that during the recruitment efforts, the “II” levels are also identified, so that applicants will know of the potential for promotional opportunities</w:t>
      </w:r>
      <w:r w:rsidRPr="00AD4B8A">
        <w:rPr>
          <w:rFonts w:eastAsia="Times New Roman" w:cs="Arial"/>
          <w:sz w:val="20"/>
        </w:rPr>
        <w:t>:</w:t>
      </w:r>
      <w:r w:rsidRPr="00AD4B8A">
        <w:rPr>
          <w:rFonts w:eastAsia="Times New Roman" w:cs="Arial"/>
          <w:sz w:val="20"/>
        </w:rPr>
        <w:br/>
      </w:r>
    </w:p>
    <w:p w:rsidR="00466B67" w:rsidRPr="00466B67" w:rsidRDefault="00466B67" w:rsidP="0081187A">
      <w:pPr>
        <w:numPr>
          <w:ilvl w:val="0"/>
          <w:numId w:val="200"/>
        </w:numPr>
        <w:spacing w:after="240"/>
        <w:ind w:left="360"/>
        <w:contextualSpacing/>
        <w:rPr>
          <w:rFonts w:cs="Arial"/>
          <w:sz w:val="20"/>
        </w:rPr>
      </w:pPr>
      <w:r w:rsidRPr="00466B67">
        <w:rPr>
          <w:rFonts w:cs="Arial"/>
          <w:sz w:val="20"/>
          <w:u w:val="single"/>
        </w:rPr>
        <w:t>Senior Social Worker I</w:t>
      </w:r>
      <w:r w:rsidRPr="00466B67">
        <w:rPr>
          <w:rFonts w:cs="Arial"/>
          <w:sz w:val="20"/>
        </w:rPr>
        <w:t xml:space="preserve"> - this classification has </w:t>
      </w:r>
      <w:r w:rsidRPr="00466B67">
        <w:rPr>
          <w:rFonts w:cs="Arial"/>
          <w:sz w:val="20"/>
          <w:u w:val="single"/>
        </w:rPr>
        <w:t>minimum</w:t>
      </w:r>
      <w:r w:rsidRPr="00466B67">
        <w:rPr>
          <w:rFonts w:cs="Arial"/>
          <w:sz w:val="20"/>
        </w:rPr>
        <w:t xml:space="preserve"> requirements of a Master of Social Work (MSW) from a program that is accredited by CSWE and eligibility for Licensure as issued by the Alabama Board of Social Work Examiners.</w:t>
      </w:r>
      <w:r w:rsidRPr="00466B67">
        <w:rPr>
          <w:rFonts w:cs="Arial"/>
          <w:strike/>
          <w:sz w:val="20"/>
        </w:rPr>
        <w:t xml:space="preserve"> </w:t>
      </w:r>
    </w:p>
    <w:p w:rsidR="00466B67" w:rsidRPr="000626E5" w:rsidRDefault="00466B67" w:rsidP="0081187A">
      <w:pPr>
        <w:numPr>
          <w:ilvl w:val="0"/>
          <w:numId w:val="200"/>
        </w:numPr>
        <w:spacing w:after="240"/>
        <w:ind w:left="360"/>
        <w:contextualSpacing/>
        <w:rPr>
          <w:rFonts w:cs="Arial"/>
          <w:sz w:val="20"/>
          <w:u w:val="single"/>
        </w:rPr>
      </w:pPr>
      <w:r w:rsidRPr="00466B67">
        <w:rPr>
          <w:rFonts w:cs="Arial"/>
          <w:sz w:val="20"/>
          <w:u w:val="single"/>
        </w:rPr>
        <w:t>Senior Social Worker II</w:t>
      </w:r>
      <w:r w:rsidRPr="00466B67">
        <w:rPr>
          <w:rFonts w:cs="Arial"/>
          <w:sz w:val="20"/>
        </w:rPr>
        <w:t xml:space="preserve"> – this classification has </w:t>
      </w:r>
      <w:r w:rsidRPr="00466B67">
        <w:rPr>
          <w:rFonts w:cs="Arial"/>
          <w:sz w:val="20"/>
          <w:u w:val="single"/>
        </w:rPr>
        <w:t>minimum</w:t>
      </w:r>
      <w:r w:rsidRPr="00466B67">
        <w:rPr>
          <w:rFonts w:cs="Arial"/>
          <w:sz w:val="20"/>
        </w:rPr>
        <w:t xml:space="preserve"> requirements of current, permanent status as a Senior Social Worker I, two years of experience as a Senior Social Worker I, MSW from a program that is accredited by CSWE and active licensure at the LMSW level. </w:t>
      </w:r>
      <w:r w:rsidRPr="000626E5">
        <w:rPr>
          <w:rFonts w:cs="Arial"/>
          <w:sz w:val="20"/>
          <w:u w:val="single"/>
        </w:rPr>
        <w:t>Internal Promotion Only and requires a score of “Meets Standards” or above on the most recent performance appraisal prior to promotion.</w:t>
      </w:r>
    </w:p>
    <w:p w:rsidR="00466B67" w:rsidRPr="00466B67" w:rsidRDefault="00466B67" w:rsidP="0081187A">
      <w:pPr>
        <w:numPr>
          <w:ilvl w:val="0"/>
          <w:numId w:val="200"/>
        </w:numPr>
        <w:spacing w:after="240"/>
        <w:ind w:left="360"/>
        <w:contextualSpacing/>
        <w:rPr>
          <w:rFonts w:cs="Arial"/>
          <w:sz w:val="20"/>
        </w:rPr>
      </w:pPr>
      <w:r w:rsidRPr="00466B67">
        <w:rPr>
          <w:rFonts w:cs="Arial"/>
          <w:sz w:val="20"/>
          <w:u w:val="single"/>
        </w:rPr>
        <w:t>Social Worker I</w:t>
      </w:r>
      <w:r w:rsidRPr="00466B67">
        <w:rPr>
          <w:rFonts w:cs="Arial"/>
          <w:sz w:val="20"/>
        </w:rPr>
        <w:t xml:space="preserve"> -  this classification has </w:t>
      </w:r>
      <w:r w:rsidRPr="00466B67">
        <w:rPr>
          <w:rFonts w:cs="Arial"/>
          <w:sz w:val="20"/>
          <w:u w:val="single"/>
        </w:rPr>
        <w:t>minimum</w:t>
      </w:r>
      <w:r w:rsidRPr="00466B67">
        <w:rPr>
          <w:rFonts w:cs="Arial"/>
          <w:sz w:val="20"/>
        </w:rPr>
        <w:t xml:space="preserve"> requirements of a Bachelor of Social Work (BSW) from a program that is accredited by CSWE and eligibility for Licensure as issued by the Alabama Board of Social Work Examiners.  </w:t>
      </w:r>
      <w:r w:rsidRPr="00466B67">
        <w:rPr>
          <w:rFonts w:cs="Arial"/>
          <w:strike/>
          <w:sz w:val="20"/>
        </w:rPr>
        <w:t> </w:t>
      </w:r>
    </w:p>
    <w:p w:rsidR="00466B67" w:rsidRPr="000626E5" w:rsidRDefault="00466B67" w:rsidP="0081187A">
      <w:pPr>
        <w:numPr>
          <w:ilvl w:val="0"/>
          <w:numId w:val="200"/>
        </w:numPr>
        <w:spacing w:after="240"/>
        <w:ind w:left="360"/>
        <w:contextualSpacing/>
        <w:rPr>
          <w:rFonts w:cs="Arial"/>
          <w:sz w:val="20"/>
          <w:u w:val="single"/>
        </w:rPr>
      </w:pPr>
      <w:r w:rsidRPr="00466B67">
        <w:rPr>
          <w:rFonts w:cs="Arial"/>
          <w:sz w:val="20"/>
          <w:u w:val="single"/>
        </w:rPr>
        <w:t>Social Worker II</w:t>
      </w:r>
      <w:r w:rsidRPr="00466B67">
        <w:rPr>
          <w:rFonts w:cs="Arial"/>
          <w:sz w:val="20"/>
        </w:rPr>
        <w:t xml:space="preserve"> - this classification has </w:t>
      </w:r>
      <w:r w:rsidRPr="00466B67">
        <w:rPr>
          <w:rFonts w:cs="Arial"/>
          <w:sz w:val="20"/>
          <w:u w:val="single"/>
        </w:rPr>
        <w:t>minimum</w:t>
      </w:r>
      <w:r w:rsidRPr="00466B67">
        <w:rPr>
          <w:rFonts w:cs="Arial"/>
          <w:sz w:val="20"/>
        </w:rPr>
        <w:t xml:space="preserve"> requirements of current, permanent status as a Social Worker I, two years of experience as a Social Worker I, BSW from a program that is accredited by CSWE and active licensure at the LBSW level. </w:t>
      </w:r>
      <w:r w:rsidR="000626E5" w:rsidRPr="000626E5">
        <w:rPr>
          <w:rFonts w:cs="Arial"/>
          <w:sz w:val="20"/>
          <w:u w:val="single"/>
        </w:rPr>
        <w:t>Internal Promotion Only and requires a score of “Meets Standards” or above on the most recent performance appraisal prior to promotion.</w:t>
      </w:r>
    </w:p>
    <w:p w:rsidR="00466B67" w:rsidRPr="00466B67" w:rsidRDefault="00466B67" w:rsidP="0081187A">
      <w:pPr>
        <w:numPr>
          <w:ilvl w:val="0"/>
          <w:numId w:val="200"/>
        </w:numPr>
        <w:spacing w:after="240"/>
        <w:ind w:left="360"/>
        <w:contextualSpacing/>
        <w:rPr>
          <w:rFonts w:cs="Arial"/>
          <w:sz w:val="20"/>
        </w:rPr>
      </w:pPr>
      <w:r w:rsidRPr="00466B67">
        <w:rPr>
          <w:rFonts w:cs="Arial"/>
          <w:sz w:val="20"/>
          <w:u w:val="single"/>
        </w:rPr>
        <w:t>Social Service Caseworker I</w:t>
      </w:r>
      <w:r w:rsidRPr="00466B67">
        <w:rPr>
          <w:rFonts w:cs="Arial"/>
          <w:sz w:val="20"/>
        </w:rPr>
        <w:t xml:space="preserve"> – this classification has minimum requirements a Bachelor’s degree in social science from an accredited college or university, OR a Bachelor’s degree from an accredited college or university in any major and at least 30 semester or 45 quarter hours in social or behavioral science courses.  There are no licensure requirements for this classification.  </w:t>
      </w:r>
    </w:p>
    <w:p w:rsidR="00466B67" w:rsidRPr="00B55413" w:rsidRDefault="00B1296B" w:rsidP="00B1296B">
      <w:pPr>
        <w:spacing w:after="200"/>
        <w:ind w:left="360" w:hanging="360"/>
        <w:contextualSpacing/>
        <w:rPr>
          <w:rFonts w:ascii="Calibri" w:hAnsi="Calibri"/>
          <w:sz w:val="20"/>
          <w:highlight w:val="yellow"/>
        </w:rPr>
      </w:pPr>
      <w:r w:rsidRPr="00B1296B">
        <w:rPr>
          <w:rFonts w:cs="Arial"/>
          <w:sz w:val="20"/>
        </w:rPr>
        <w:t xml:space="preserve">6. </w:t>
      </w:r>
      <w:r>
        <w:rPr>
          <w:rFonts w:cs="Arial"/>
          <w:sz w:val="20"/>
        </w:rPr>
        <w:t xml:space="preserve">  </w:t>
      </w:r>
      <w:r w:rsidR="00466B67" w:rsidRPr="00B55413">
        <w:rPr>
          <w:rFonts w:cs="Arial"/>
          <w:sz w:val="20"/>
          <w:u w:val="single"/>
        </w:rPr>
        <w:t>Social Service Caseworker II</w:t>
      </w:r>
      <w:r w:rsidR="00466B67" w:rsidRPr="00B55413">
        <w:rPr>
          <w:rFonts w:cs="Arial"/>
          <w:sz w:val="20"/>
        </w:rPr>
        <w:t xml:space="preserve"> – this classification has minimum requirements of current, permanent status as a Social Service Caseworker I, two years of experience as a Social Service Caseworker I, a Bachelor’s degree in social science from an accredited college or university OR in any major and at least 30 semester or 45 quarter hours in social or behavioral science courses.  There are no licensure requirements for this classification. </w:t>
      </w:r>
      <w:r w:rsidR="000626E5" w:rsidRPr="00B55413">
        <w:rPr>
          <w:rFonts w:cs="Arial"/>
          <w:sz w:val="20"/>
          <w:u w:val="single"/>
        </w:rPr>
        <w:t>Internal Promotion Only and requires a score of “Meets Standards” or above on the most recent performance appraisal prior to promotion.</w:t>
      </w:r>
    </w:p>
    <w:p w:rsidR="00466B67" w:rsidRDefault="00466B67" w:rsidP="00466B67">
      <w:pPr>
        <w:rPr>
          <w:rFonts w:cs="Arial"/>
          <w:sz w:val="22"/>
          <w:szCs w:val="22"/>
          <w:highlight w:val="yellow"/>
        </w:rPr>
      </w:pPr>
    </w:p>
    <w:p w:rsidR="00AD4B8A" w:rsidRPr="00AD4B8A" w:rsidRDefault="00AD4B8A" w:rsidP="00AD4B8A">
      <w:pPr>
        <w:spacing w:after="200"/>
        <w:rPr>
          <w:rFonts w:eastAsia="Times New Roman"/>
          <w:sz w:val="20"/>
        </w:rPr>
      </w:pPr>
      <w:r w:rsidRPr="00AD4B8A">
        <w:rPr>
          <w:rFonts w:eastAsiaTheme="minorHAnsi" w:cs="Arial"/>
          <w:bCs/>
          <w:sz w:val="20"/>
          <w:u w:val="single"/>
        </w:rPr>
        <w:t>Additionally the DHR Recruiter typically receives hundreds of phone calls every year in response to the following information on the DHR website</w:t>
      </w:r>
      <w:r w:rsidRPr="00AD4B8A">
        <w:rPr>
          <w:rFonts w:eastAsiaTheme="minorHAnsi" w:cs="Arial"/>
          <w:bCs/>
          <w:sz w:val="20"/>
        </w:rPr>
        <w:t xml:space="preserve">: </w:t>
      </w:r>
      <w:r w:rsidRPr="00AD4B8A">
        <w:rPr>
          <w:rFonts w:eastAsiaTheme="minorHAnsi" w:cs="Arial"/>
          <w:bCs/>
          <w:sz w:val="20"/>
        </w:rPr>
        <w:br/>
        <w:t>“The Department of Human Resources offers a variety of career opportunities throughout the State of Alabama. DHR employs individuals in the classifications of Social Service Caseworker</w:t>
      </w:r>
      <w:r w:rsidR="00065474">
        <w:rPr>
          <w:rFonts w:eastAsiaTheme="minorHAnsi" w:cs="Arial"/>
          <w:bCs/>
          <w:sz w:val="20"/>
        </w:rPr>
        <w:t xml:space="preserve"> </w:t>
      </w:r>
      <w:r w:rsidR="00065474">
        <w:rPr>
          <w:rFonts w:eastAsiaTheme="minorHAnsi" w:cs="Arial"/>
          <w:b/>
          <w:bCs/>
          <w:color w:val="0000FF"/>
          <w:sz w:val="20"/>
        </w:rPr>
        <w:t>I</w:t>
      </w:r>
      <w:r w:rsidRPr="00AD4B8A">
        <w:rPr>
          <w:rFonts w:eastAsiaTheme="minorHAnsi" w:cs="Arial"/>
          <w:bCs/>
          <w:sz w:val="20"/>
        </w:rPr>
        <w:t>, Social Worker</w:t>
      </w:r>
      <w:r w:rsidR="00065474">
        <w:rPr>
          <w:rFonts w:eastAsiaTheme="minorHAnsi" w:cs="Arial"/>
          <w:bCs/>
          <w:sz w:val="20"/>
        </w:rPr>
        <w:t xml:space="preserve"> </w:t>
      </w:r>
      <w:r w:rsidR="00065474" w:rsidRPr="00065474">
        <w:rPr>
          <w:rFonts w:eastAsiaTheme="minorHAnsi" w:cs="Arial"/>
          <w:b/>
          <w:bCs/>
          <w:color w:val="0000FF"/>
          <w:sz w:val="20"/>
        </w:rPr>
        <w:t>I</w:t>
      </w:r>
      <w:r w:rsidRPr="00AD4B8A">
        <w:rPr>
          <w:rFonts w:eastAsiaTheme="minorHAnsi" w:cs="Arial"/>
          <w:bCs/>
          <w:sz w:val="20"/>
        </w:rPr>
        <w:t>, Senior Social Worker</w:t>
      </w:r>
      <w:r w:rsidR="00065474">
        <w:rPr>
          <w:rFonts w:eastAsiaTheme="minorHAnsi" w:cs="Arial"/>
          <w:bCs/>
          <w:sz w:val="20"/>
        </w:rPr>
        <w:t xml:space="preserve"> </w:t>
      </w:r>
      <w:r w:rsidR="00065474">
        <w:rPr>
          <w:rFonts w:eastAsiaTheme="minorHAnsi" w:cs="Arial"/>
          <w:b/>
          <w:bCs/>
          <w:color w:val="0000FF"/>
          <w:sz w:val="20"/>
        </w:rPr>
        <w:t>I</w:t>
      </w:r>
      <w:r w:rsidRPr="00AD4B8A">
        <w:rPr>
          <w:rFonts w:eastAsiaTheme="minorHAnsi" w:cs="Arial"/>
          <w:bCs/>
          <w:sz w:val="20"/>
        </w:rPr>
        <w:t>, and Financial Support Worker</w:t>
      </w:r>
      <w:r w:rsidR="00065474">
        <w:rPr>
          <w:rFonts w:eastAsiaTheme="minorHAnsi" w:cs="Arial"/>
          <w:bCs/>
          <w:sz w:val="20"/>
        </w:rPr>
        <w:t xml:space="preserve"> </w:t>
      </w:r>
      <w:r w:rsidR="00065474" w:rsidRPr="00065474">
        <w:rPr>
          <w:rFonts w:eastAsiaTheme="minorHAnsi" w:cs="Arial"/>
          <w:b/>
          <w:bCs/>
          <w:color w:val="0000FF"/>
          <w:sz w:val="20"/>
        </w:rPr>
        <w:t>I</w:t>
      </w:r>
      <w:r w:rsidRPr="00065474">
        <w:rPr>
          <w:rFonts w:eastAsiaTheme="minorHAnsi" w:cs="Arial"/>
          <w:bCs/>
          <w:color w:val="0000FF"/>
          <w:sz w:val="20"/>
        </w:rPr>
        <w:t>.</w:t>
      </w:r>
      <w:r w:rsidRPr="00AD4B8A">
        <w:rPr>
          <w:rFonts w:eastAsiaTheme="minorHAnsi" w:cs="Arial"/>
          <w:bCs/>
          <w:sz w:val="20"/>
        </w:rPr>
        <w:t xml:space="preserve"> The department also offers positions in the areas of information services, accounting, clerical, and other classifications. To obtain information regarding these employment opportunities, please email the DHR Recruiter at </w:t>
      </w:r>
      <w:hyperlink r:id="rId18" w:history="1">
        <w:r w:rsidRPr="00AD4B8A">
          <w:rPr>
            <w:rFonts w:eastAsiaTheme="minorHAnsi" w:cs="Arial"/>
            <w:bCs/>
            <w:sz w:val="20"/>
            <w:u w:val="single"/>
          </w:rPr>
          <w:t>recruitment</w:t>
        </w:r>
      </w:hyperlink>
      <w:r w:rsidRPr="00AD4B8A">
        <w:rPr>
          <w:rFonts w:eastAsiaTheme="minorHAnsi" w:cs="Arial"/>
          <w:bCs/>
          <w:sz w:val="20"/>
        </w:rPr>
        <w:t xml:space="preserve"> or contact the DHR Personnel Division at 334-242-1780 to speak with the recruiter.”</w:t>
      </w:r>
    </w:p>
    <w:p w:rsidR="00AD4B8A" w:rsidRDefault="00AD4B8A" w:rsidP="00710463">
      <w:pPr>
        <w:rPr>
          <w:rFonts w:eastAsiaTheme="minorHAnsi" w:cs="Arial"/>
          <w:b/>
          <w:sz w:val="20"/>
        </w:rPr>
      </w:pPr>
      <w:r w:rsidRPr="00AD4B8A">
        <w:rPr>
          <w:rFonts w:eastAsia="Times New Roman" w:cs="Arial"/>
          <w:bCs/>
          <w:sz w:val="20"/>
          <w:u w:val="single"/>
        </w:rPr>
        <w:t xml:space="preserve">Information on Staff Selection - </w:t>
      </w:r>
      <w:r w:rsidRPr="00AD4B8A">
        <w:rPr>
          <w:rFonts w:eastAsia="Times New Roman" w:cs="Arial"/>
          <w:sz w:val="20"/>
        </w:rPr>
        <w:t>The selection process of eligible applicants is based on an employment certification provided by the State of Alabama Personnel Department in which the applicants are scored and ranked based on an approved testing method.  The top ten scores for each merit system classification are provided by the State Personnel Department to the agency filling a vacancy in the respective classification.  Each applicant on the employment register is then contacted by mail, in order to determine availability for the vacant positions.  Candidates expressing interest and availability in the vacant position are then interviewed for consideration.   </w:t>
      </w:r>
      <w:r w:rsidR="00710463">
        <w:rPr>
          <w:rFonts w:eastAsia="Times New Roman" w:cs="Arial"/>
          <w:sz w:val="20"/>
        </w:rPr>
        <w:br/>
      </w:r>
    </w:p>
    <w:p w:rsidR="00333EE6" w:rsidRDefault="00333EE6" w:rsidP="00710463">
      <w:pPr>
        <w:rPr>
          <w:rFonts w:eastAsiaTheme="minorHAnsi" w:cs="Arial"/>
          <w:b/>
          <w:sz w:val="20"/>
        </w:rPr>
      </w:pPr>
    </w:p>
    <w:p w:rsidR="00333EE6" w:rsidRDefault="00333EE6" w:rsidP="00710463">
      <w:pPr>
        <w:rPr>
          <w:rFonts w:eastAsiaTheme="minorHAnsi" w:cs="Arial"/>
          <w:b/>
          <w:sz w:val="20"/>
        </w:rPr>
      </w:pPr>
    </w:p>
    <w:p w:rsidR="00333EE6" w:rsidRDefault="00333EE6" w:rsidP="00710463">
      <w:pPr>
        <w:rPr>
          <w:rFonts w:eastAsiaTheme="minorHAnsi" w:cs="Arial"/>
          <w:b/>
          <w:sz w:val="20"/>
        </w:rPr>
      </w:pPr>
    </w:p>
    <w:p w:rsidR="00857AE5" w:rsidRPr="00C41E7E" w:rsidRDefault="00B1296B" w:rsidP="00D81E0F">
      <w:pPr>
        <w:rPr>
          <w:rFonts w:cs="Arial"/>
          <w:b/>
          <w:bCs/>
          <w:sz w:val="20"/>
          <w:u w:val="thick"/>
        </w:rPr>
      </w:pPr>
      <w:r>
        <w:rPr>
          <w:rFonts w:cs="Arial"/>
          <w:b/>
          <w:bCs/>
          <w:sz w:val="20"/>
          <w:u w:val="thick"/>
        </w:rPr>
        <w:br/>
      </w:r>
      <w:r>
        <w:rPr>
          <w:rFonts w:cs="Arial"/>
          <w:b/>
          <w:bCs/>
          <w:sz w:val="20"/>
          <w:u w:val="thick"/>
        </w:rPr>
        <w:br/>
      </w:r>
      <w:r w:rsidR="00D81E0F" w:rsidRPr="00C41E7E">
        <w:rPr>
          <w:rFonts w:cs="Arial"/>
          <w:b/>
          <w:bCs/>
          <w:sz w:val="20"/>
          <w:u w:val="thick"/>
        </w:rPr>
        <w:t xml:space="preserve">The Comprehensive Addiction and Recovery Act of 2016 (CARA), </w:t>
      </w:r>
      <w:r w:rsidR="00DC65F6" w:rsidRPr="00C41E7E">
        <w:rPr>
          <w:rFonts w:cs="Arial"/>
          <w:b/>
          <w:bCs/>
          <w:sz w:val="20"/>
          <w:u w:val="thick"/>
        </w:rPr>
        <w:t xml:space="preserve">  </w:t>
      </w:r>
    </w:p>
    <w:p w:rsidR="00857AE5" w:rsidRPr="00C41E7E" w:rsidRDefault="00857AE5" w:rsidP="00857AE5">
      <w:pPr>
        <w:rPr>
          <w:rFonts w:cs="Arial"/>
          <w:bCs/>
          <w:sz w:val="20"/>
        </w:rPr>
      </w:pPr>
      <w:r w:rsidRPr="00C41E7E">
        <w:rPr>
          <w:rFonts w:cs="Arial"/>
          <w:bCs/>
          <w:sz w:val="20"/>
        </w:rPr>
        <w:t xml:space="preserve">On July 22, 2016, the President signed into law P.L. 114-198, </w:t>
      </w:r>
      <w:r w:rsidRPr="00C41E7E">
        <w:rPr>
          <w:rFonts w:cs="Arial"/>
          <w:bCs/>
          <w:sz w:val="20"/>
          <w:u w:val="single"/>
        </w:rPr>
        <w:t>The Comprehensive Addiction and Recovery Act of 2016</w:t>
      </w:r>
      <w:r w:rsidRPr="00C41E7E">
        <w:rPr>
          <w:rFonts w:cs="Arial"/>
          <w:bCs/>
          <w:sz w:val="20"/>
        </w:rPr>
        <w:t xml:space="preserve"> (CARA).  In so doing, CARA aims to address the problem of opioid addiction in the United States.  Amendments to CAPTA’s provisions relating to substance exposed newborns and plans of safe care were thereby enacted.</w:t>
      </w:r>
      <w:r w:rsidR="00FB717B">
        <w:rPr>
          <w:rFonts w:cs="Arial"/>
          <w:bCs/>
          <w:sz w:val="20"/>
        </w:rPr>
        <w:t xml:space="preserve">  </w:t>
      </w:r>
    </w:p>
    <w:p w:rsidR="00D81E0F" w:rsidRPr="00C41E7E" w:rsidRDefault="00857AE5" w:rsidP="00D81E0F">
      <w:pPr>
        <w:rPr>
          <w:rFonts w:cs="Arial"/>
          <w:bCs/>
          <w:sz w:val="20"/>
        </w:rPr>
      </w:pPr>
      <w:r w:rsidRPr="00C41E7E">
        <w:rPr>
          <w:rFonts w:cs="Arial"/>
          <w:bCs/>
          <w:sz w:val="20"/>
        </w:rPr>
        <w:t xml:space="preserve">CARA </w:t>
      </w:r>
      <w:r w:rsidR="00D81E0F" w:rsidRPr="00C41E7E">
        <w:rPr>
          <w:rFonts w:cs="Arial"/>
          <w:bCs/>
          <w:sz w:val="20"/>
        </w:rPr>
        <w:t xml:space="preserve">amended certain sections of CAPTA, issuing requirements with which states needed to comply in order to remain eligible for funding under the CAPTA state grant.  In order to come into compliance with certain requirements, Alabama had to develop a </w:t>
      </w:r>
      <w:r w:rsidR="00D81E0F" w:rsidRPr="00C41E7E">
        <w:rPr>
          <w:rFonts w:cs="Arial"/>
          <w:bCs/>
          <w:sz w:val="20"/>
          <w:u w:val="single"/>
        </w:rPr>
        <w:t>Program Improvement Plan</w:t>
      </w:r>
      <w:r w:rsidR="00D81E0F" w:rsidRPr="00C41E7E">
        <w:rPr>
          <w:rFonts w:cs="Arial"/>
          <w:bCs/>
          <w:sz w:val="20"/>
        </w:rPr>
        <w:t xml:space="preserve"> </w:t>
      </w:r>
      <w:r w:rsidR="00D81E0F" w:rsidRPr="00C41E7E">
        <w:rPr>
          <w:rFonts w:cs="Arial"/>
          <w:bCs/>
          <w:sz w:val="20"/>
          <w:u w:val="single"/>
        </w:rPr>
        <w:t>(PIP)</w:t>
      </w:r>
      <w:r w:rsidR="00D81E0F" w:rsidRPr="00C41E7E">
        <w:rPr>
          <w:rFonts w:cs="Arial"/>
          <w:bCs/>
          <w:sz w:val="20"/>
        </w:rPr>
        <w:t xml:space="preserve">, which it submitted to the </w:t>
      </w:r>
      <w:r w:rsidR="00D81E0F" w:rsidRPr="00C41E7E">
        <w:rPr>
          <w:rFonts w:cs="Arial"/>
          <w:bCs/>
          <w:sz w:val="20"/>
          <w:u w:val="single"/>
        </w:rPr>
        <w:t>Children’s Bureau (CB</w:t>
      </w:r>
      <w:r w:rsidR="00D81E0F" w:rsidRPr="00C41E7E">
        <w:rPr>
          <w:rFonts w:cs="Arial"/>
          <w:bCs/>
          <w:sz w:val="20"/>
        </w:rPr>
        <w:t>) on September 29, 2017.  On November 17, 2017, the Department received notice that the Children’s Bureau had approved the state-submitted PIP, and the Department subsequently began implementation of the PIP.  In a letter from the CB, dated June 5, 2018, the state received word that it had successfully completed the PIP and was now in compliance with the CARA requirements.</w:t>
      </w:r>
      <w:r w:rsidR="00FB717B">
        <w:rPr>
          <w:rFonts w:cs="Arial"/>
          <w:bCs/>
          <w:sz w:val="20"/>
        </w:rPr>
        <w:t xml:space="preserve">  </w:t>
      </w:r>
      <w:r w:rsidR="00D81E0F" w:rsidRPr="00C41E7E">
        <w:rPr>
          <w:rFonts w:cs="Arial"/>
          <w:bCs/>
          <w:sz w:val="20"/>
        </w:rPr>
        <w:t>In order to address the CARA requirements, the Department developed and added new policy in regards to plans of safe care</w:t>
      </w:r>
      <w:r w:rsidRPr="00C41E7E">
        <w:rPr>
          <w:rFonts w:cs="Arial"/>
          <w:bCs/>
          <w:sz w:val="20"/>
        </w:rPr>
        <w:t xml:space="preserve"> for the affected infant and family/caregivers</w:t>
      </w:r>
      <w:r w:rsidR="00D81E0F" w:rsidRPr="00C41E7E">
        <w:rPr>
          <w:rFonts w:cs="Arial"/>
          <w:bCs/>
          <w:sz w:val="20"/>
        </w:rPr>
        <w:t xml:space="preserve">. </w:t>
      </w:r>
      <w:r w:rsidRPr="00C41E7E">
        <w:rPr>
          <w:rFonts w:cs="Arial"/>
          <w:bCs/>
          <w:sz w:val="20"/>
        </w:rPr>
        <w:t>The term “illegal” was removed, as it applied to substance abuse affecting infants</w:t>
      </w:r>
      <w:r w:rsidR="001E01BA" w:rsidRPr="00C41E7E">
        <w:rPr>
          <w:rFonts w:cs="Arial"/>
          <w:bCs/>
          <w:sz w:val="20"/>
        </w:rPr>
        <w:t xml:space="preserve">.  </w:t>
      </w:r>
      <w:r w:rsidR="00D81E0F" w:rsidRPr="00C41E7E">
        <w:rPr>
          <w:rFonts w:cs="Arial"/>
          <w:bCs/>
          <w:sz w:val="20"/>
        </w:rPr>
        <w:t>County Directors also communicated with local medical providers, hospital staff and substance abuse professionals to discuss the requirement that DHR is to be contacted in all cases when a medical determination has been made that newborn has been affected by substance abuse or withdrawal symptoms. Plans of Safe Care are included in the Child Abuse/Neglect investigation, CPS Prevention Assessment and/or the ISP process.  Changes were also made in the DATA system capture and track plans of safe care.</w:t>
      </w:r>
    </w:p>
    <w:p w:rsidR="00D81E0F" w:rsidRPr="00C41E7E" w:rsidRDefault="00D81E0F" w:rsidP="00D81E0F">
      <w:pPr>
        <w:rPr>
          <w:rFonts w:cs="Arial"/>
          <w:bCs/>
          <w:sz w:val="20"/>
        </w:rPr>
      </w:pPr>
    </w:p>
    <w:p w:rsidR="00922F0C" w:rsidRDefault="00D81E0F" w:rsidP="00D81E0F">
      <w:pPr>
        <w:rPr>
          <w:rFonts w:cs="Arial"/>
          <w:bCs/>
          <w:sz w:val="20"/>
        </w:rPr>
      </w:pPr>
      <w:r w:rsidRPr="00C41E7E">
        <w:rPr>
          <w:rFonts w:cs="Arial"/>
          <w:bCs/>
          <w:sz w:val="20"/>
        </w:rPr>
        <w:t xml:space="preserve">Plans of Safe care are </w:t>
      </w:r>
      <w:r w:rsidR="00A64150">
        <w:rPr>
          <w:rFonts w:cs="Arial"/>
          <w:bCs/>
          <w:sz w:val="20"/>
        </w:rPr>
        <w:t xml:space="preserve">included on the </w:t>
      </w:r>
      <w:r w:rsidRPr="00C41E7E">
        <w:rPr>
          <w:rFonts w:cs="Arial"/>
          <w:bCs/>
          <w:sz w:val="20"/>
        </w:rPr>
        <w:t xml:space="preserve">Quality </w:t>
      </w:r>
      <w:r w:rsidR="00A64150">
        <w:rPr>
          <w:rFonts w:cs="Arial"/>
          <w:bCs/>
          <w:sz w:val="20"/>
        </w:rPr>
        <w:t xml:space="preserve">Child Welfare </w:t>
      </w:r>
      <w:r w:rsidRPr="00C41E7E">
        <w:rPr>
          <w:rFonts w:cs="Arial"/>
          <w:bCs/>
          <w:sz w:val="20"/>
        </w:rPr>
        <w:t xml:space="preserve">Practice </w:t>
      </w:r>
      <w:r w:rsidR="00A64150">
        <w:rPr>
          <w:rFonts w:cs="Arial"/>
          <w:bCs/>
          <w:sz w:val="20"/>
        </w:rPr>
        <w:t>review tools, and are monitored through those random record reviews/peer reviews.</w:t>
      </w:r>
      <w:r w:rsidRPr="00C41E7E">
        <w:rPr>
          <w:rFonts w:cs="Arial"/>
          <w:bCs/>
          <w:sz w:val="20"/>
        </w:rPr>
        <w:t xml:space="preserve">  </w:t>
      </w: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922F0C" w:rsidRDefault="00922F0C" w:rsidP="00D81E0F">
      <w:pPr>
        <w:rPr>
          <w:rFonts w:cs="Arial"/>
          <w:bCs/>
          <w:sz w:val="20"/>
        </w:rPr>
      </w:pPr>
    </w:p>
    <w:p w:rsidR="00B55413" w:rsidRDefault="00B55413" w:rsidP="00D81E0F">
      <w:pPr>
        <w:rPr>
          <w:rFonts w:cs="Arial"/>
          <w:bCs/>
          <w:sz w:val="20"/>
        </w:rPr>
      </w:pPr>
    </w:p>
    <w:p w:rsidR="00B55413" w:rsidRDefault="00B55413" w:rsidP="00D81E0F">
      <w:pPr>
        <w:rPr>
          <w:rFonts w:cs="Arial"/>
          <w:bCs/>
          <w:sz w:val="20"/>
        </w:rPr>
      </w:pPr>
    </w:p>
    <w:p w:rsidR="00B55413" w:rsidRDefault="00B55413" w:rsidP="00D81E0F">
      <w:pPr>
        <w:rPr>
          <w:rFonts w:cs="Arial"/>
          <w:bCs/>
          <w:sz w:val="20"/>
        </w:rPr>
      </w:pPr>
    </w:p>
    <w:p w:rsidR="00B55413" w:rsidRDefault="00B55413"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262121" w:rsidRDefault="00262121" w:rsidP="00D81E0F">
      <w:pPr>
        <w:rPr>
          <w:rFonts w:cs="Arial"/>
          <w:bCs/>
          <w:sz w:val="20"/>
        </w:rPr>
      </w:pPr>
    </w:p>
    <w:p w:rsidR="00B55413" w:rsidRDefault="00B55413" w:rsidP="00D81E0F">
      <w:pPr>
        <w:rPr>
          <w:rFonts w:cs="Arial"/>
          <w:bCs/>
          <w:sz w:val="20"/>
        </w:rPr>
      </w:pPr>
    </w:p>
    <w:p w:rsidR="00B55413" w:rsidRDefault="00B55413" w:rsidP="00D81E0F">
      <w:pPr>
        <w:rPr>
          <w:rFonts w:cs="Arial"/>
          <w:bCs/>
          <w:sz w:val="20"/>
        </w:rPr>
      </w:pPr>
    </w:p>
    <w:p w:rsidR="00B55413" w:rsidRDefault="00B55413" w:rsidP="00D81E0F">
      <w:pPr>
        <w:rPr>
          <w:rFonts w:cs="Arial"/>
          <w:bCs/>
          <w:sz w:val="20"/>
        </w:rPr>
      </w:pPr>
    </w:p>
    <w:p w:rsidR="00B55413" w:rsidRDefault="00B55413" w:rsidP="00D81E0F">
      <w:pPr>
        <w:rPr>
          <w:rFonts w:cs="Arial"/>
          <w:bCs/>
          <w:sz w:val="20"/>
        </w:rPr>
      </w:pPr>
    </w:p>
    <w:p w:rsidR="00F963DA" w:rsidRDefault="00AD4B8A" w:rsidP="00AD4B8A">
      <w:pPr>
        <w:tabs>
          <w:tab w:val="left" w:pos="180"/>
        </w:tabs>
        <w:rPr>
          <w:rFonts w:eastAsia="Times New Roman" w:cs="Arial"/>
          <w:sz w:val="20"/>
        </w:rPr>
      </w:pPr>
      <w:r w:rsidRPr="00D4374E">
        <w:rPr>
          <w:rFonts w:eastAsia="Times New Roman" w:cs="Arial"/>
          <w:b/>
          <w:sz w:val="20"/>
          <w:u w:val="single"/>
        </w:rPr>
        <w:t>PERMANENCY Outcome 1.</w:t>
      </w:r>
      <w:r w:rsidRPr="00D4374E">
        <w:rPr>
          <w:rFonts w:eastAsia="Times New Roman" w:cs="Arial"/>
          <w:b/>
          <w:sz w:val="20"/>
          <w:u w:val="single"/>
        </w:rPr>
        <w:tab/>
        <w:t>Children have permanency and stability in their living situations</w:t>
      </w:r>
    </w:p>
    <w:p w:rsidR="00F963DA" w:rsidRPr="00B55413" w:rsidRDefault="00F963DA" w:rsidP="0081187A">
      <w:pPr>
        <w:numPr>
          <w:ilvl w:val="0"/>
          <w:numId w:val="173"/>
        </w:numPr>
        <w:tabs>
          <w:tab w:val="left" w:pos="180"/>
        </w:tabs>
        <w:rPr>
          <w:rFonts w:eastAsia="Times New Roman" w:cs="Arial"/>
          <w:bCs/>
          <w:sz w:val="20"/>
        </w:rPr>
      </w:pPr>
      <w:r w:rsidRPr="00B55413">
        <w:rPr>
          <w:rFonts w:eastAsia="Times New Roman" w:cs="Arial"/>
          <w:bCs/>
          <w:sz w:val="20"/>
        </w:rPr>
        <w:t>CFSR, R3, PO 1:</w:t>
      </w:r>
      <w:r w:rsidRPr="00B55413">
        <w:rPr>
          <w:rFonts w:eastAsia="Times New Roman" w:cs="Arial"/>
          <w:bCs/>
          <w:sz w:val="20"/>
        </w:rPr>
        <w:tab/>
      </w:r>
      <w:r w:rsidRPr="00B55413">
        <w:rPr>
          <w:rFonts w:eastAsia="Times New Roman" w:cs="Arial"/>
          <w:bCs/>
          <w:sz w:val="20"/>
        </w:rPr>
        <w:tab/>
      </w:r>
      <w:r w:rsidRPr="00B55413">
        <w:rPr>
          <w:rFonts w:eastAsia="Times New Roman" w:cs="Arial"/>
          <w:bCs/>
          <w:sz w:val="20"/>
        </w:rPr>
        <w:tab/>
      </w:r>
      <w:r w:rsidRPr="00B55413">
        <w:rPr>
          <w:rFonts w:eastAsia="Times New Roman" w:cs="Arial"/>
          <w:bCs/>
          <w:sz w:val="20"/>
        </w:rPr>
        <w:tab/>
      </w:r>
      <w:r w:rsidRPr="00B55413">
        <w:rPr>
          <w:rFonts w:eastAsia="Times New Roman" w:cs="Arial"/>
          <w:bCs/>
          <w:sz w:val="20"/>
        </w:rPr>
        <w:tab/>
        <w:t>Not In Substantial Conformity (25%)</w:t>
      </w:r>
    </w:p>
    <w:p w:rsidR="00F963DA" w:rsidRPr="00B55413" w:rsidRDefault="00F963DA" w:rsidP="0081187A">
      <w:pPr>
        <w:numPr>
          <w:ilvl w:val="0"/>
          <w:numId w:val="173"/>
        </w:numPr>
        <w:tabs>
          <w:tab w:val="left" w:pos="180"/>
        </w:tabs>
        <w:rPr>
          <w:rFonts w:eastAsia="Times New Roman" w:cs="Arial"/>
          <w:bCs/>
          <w:sz w:val="20"/>
        </w:rPr>
      </w:pPr>
      <w:r w:rsidRPr="00B55413">
        <w:rPr>
          <w:rFonts w:eastAsia="Times New Roman" w:cs="Arial"/>
          <w:bCs/>
          <w:sz w:val="20"/>
        </w:rPr>
        <w:t>CFSR, R3 Data Profile, Placement Stability:</w:t>
      </w:r>
      <w:r w:rsidRPr="00B55413">
        <w:rPr>
          <w:rFonts w:eastAsia="Times New Roman" w:cs="Arial"/>
          <w:bCs/>
          <w:sz w:val="20"/>
        </w:rPr>
        <w:tab/>
      </w:r>
      <w:r w:rsidRPr="00B55413">
        <w:rPr>
          <w:rFonts w:eastAsia="Times New Roman" w:cs="Arial"/>
          <w:bCs/>
          <w:sz w:val="20"/>
        </w:rPr>
        <w:tab/>
        <w:t>6.41 (above National Performance of 4.44 = ANI)</w:t>
      </w:r>
    </w:p>
    <w:p w:rsidR="00F963DA" w:rsidRPr="00B55413" w:rsidRDefault="00F963DA" w:rsidP="0081187A">
      <w:pPr>
        <w:numPr>
          <w:ilvl w:val="0"/>
          <w:numId w:val="173"/>
        </w:numPr>
        <w:tabs>
          <w:tab w:val="left" w:pos="180"/>
        </w:tabs>
        <w:rPr>
          <w:rFonts w:eastAsia="Times New Roman" w:cs="Arial"/>
          <w:bCs/>
          <w:sz w:val="20"/>
        </w:rPr>
      </w:pPr>
      <w:r w:rsidRPr="00B55413">
        <w:rPr>
          <w:rFonts w:eastAsia="Times New Roman" w:cs="Arial"/>
          <w:bCs/>
          <w:sz w:val="20"/>
        </w:rPr>
        <w:t>CFSR, R3 Data Profile, Re-entry to FC:</w:t>
      </w:r>
      <w:r w:rsidRPr="00B55413">
        <w:rPr>
          <w:rFonts w:eastAsia="Times New Roman" w:cs="Arial"/>
          <w:bCs/>
          <w:sz w:val="20"/>
        </w:rPr>
        <w:tab/>
      </w:r>
      <w:r w:rsidRPr="00B55413">
        <w:rPr>
          <w:rFonts w:eastAsia="Times New Roman" w:cs="Arial"/>
          <w:bCs/>
          <w:sz w:val="20"/>
        </w:rPr>
        <w:tab/>
        <w:t>8.6% (above National Performance of 8.1% = ANI)</w:t>
      </w:r>
    </w:p>
    <w:p w:rsidR="00F963DA" w:rsidRPr="00B55413" w:rsidRDefault="00F963DA" w:rsidP="0081187A">
      <w:pPr>
        <w:numPr>
          <w:ilvl w:val="0"/>
          <w:numId w:val="173"/>
        </w:numPr>
        <w:tabs>
          <w:tab w:val="left" w:pos="180"/>
        </w:tabs>
        <w:rPr>
          <w:rFonts w:eastAsia="Times New Roman" w:cs="Arial"/>
          <w:bCs/>
          <w:sz w:val="20"/>
        </w:rPr>
      </w:pPr>
      <w:r w:rsidRPr="00B55413">
        <w:rPr>
          <w:rFonts w:eastAsia="Times New Roman" w:cs="Arial"/>
          <w:bCs/>
          <w:sz w:val="20"/>
        </w:rPr>
        <w:t>CFSR, R3 Data Profile, Permanency in 12 mths.*</w:t>
      </w:r>
      <w:r w:rsidRPr="00B55413">
        <w:rPr>
          <w:rFonts w:eastAsia="Times New Roman" w:cs="Arial"/>
          <w:bCs/>
          <w:sz w:val="20"/>
        </w:rPr>
        <w:tab/>
        <w:t>49% (above National Performance of 42.7% = Strength)</w:t>
      </w:r>
    </w:p>
    <w:p w:rsidR="00F963DA" w:rsidRPr="00B55413" w:rsidRDefault="00F963DA" w:rsidP="0081187A">
      <w:pPr>
        <w:numPr>
          <w:ilvl w:val="0"/>
          <w:numId w:val="173"/>
        </w:numPr>
        <w:tabs>
          <w:tab w:val="left" w:pos="180"/>
        </w:tabs>
        <w:rPr>
          <w:rFonts w:eastAsia="Times New Roman" w:cs="Arial"/>
          <w:bCs/>
          <w:sz w:val="20"/>
        </w:rPr>
      </w:pPr>
      <w:r w:rsidRPr="00B55413">
        <w:rPr>
          <w:rFonts w:eastAsia="Times New Roman" w:cs="Arial"/>
          <w:bCs/>
          <w:sz w:val="20"/>
        </w:rPr>
        <w:t>CFSR, R3 Data Profile, Permanency in 12 mths **</w:t>
      </w:r>
      <w:r w:rsidRPr="00B55413">
        <w:rPr>
          <w:rFonts w:eastAsia="Times New Roman" w:cs="Arial"/>
          <w:bCs/>
          <w:sz w:val="20"/>
        </w:rPr>
        <w:tab/>
        <w:t>40.3% (below National Performance of 45.9% = ANI)</w:t>
      </w:r>
    </w:p>
    <w:p w:rsidR="00F963DA" w:rsidRPr="00B55413" w:rsidRDefault="00F963DA" w:rsidP="0081187A">
      <w:pPr>
        <w:numPr>
          <w:ilvl w:val="0"/>
          <w:numId w:val="173"/>
        </w:numPr>
        <w:tabs>
          <w:tab w:val="left" w:pos="180"/>
        </w:tabs>
        <w:rPr>
          <w:rFonts w:eastAsia="Times New Roman" w:cs="Arial"/>
          <w:bCs/>
          <w:sz w:val="20"/>
        </w:rPr>
      </w:pPr>
      <w:r w:rsidRPr="00B55413">
        <w:rPr>
          <w:rFonts w:eastAsia="Times New Roman" w:cs="Arial"/>
          <w:bCs/>
          <w:sz w:val="20"/>
        </w:rPr>
        <w:t>CFSR, R3 Data Profile, Permanency in 12 mths ***</w:t>
      </w:r>
      <w:r w:rsidRPr="00B55413">
        <w:rPr>
          <w:rFonts w:eastAsia="Times New Roman" w:cs="Arial"/>
          <w:bCs/>
          <w:sz w:val="20"/>
        </w:rPr>
        <w:tab/>
        <w:t>28.3% (below National Performance of 31.8% = ANI)</w:t>
      </w:r>
    </w:p>
    <w:p w:rsidR="00F963DA" w:rsidRPr="00B55413" w:rsidRDefault="00F963DA" w:rsidP="00F963DA">
      <w:pPr>
        <w:ind w:left="-360" w:firstLine="360"/>
        <w:rPr>
          <w:rFonts w:eastAsia="Times New Roman" w:cs="Arial"/>
          <w:bCs/>
          <w:sz w:val="20"/>
          <w:bdr w:val="single" w:sz="4" w:space="0" w:color="auto"/>
        </w:rPr>
      </w:pPr>
    </w:p>
    <w:p w:rsidR="00F963DA" w:rsidRPr="00B55413" w:rsidRDefault="00F963DA" w:rsidP="00F963DA">
      <w:pPr>
        <w:ind w:left="-360" w:firstLine="360"/>
        <w:rPr>
          <w:rFonts w:eastAsia="Times New Roman" w:cs="Arial"/>
          <w:bCs/>
          <w:sz w:val="20"/>
        </w:rPr>
      </w:pPr>
      <w:r w:rsidRPr="00B55413">
        <w:rPr>
          <w:rFonts w:eastAsia="Times New Roman" w:cs="Arial"/>
          <w:bCs/>
          <w:sz w:val="20"/>
        </w:rPr>
        <w:t>*</w:t>
      </w:r>
      <w:r w:rsidRPr="00B55413">
        <w:rPr>
          <w:rFonts w:eastAsia="Times New Roman" w:cs="Arial"/>
          <w:bCs/>
          <w:sz w:val="20"/>
        </w:rPr>
        <w:tab/>
        <w:t>Permanency in 12 months for those who have entered care.</w:t>
      </w:r>
    </w:p>
    <w:p w:rsidR="00F963DA" w:rsidRPr="00B55413" w:rsidRDefault="00F963DA" w:rsidP="00F963DA">
      <w:pPr>
        <w:ind w:left="-360" w:firstLine="360"/>
        <w:rPr>
          <w:rFonts w:eastAsia="Times New Roman" w:cs="Arial"/>
          <w:bCs/>
          <w:sz w:val="20"/>
        </w:rPr>
      </w:pPr>
      <w:r w:rsidRPr="00B55413">
        <w:rPr>
          <w:rFonts w:eastAsia="Times New Roman" w:cs="Arial"/>
          <w:bCs/>
          <w:sz w:val="20"/>
        </w:rPr>
        <w:t>**</w:t>
      </w:r>
      <w:r w:rsidRPr="00B55413">
        <w:rPr>
          <w:rFonts w:eastAsia="Times New Roman" w:cs="Arial"/>
          <w:bCs/>
          <w:sz w:val="20"/>
        </w:rPr>
        <w:tab/>
        <w:t>Permanency in 12 months for those who have already been in-care 12 – 23 months.</w:t>
      </w:r>
    </w:p>
    <w:p w:rsidR="00F963DA" w:rsidRPr="00B55413" w:rsidRDefault="00F963DA" w:rsidP="00F963DA">
      <w:pPr>
        <w:ind w:left="-360" w:firstLine="360"/>
        <w:rPr>
          <w:rFonts w:eastAsia="Times New Roman" w:cs="Arial"/>
          <w:bCs/>
          <w:sz w:val="20"/>
          <w:bdr w:val="single" w:sz="4" w:space="0" w:color="auto"/>
        </w:rPr>
      </w:pPr>
      <w:r w:rsidRPr="00B55413">
        <w:rPr>
          <w:rFonts w:eastAsia="Times New Roman" w:cs="Arial"/>
          <w:bCs/>
          <w:sz w:val="20"/>
        </w:rPr>
        <w:t>***</w:t>
      </w:r>
      <w:r w:rsidRPr="00B55413">
        <w:rPr>
          <w:rFonts w:eastAsia="Times New Roman" w:cs="Arial"/>
          <w:bCs/>
          <w:sz w:val="20"/>
        </w:rPr>
        <w:tab/>
        <w:t>Permanency in 12 months for those who have already been in-care 24+ months.</w:t>
      </w:r>
      <w:r w:rsidRPr="00B55413">
        <w:rPr>
          <w:rFonts w:eastAsia="Times New Roman" w:cs="Arial"/>
          <w:bCs/>
          <w:sz w:val="20"/>
        </w:rPr>
        <w:br/>
      </w:r>
    </w:p>
    <w:p w:rsidR="00AD4B8A" w:rsidRPr="00AD4B8A" w:rsidRDefault="00AD4B8A" w:rsidP="00AD4B8A">
      <w:pPr>
        <w:ind w:left="-360" w:firstLine="360"/>
        <w:rPr>
          <w:rFonts w:eastAsia="Times New Roman" w:cs="Arial"/>
          <w:b/>
          <w:bCs/>
          <w:sz w:val="20"/>
          <w:bdr w:val="single" w:sz="4" w:space="0" w:color="auto"/>
        </w:rPr>
      </w:pPr>
      <w:r w:rsidRPr="00AD4B8A">
        <w:rPr>
          <w:rFonts w:eastAsia="Times New Roman" w:cs="Arial"/>
          <w:b/>
          <w:bCs/>
          <w:sz w:val="20"/>
          <w:bdr w:val="single" w:sz="4" w:space="0" w:color="auto"/>
        </w:rPr>
        <w:t>Item 4.  Stability of foster care placemen</w:t>
      </w:r>
      <w:r w:rsidRPr="003C6EA1">
        <w:rPr>
          <w:rFonts w:eastAsia="Times New Roman" w:cs="Arial"/>
          <w:b/>
          <w:bCs/>
          <w:sz w:val="20"/>
          <w:bdr w:val="single" w:sz="4" w:space="0" w:color="auto"/>
        </w:rPr>
        <w:t>t</w:t>
      </w:r>
      <w:r w:rsidRPr="00AD4B8A">
        <w:rPr>
          <w:rFonts w:eastAsia="Times New Roman" w:cs="Arial"/>
          <w:b/>
          <w:bCs/>
          <w:sz w:val="20"/>
          <w:bdr w:val="single" w:sz="4" w:space="0" w:color="auto"/>
        </w:rPr>
        <w:t xml:space="preserve">                                                                        </w:t>
      </w:r>
    </w:p>
    <w:p w:rsidR="00F963DA" w:rsidRPr="00E2735D" w:rsidRDefault="00F963DA" w:rsidP="00F963DA">
      <w:pPr>
        <w:pStyle w:val="ListParagraph"/>
        <w:ind w:left="0"/>
        <w:rPr>
          <w:rFonts w:eastAsia="Times New Roman" w:cs="Arial"/>
          <w:b/>
          <w:sz w:val="20"/>
        </w:rPr>
      </w:pPr>
      <w:r w:rsidRPr="00E2735D">
        <w:rPr>
          <w:rFonts w:eastAsia="Times New Roman" w:cs="Arial"/>
          <w:b/>
          <w:sz w:val="20"/>
        </w:rPr>
        <w:t>CFSR, R3:</w:t>
      </w:r>
      <w:r w:rsidRPr="00E2735D">
        <w:rPr>
          <w:rFonts w:eastAsia="Times New Roman" w:cs="Arial"/>
          <w:b/>
          <w:sz w:val="20"/>
        </w:rPr>
        <w:tab/>
      </w:r>
      <w:r w:rsidRPr="00E2735D">
        <w:rPr>
          <w:rFonts w:eastAsia="Times New Roman" w:cs="Arial"/>
          <w:b/>
          <w:sz w:val="20"/>
        </w:rPr>
        <w:tab/>
        <w:t>60%</w:t>
      </w:r>
      <w:r w:rsidRPr="00E2735D">
        <w:rPr>
          <w:rFonts w:eastAsia="Times New Roman" w:cs="Arial"/>
          <w:b/>
          <w:sz w:val="20"/>
        </w:rPr>
        <w:tab/>
      </w:r>
      <w:r w:rsidRPr="00E2735D">
        <w:rPr>
          <w:rFonts w:eastAsia="Times New Roman" w:cs="Arial"/>
          <w:b/>
          <w:sz w:val="20"/>
        </w:rPr>
        <w:tab/>
        <w:t>ANI</w:t>
      </w:r>
    </w:p>
    <w:p w:rsidR="00AD4B8A" w:rsidRDefault="00AD4B8A" w:rsidP="00AD4B8A">
      <w:pPr>
        <w:ind w:left="-360"/>
        <w:rPr>
          <w:rFonts w:eastAsia="Times New Roman" w:cs="Arial"/>
          <w:b/>
          <w:bCs/>
          <w:sz w:val="20"/>
        </w:rPr>
      </w:pPr>
    </w:p>
    <w:p w:rsidR="00D33DDA" w:rsidRDefault="00D33DDA" w:rsidP="00D33DDA">
      <w:pPr>
        <w:ind w:left="-360" w:firstLine="360"/>
        <w:rPr>
          <w:rFonts w:eastAsia="Times New Roman" w:cs="Arial"/>
          <w:b/>
          <w:bCs/>
          <w:sz w:val="20"/>
          <w:u w:val="single"/>
        </w:rPr>
      </w:pPr>
      <w:r>
        <w:rPr>
          <w:rFonts w:eastAsia="Times New Roman" w:cs="Arial"/>
          <w:b/>
          <w:bCs/>
          <w:sz w:val="20"/>
          <w:u w:val="single"/>
        </w:rPr>
        <w:t>QSR Measurement Description</w:t>
      </w:r>
    </w:p>
    <w:p w:rsidR="00D33DDA" w:rsidRDefault="00D33DDA" w:rsidP="00D33DDA">
      <w:pPr>
        <w:autoSpaceDE w:val="0"/>
        <w:autoSpaceDN w:val="0"/>
        <w:adjustRightInd w:val="0"/>
        <w:rPr>
          <w:rFonts w:eastAsia="Times New Roman" w:cs="Arial"/>
          <w:b/>
          <w:bCs/>
          <w:sz w:val="20"/>
          <w:u w:val="single"/>
        </w:rPr>
      </w:pPr>
      <w:r w:rsidRPr="003D3C46">
        <w:rPr>
          <w:rFonts w:eastAsiaTheme="minorHAnsi" w:cs="Arial"/>
          <w:bCs/>
          <w:sz w:val="20"/>
        </w:rPr>
        <w:t>Are the child’s daily living and learning arrangements stable and free from risk</w:t>
      </w:r>
      <w:r>
        <w:rPr>
          <w:rFonts w:eastAsiaTheme="minorHAnsi" w:cs="Arial"/>
          <w:bCs/>
          <w:sz w:val="20"/>
        </w:rPr>
        <w:t xml:space="preserve"> </w:t>
      </w:r>
      <w:r w:rsidRPr="003D3C46">
        <w:rPr>
          <w:rFonts w:eastAsiaTheme="minorHAnsi" w:cs="Arial"/>
          <w:bCs/>
          <w:sz w:val="20"/>
        </w:rPr>
        <w:t>of disruption? • If not, are appropriate services being provided to achieve stability, address</w:t>
      </w:r>
      <w:r>
        <w:rPr>
          <w:rFonts w:eastAsiaTheme="minorHAnsi" w:cs="Arial"/>
          <w:bCs/>
          <w:sz w:val="20"/>
        </w:rPr>
        <w:t xml:space="preserve"> </w:t>
      </w:r>
      <w:r w:rsidRPr="003D3C46">
        <w:rPr>
          <w:rFonts w:eastAsiaTheme="minorHAnsi" w:cs="Arial"/>
          <w:bCs/>
          <w:sz w:val="20"/>
        </w:rPr>
        <w:t xml:space="preserve">known risk of disruption, and reduce the probability of disruption? </w:t>
      </w:r>
      <w:r w:rsidRPr="003D3C46">
        <w:rPr>
          <w:rFonts w:eastAsiaTheme="minorHAnsi" w:cs="Arial"/>
          <w:sz w:val="20"/>
        </w:rPr>
        <w:t xml:space="preserve">[DISRUPTION = an </w:t>
      </w:r>
      <w:r w:rsidRPr="003D3C46">
        <w:rPr>
          <w:rFonts w:eastAsiaTheme="minorHAnsi" w:cs="Arial"/>
          <w:bCs/>
          <w:sz w:val="20"/>
        </w:rPr>
        <w:t>unplanned</w:t>
      </w:r>
      <w:r>
        <w:rPr>
          <w:rFonts w:eastAsiaTheme="minorHAnsi" w:cs="Arial"/>
          <w:bCs/>
          <w:sz w:val="20"/>
        </w:rPr>
        <w:t xml:space="preserve"> </w:t>
      </w:r>
      <w:r w:rsidRPr="003D3C46">
        <w:rPr>
          <w:rFonts w:eastAsiaTheme="minorHAnsi" w:cs="Arial"/>
          <w:sz w:val="20"/>
        </w:rPr>
        <w:t>change in places/persons = INSTABILITY]</w:t>
      </w:r>
      <w:r>
        <w:rPr>
          <w:rFonts w:eastAsiaTheme="minorHAnsi" w:cs="Arial"/>
          <w:sz w:val="20"/>
        </w:rPr>
        <w:t>.</w:t>
      </w:r>
    </w:p>
    <w:p w:rsidR="00D33DDA" w:rsidRDefault="00D33DDA" w:rsidP="00D33DDA">
      <w:pPr>
        <w:ind w:left="-360" w:firstLine="360"/>
        <w:rPr>
          <w:rFonts w:eastAsia="Times New Roman" w:cs="Arial"/>
          <w:b/>
          <w:bCs/>
          <w:sz w:val="20"/>
          <w:u w:val="single"/>
        </w:rPr>
      </w:pPr>
    </w:p>
    <w:p w:rsidR="00D33DDA" w:rsidRPr="00C47902" w:rsidRDefault="00D33DDA" w:rsidP="00D33DDA">
      <w:pPr>
        <w:ind w:left="-360" w:firstLine="360"/>
        <w:rPr>
          <w:rFonts w:eastAsia="Times New Roman" w:cs="Arial"/>
          <w:bCs/>
          <w:sz w:val="20"/>
        </w:rPr>
      </w:pPr>
      <w:r w:rsidRPr="00C47902">
        <w:rPr>
          <w:rFonts w:eastAsia="Times New Roman" w:cs="Arial"/>
          <w:b/>
          <w:bCs/>
          <w:sz w:val="20"/>
          <w:u w:val="single"/>
        </w:rPr>
        <w:t xml:space="preserve">Measurement Data </w:t>
      </w:r>
      <w:r w:rsidRPr="00C47902">
        <w:rPr>
          <w:rFonts w:eastAsia="Times New Roman" w:cs="Arial"/>
          <w:b/>
          <w:bCs/>
          <w:sz w:val="20"/>
          <w:u w:val="single"/>
        </w:rPr>
        <w:br/>
      </w:r>
      <w:r w:rsidRPr="00C47902">
        <w:rPr>
          <w:rFonts w:eastAsia="Times New Roman" w:cs="Arial"/>
          <w:bCs/>
          <w:sz w:val="20"/>
        </w:rPr>
        <w:tab/>
        <w:t>QA Baseline:</w:t>
      </w:r>
      <w:r w:rsidRPr="00C47902">
        <w:rPr>
          <w:rFonts w:eastAsia="Times New Roman" w:cs="Arial"/>
          <w:bCs/>
          <w:sz w:val="20"/>
        </w:rPr>
        <w:tab/>
      </w:r>
      <w:r w:rsidRPr="00C47902">
        <w:rPr>
          <w:rFonts w:eastAsia="Times New Roman" w:cs="Arial"/>
          <w:bCs/>
          <w:sz w:val="20"/>
        </w:rPr>
        <w:tab/>
        <w:t>79%</w:t>
      </w:r>
      <w:r w:rsidRPr="00C47902">
        <w:rPr>
          <w:rFonts w:eastAsia="Times New Roman" w:cs="Arial"/>
          <w:bCs/>
          <w:sz w:val="20"/>
        </w:rPr>
        <w:tab/>
      </w:r>
      <w:r w:rsidRPr="00C47902">
        <w:rPr>
          <w:rFonts w:eastAsia="Times New Roman" w:cs="Arial"/>
          <w:bCs/>
          <w:sz w:val="20"/>
        </w:rPr>
        <w:tab/>
      </w:r>
      <w:r w:rsidRPr="00C47902">
        <w:rPr>
          <w:rFonts w:eastAsia="Times New Roman" w:cs="Arial"/>
          <w:bCs/>
          <w:sz w:val="20"/>
        </w:rPr>
        <w:tab/>
      </w:r>
      <w:r w:rsidRPr="00C47902">
        <w:rPr>
          <w:rFonts w:eastAsia="Times New Roman" w:cs="Arial"/>
          <w:bCs/>
          <w:sz w:val="20"/>
        </w:rPr>
        <w:br/>
      </w:r>
      <w:r w:rsidRPr="00C47902">
        <w:rPr>
          <w:rFonts w:eastAsia="Times New Roman" w:cs="Arial"/>
          <w:bCs/>
          <w:sz w:val="20"/>
        </w:rPr>
        <w:tab/>
      </w:r>
      <w:r w:rsidRPr="00C47902">
        <w:rPr>
          <w:rFonts w:eastAsia="Times New Roman" w:cs="Arial"/>
          <w:sz w:val="20"/>
        </w:rPr>
        <w:t>QA Benchmark #1:</w:t>
      </w:r>
      <w:r w:rsidRPr="00C47902">
        <w:rPr>
          <w:rFonts w:eastAsia="Times New Roman" w:cs="Arial"/>
          <w:sz w:val="20"/>
        </w:rPr>
        <w:tab/>
        <w:t>81%</w:t>
      </w:r>
    </w:p>
    <w:p w:rsidR="00D33DDA" w:rsidRPr="00C47902" w:rsidRDefault="00D33DDA" w:rsidP="00D33DDA">
      <w:pPr>
        <w:ind w:hanging="360"/>
        <w:rPr>
          <w:rFonts w:eastAsia="Times New Roman" w:cs="Arial"/>
          <w:bCs/>
          <w:sz w:val="20"/>
        </w:rPr>
      </w:pPr>
      <w:r w:rsidRPr="00C47902">
        <w:rPr>
          <w:rFonts w:eastAsia="Times New Roman" w:cs="Arial"/>
          <w:bCs/>
          <w:sz w:val="20"/>
        </w:rPr>
        <w:tab/>
        <w:t>QA Benchmark #2:</w:t>
      </w:r>
      <w:r w:rsidRPr="00C47902">
        <w:rPr>
          <w:rFonts w:eastAsia="Times New Roman" w:cs="Arial"/>
          <w:bCs/>
          <w:sz w:val="20"/>
        </w:rPr>
        <w:tab/>
        <w:t>83%</w:t>
      </w:r>
      <w:r w:rsidRPr="00C47902">
        <w:rPr>
          <w:rFonts w:eastAsia="Times New Roman" w:cs="Arial"/>
          <w:bCs/>
          <w:sz w:val="20"/>
        </w:rPr>
        <w:tab/>
      </w:r>
      <w:r w:rsidR="007307F5">
        <w:rPr>
          <w:rFonts w:eastAsia="Times New Roman" w:cs="Arial"/>
          <w:bCs/>
          <w:sz w:val="20"/>
        </w:rPr>
        <w:t>Five year goal achieved.</w:t>
      </w:r>
    </w:p>
    <w:p w:rsidR="00D33DDA" w:rsidRPr="00C47902" w:rsidRDefault="00D33DDA" w:rsidP="00D33DDA">
      <w:pPr>
        <w:ind w:hanging="360"/>
        <w:rPr>
          <w:rFonts w:eastAsia="Times New Roman" w:cs="Arial"/>
          <w:bCs/>
          <w:sz w:val="20"/>
        </w:rPr>
      </w:pPr>
      <w:r w:rsidRPr="00C47902">
        <w:rPr>
          <w:rFonts w:eastAsia="Times New Roman" w:cs="Arial"/>
          <w:bCs/>
          <w:sz w:val="20"/>
        </w:rPr>
        <w:tab/>
        <w:t>QA Benchmark #3:</w:t>
      </w:r>
      <w:r w:rsidRPr="00C47902">
        <w:rPr>
          <w:rFonts w:eastAsia="Times New Roman" w:cs="Arial"/>
          <w:bCs/>
          <w:sz w:val="20"/>
        </w:rPr>
        <w:tab/>
        <w:t>92%</w:t>
      </w:r>
    </w:p>
    <w:p w:rsidR="00D33DDA" w:rsidRPr="00F649F9" w:rsidRDefault="00D33DDA" w:rsidP="00D33DDA">
      <w:pPr>
        <w:ind w:hanging="360"/>
        <w:rPr>
          <w:rFonts w:eastAsia="Times New Roman" w:cs="Arial"/>
          <w:bCs/>
          <w:sz w:val="20"/>
        </w:rPr>
      </w:pPr>
      <w:r w:rsidRPr="00C47902">
        <w:rPr>
          <w:rFonts w:eastAsia="Times New Roman" w:cs="Arial"/>
          <w:bCs/>
          <w:sz w:val="20"/>
        </w:rPr>
        <w:tab/>
      </w:r>
      <w:r w:rsidRPr="00F649F9">
        <w:rPr>
          <w:rFonts w:eastAsia="Times New Roman" w:cs="Arial"/>
          <w:bCs/>
          <w:sz w:val="20"/>
        </w:rPr>
        <w:t>QA Benchmark #4:</w:t>
      </w:r>
      <w:r w:rsidRPr="00F649F9">
        <w:rPr>
          <w:rFonts w:eastAsia="Times New Roman" w:cs="Arial"/>
          <w:bCs/>
          <w:sz w:val="20"/>
        </w:rPr>
        <w:tab/>
        <w:t>77%</w:t>
      </w:r>
    </w:p>
    <w:p w:rsidR="008D2518" w:rsidRPr="00E2735D" w:rsidRDefault="008D2518" w:rsidP="008D2518">
      <w:pPr>
        <w:ind w:left="720" w:hanging="720"/>
        <w:rPr>
          <w:rFonts w:eastAsia="Times New Roman" w:cs="Arial"/>
          <w:sz w:val="20"/>
        </w:rPr>
      </w:pPr>
      <w:r w:rsidRPr="00E2735D">
        <w:rPr>
          <w:rFonts w:eastAsia="Times New Roman" w:cs="Arial"/>
          <w:sz w:val="20"/>
        </w:rPr>
        <w:t>QA Benchmark #5:</w:t>
      </w:r>
      <w:r w:rsidRPr="00E2735D">
        <w:rPr>
          <w:rFonts w:eastAsia="Times New Roman" w:cs="Arial"/>
          <w:sz w:val="20"/>
        </w:rPr>
        <w:tab/>
        <w:t>89%</w:t>
      </w:r>
    </w:p>
    <w:p w:rsidR="008D2518" w:rsidRDefault="008D2518" w:rsidP="00D33DDA">
      <w:pPr>
        <w:ind w:hanging="360"/>
        <w:rPr>
          <w:rFonts w:eastAsia="Times New Roman" w:cs="Arial"/>
          <w:bCs/>
          <w:sz w:val="20"/>
        </w:rPr>
      </w:pPr>
      <w:r>
        <w:rPr>
          <w:rFonts w:eastAsia="Times New Roman" w:cs="Arial"/>
          <w:bCs/>
          <w:sz w:val="20"/>
        </w:rPr>
        <w:br/>
      </w:r>
      <w:r w:rsidR="00D33DDA" w:rsidRPr="00F649F9">
        <w:rPr>
          <w:rFonts w:eastAsia="Times New Roman" w:cs="Arial"/>
          <w:bCs/>
          <w:sz w:val="20"/>
        </w:rPr>
        <w:t>QA Avg., ’15-’17</w:t>
      </w:r>
      <w:r w:rsidR="00D33DDA" w:rsidRPr="00F649F9">
        <w:rPr>
          <w:rFonts w:eastAsia="Times New Roman" w:cs="Arial"/>
          <w:bCs/>
          <w:sz w:val="20"/>
        </w:rPr>
        <w:tab/>
        <w:t>84%</w:t>
      </w:r>
      <w:r w:rsidR="00D33DDA" w:rsidRPr="00F649F9">
        <w:rPr>
          <w:rFonts w:eastAsia="Times New Roman" w:cs="Arial"/>
          <w:bCs/>
          <w:sz w:val="20"/>
        </w:rPr>
        <w:tab/>
      </w:r>
    </w:p>
    <w:p w:rsidR="00AA53A2" w:rsidRDefault="008D2518" w:rsidP="00F963DA">
      <w:pPr>
        <w:ind w:hanging="360"/>
        <w:rPr>
          <w:rFonts w:eastAsia="Times New Roman" w:cs="Arial"/>
          <w:b/>
          <w:color w:val="0000FF"/>
          <w:sz w:val="20"/>
        </w:rPr>
      </w:pPr>
      <w:r>
        <w:rPr>
          <w:rFonts w:eastAsia="Times New Roman" w:cs="Arial"/>
          <w:bCs/>
          <w:sz w:val="20"/>
        </w:rPr>
        <w:tab/>
      </w:r>
      <w:r w:rsidR="00AD4B8A" w:rsidRPr="00481DC0">
        <w:rPr>
          <w:rFonts w:eastAsia="Times New Roman" w:cs="Arial"/>
          <w:bCs/>
          <w:sz w:val="20"/>
        </w:rPr>
        <w:t>5 Year Goal:</w:t>
      </w:r>
      <w:r w:rsidR="00AD4B8A" w:rsidRPr="00481DC0">
        <w:rPr>
          <w:rFonts w:eastAsia="Times New Roman" w:cs="Arial"/>
          <w:bCs/>
          <w:sz w:val="20"/>
        </w:rPr>
        <w:tab/>
      </w:r>
      <w:r w:rsidR="00AD4B8A" w:rsidRPr="00481DC0">
        <w:rPr>
          <w:rFonts w:eastAsia="Times New Roman" w:cs="Arial"/>
          <w:bCs/>
          <w:sz w:val="20"/>
        </w:rPr>
        <w:tab/>
      </w:r>
      <w:r w:rsidR="00AD4B8A" w:rsidRPr="00481DC0">
        <w:rPr>
          <w:rFonts w:eastAsia="Times New Roman" w:cs="Arial"/>
          <w:bCs/>
          <w:sz w:val="20"/>
          <w:bdr w:val="single" w:sz="12" w:space="0" w:color="auto"/>
        </w:rPr>
        <w:t>82%</w:t>
      </w:r>
      <w:r w:rsidR="00AD4B8A" w:rsidRPr="00481DC0">
        <w:rPr>
          <w:rFonts w:eastAsia="Times New Roman" w:cs="Arial"/>
          <w:bCs/>
          <w:sz w:val="20"/>
        </w:rPr>
        <w:tab/>
      </w:r>
      <w:r w:rsidR="00AD4B8A" w:rsidRPr="00481DC0">
        <w:rPr>
          <w:rFonts w:eastAsia="Times New Roman" w:cs="Arial"/>
          <w:bCs/>
          <w:sz w:val="20"/>
        </w:rPr>
        <w:tab/>
      </w:r>
      <w:r w:rsidR="00440899">
        <w:rPr>
          <w:rFonts w:eastAsia="Times New Roman" w:cs="Arial"/>
          <w:bCs/>
          <w:sz w:val="20"/>
        </w:rPr>
        <w:br/>
      </w:r>
    </w:p>
    <w:p w:rsidR="00AA53A2" w:rsidRPr="00AD4B8A" w:rsidRDefault="00AA53A2" w:rsidP="00AA53A2">
      <w:pPr>
        <w:ind w:left="-360" w:firstLine="360"/>
        <w:rPr>
          <w:rFonts w:eastAsia="Times New Roman" w:cs="Arial"/>
          <w:b/>
          <w:bCs/>
          <w:sz w:val="20"/>
          <w:bdr w:val="single" w:sz="4" w:space="0" w:color="auto"/>
        </w:rPr>
      </w:pPr>
      <w:r w:rsidRPr="00AD4B8A">
        <w:rPr>
          <w:rFonts w:eastAsia="Times New Roman" w:cs="Arial"/>
          <w:b/>
          <w:bCs/>
          <w:sz w:val="20"/>
          <w:bdr w:val="single" w:sz="4" w:space="0" w:color="auto"/>
        </w:rPr>
        <w:t xml:space="preserve">Item 5.  Permanency goal for child                                                                                        </w:t>
      </w:r>
    </w:p>
    <w:p w:rsidR="00AA53A2" w:rsidRPr="00F649F9" w:rsidRDefault="00F963DA" w:rsidP="00E95D8C">
      <w:pPr>
        <w:spacing w:after="200" w:line="276" w:lineRule="auto"/>
        <w:rPr>
          <w:rFonts w:eastAsia="Times New Roman" w:cs="Arial"/>
          <w:b/>
          <w:sz w:val="20"/>
          <w:u w:val="single"/>
        </w:rPr>
      </w:pPr>
      <w:r w:rsidRPr="000B38E2">
        <w:rPr>
          <w:rFonts w:eastAsia="Times New Roman" w:cs="Arial"/>
          <w:b/>
          <w:sz w:val="20"/>
        </w:rPr>
        <w:t>CFSR, R3:</w:t>
      </w:r>
      <w:r w:rsidRPr="000B38E2">
        <w:rPr>
          <w:rFonts w:eastAsia="Times New Roman" w:cs="Arial"/>
          <w:b/>
          <w:sz w:val="20"/>
        </w:rPr>
        <w:tab/>
      </w:r>
      <w:r w:rsidRPr="000B38E2">
        <w:rPr>
          <w:rFonts w:eastAsia="Times New Roman" w:cs="Arial"/>
          <w:b/>
          <w:sz w:val="20"/>
        </w:rPr>
        <w:tab/>
        <w:t>50%</w:t>
      </w:r>
      <w:r w:rsidRPr="000B38E2">
        <w:rPr>
          <w:rFonts w:eastAsia="Times New Roman" w:cs="Arial"/>
          <w:b/>
          <w:sz w:val="20"/>
        </w:rPr>
        <w:tab/>
      </w:r>
      <w:r w:rsidRPr="000B38E2">
        <w:rPr>
          <w:rFonts w:eastAsia="Times New Roman" w:cs="Arial"/>
          <w:b/>
          <w:sz w:val="20"/>
        </w:rPr>
        <w:tab/>
        <w:t>ANI</w:t>
      </w:r>
      <w:r w:rsidR="001B1166" w:rsidRPr="000B38E2">
        <w:rPr>
          <w:rFonts w:eastAsia="Times New Roman" w:cs="Arial"/>
          <w:b/>
          <w:sz w:val="20"/>
        </w:rPr>
        <w:br/>
      </w:r>
      <w:r w:rsidR="00E95D8C">
        <w:rPr>
          <w:rFonts w:eastAsia="Times New Roman" w:cs="Arial"/>
          <w:b/>
          <w:sz w:val="20"/>
          <w:u w:val="single"/>
        </w:rPr>
        <w:br/>
      </w:r>
      <w:r w:rsidR="00AA53A2" w:rsidRPr="00F649F9">
        <w:rPr>
          <w:rFonts w:eastAsia="Times New Roman" w:cs="Arial"/>
          <w:b/>
          <w:sz w:val="20"/>
          <w:u w:val="single"/>
        </w:rPr>
        <w:t>QSR Measurement Description</w:t>
      </w:r>
    </w:p>
    <w:p w:rsidR="00AA53A2" w:rsidRPr="00F649F9" w:rsidRDefault="00AA53A2" w:rsidP="00AA53A2">
      <w:pPr>
        <w:autoSpaceDE w:val="0"/>
        <w:autoSpaceDN w:val="0"/>
        <w:adjustRightInd w:val="0"/>
        <w:rPr>
          <w:rFonts w:eastAsia="Times New Roman" w:cs="Arial"/>
          <w:sz w:val="20"/>
          <w:u w:val="single"/>
        </w:rPr>
      </w:pPr>
      <w:r w:rsidRPr="00F649F9">
        <w:rPr>
          <w:rFonts w:eastAsiaTheme="minorHAnsi" w:cs="Arial"/>
          <w:bCs/>
          <w:sz w:val="20"/>
        </w:rPr>
        <w:t>Is the child living in a home or setting that the child, caregivers, and other stakeholders believe will endure until the child becomes independent? • If not, is a permanency plan presently being implemented on a timely basis [consistent with ASFA timelines] that will ensure that the child will live in a safe, appropriate, and permanent home?</w:t>
      </w:r>
    </w:p>
    <w:p w:rsidR="00AA53A2" w:rsidRDefault="00AA53A2" w:rsidP="00AA53A2">
      <w:pPr>
        <w:ind w:left="-360" w:firstLine="360"/>
        <w:rPr>
          <w:rFonts w:eastAsia="Times New Roman" w:cs="Arial"/>
          <w:b/>
          <w:sz w:val="20"/>
          <w:u w:val="single"/>
        </w:rPr>
      </w:pPr>
    </w:p>
    <w:p w:rsidR="00AA53A2" w:rsidRPr="00D22367" w:rsidRDefault="00AA53A2" w:rsidP="00AA53A2">
      <w:pPr>
        <w:ind w:left="-360" w:firstLine="360"/>
        <w:rPr>
          <w:rFonts w:eastAsia="Times New Roman" w:cs="Arial"/>
          <w:b/>
          <w:sz w:val="20"/>
          <w:u w:val="single"/>
        </w:rPr>
      </w:pPr>
      <w:r w:rsidRPr="00D22367">
        <w:rPr>
          <w:rFonts w:eastAsia="Times New Roman" w:cs="Arial"/>
          <w:b/>
          <w:sz w:val="20"/>
          <w:u w:val="single"/>
        </w:rPr>
        <w:t>Measurement Data</w:t>
      </w:r>
    </w:p>
    <w:p w:rsidR="00AA53A2" w:rsidRPr="00D22367" w:rsidRDefault="00AA53A2" w:rsidP="00AA53A2">
      <w:pPr>
        <w:ind w:left="-360" w:firstLine="360"/>
        <w:rPr>
          <w:rFonts w:eastAsia="Times New Roman" w:cs="Arial"/>
          <w:sz w:val="20"/>
        </w:rPr>
      </w:pPr>
      <w:r w:rsidRPr="00D22367">
        <w:rPr>
          <w:rFonts w:eastAsia="Times New Roman" w:cs="Arial"/>
          <w:sz w:val="20"/>
        </w:rPr>
        <w:t>QA Baseline:</w:t>
      </w:r>
      <w:r w:rsidRPr="00D22367">
        <w:rPr>
          <w:rFonts w:eastAsia="Times New Roman" w:cs="Arial"/>
          <w:sz w:val="20"/>
        </w:rPr>
        <w:tab/>
      </w:r>
      <w:r w:rsidRPr="00D22367">
        <w:rPr>
          <w:rFonts w:eastAsia="Times New Roman" w:cs="Arial"/>
          <w:sz w:val="20"/>
        </w:rPr>
        <w:tab/>
        <w:t>40%</w:t>
      </w:r>
      <w:r w:rsidRPr="00D22367">
        <w:rPr>
          <w:rFonts w:eastAsia="Times New Roman" w:cs="Arial"/>
          <w:sz w:val="20"/>
        </w:rPr>
        <w:tab/>
      </w:r>
      <w:r w:rsidRPr="00D22367">
        <w:rPr>
          <w:rFonts w:eastAsia="Times New Roman" w:cs="Arial"/>
          <w:sz w:val="20"/>
        </w:rPr>
        <w:tab/>
      </w:r>
      <w:r w:rsidRPr="00D22367">
        <w:rPr>
          <w:rFonts w:eastAsia="Times New Roman" w:cs="Arial"/>
          <w:sz w:val="20"/>
        </w:rPr>
        <w:tab/>
      </w:r>
      <w:r w:rsidRPr="00D22367">
        <w:rPr>
          <w:rFonts w:eastAsia="Times New Roman" w:cs="Arial"/>
          <w:sz w:val="20"/>
        </w:rPr>
        <w:br/>
        <w:t xml:space="preserve"> </w:t>
      </w:r>
      <w:r w:rsidRPr="00D22367">
        <w:rPr>
          <w:rFonts w:eastAsia="Times New Roman" w:cs="Arial"/>
          <w:sz w:val="20"/>
        </w:rPr>
        <w:tab/>
        <w:t>QA Benchmark #1:</w:t>
      </w:r>
      <w:r w:rsidRPr="00D22367">
        <w:rPr>
          <w:rFonts w:eastAsia="Times New Roman" w:cs="Arial"/>
          <w:sz w:val="20"/>
        </w:rPr>
        <w:tab/>
        <w:t>17%</w:t>
      </w:r>
    </w:p>
    <w:p w:rsidR="00AA53A2" w:rsidRPr="00D22367" w:rsidRDefault="00AA53A2" w:rsidP="00AA53A2">
      <w:pPr>
        <w:rPr>
          <w:rFonts w:eastAsia="Times New Roman" w:cs="Arial"/>
          <w:sz w:val="20"/>
        </w:rPr>
      </w:pPr>
      <w:r w:rsidRPr="00D22367">
        <w:rPr>
          <w:rFonts w:eastAsia="Times New Roman" w:cs="Arial"/>
          <w:sz w:val="20"/>
        </w:rPr>
        <w:t>QA Benchmark #2:</w:t>
      </w:r>
      <w:r w:rsidRPr="00D22367">
        <w:rPr>
          <w:rFonts w:eastAsia="Times New Roman" w:cs="Arial"/>
          <w:sz w:val="20"/>
        </w:rPr>
        <w:tab/>
        <w:t>34%</w:t>
      </w:r>
    </w:p>
    <w:p w:rsidR="00AA53A2" w:rsidRPr="00D22367" w:rsidRDefault="00AA53A2" w:rsidP="00AA53A2">
      <w:pPr>
        <w:rPr>
          <w:rFonts w:eastAsia="Times New Roman" w:cs="Arial"/>
          <w:sz w:val="20"/>
        </w:rPr>
      </w:pPr>
      <w:r w:rsidRPr="00D22367">
        <w:rPr>
          <w:rFonts w:eastAsia="Times New Roman" w:cs="Arial"/>
          <w:sz w:val="20"/>
        </w:rPr>
        <w:t>QA Benchmark #3:</w:t>
      </w:r>
      <w:r w:rsidRPr="00D22367">
        <w:rPr>
          <w:rFonts w:eastAsia="Times New Roman" w:cs="Arial"/>
          <w:sz w:val="20"/>
        </w:rPr>
        <w:tab/>
        <w:t>23%</w:t>
      </w:r>
    </w:p>
    <w:p w:rsidR="00AA53A2" w:rsidRDefault="00AA53A2" w:rsidP="00AA53A2">
      <w:pPr>
        <w:rPr>
          <w:rFonts w:eastAsia="Times New Roman" w:cs="Arial"/>
          <w:sz w:val="20"/>
        </w:rPr>
      </w:pPr>
      <w:r w:rsidRPr="00F649F9">
        <w:rPr>
          <w:rFonts w:eastAsia="Times New Roman" w:cs="Arial"/>
          <w:sz w:val="20"/>
        </w:rPr>
        <w:t>QA Benchmark #4:</w:t>
      </w:r>
      <w:r w:rsidRPr="00F649F9">
        <w:rPr>
          <w:rFonts w:eastAsia="Times New Roman" w:cs="Arial"/>
          <w:sz w:val="20"/>
        </w:rPr>
        <w:tab/>
        <w:t>25%</w:t>
      </w:r>
    </w:p>
    <w:p w:rsidR="00AA53A2" w:rsidRPr="00E2735D" w:rsidRDefault="00AA53A2" w:rsidP="00AA53A2">
      <w:pPr>
        <w:ind w:left="720" w:hanging="720"/>
        <w:rPr>
          <w:rFonts w:eastAsia="Times New Roman" w:cs="Arial"/>
          <w:color w:val="0000FF"/>
          <w:sz w:val="20"/>
        </w:rPr>
      </w:pPr>
      <w:r w:rsidRPr="00E2735D">
        <w:rPr>
          <w:rFonts w:eastAsia="Times New Roman" w:cs="Arial"/>
          <w:sz w:val="20"/>
        </w:rPr>
        <w:t>QA Benchmark #5:</w:t>
      </w:r>
      <w:r w:rsidRPr="00E2735D">
        <w:rPr>
          <w:rFonts w:eastAsia="Times New Roman" w:cs="Arial"/>
          <w:sz w:val="20"/>
        </w:rPr>
        <w:tab/>
        <w:t>27%</w:t>
      </w:r>
      <w:r w:rsidRPr="00E2735D">
        <w:rPr>
          <w:rFonts w:eastAsia="Times New Roman" w:cs="Arial"/>
          <w:sz w:val="20"/>
        </w:rPr>
        <w:br/>
      </w:r>
    </w:p>
    <w:p w:rsidR="00AA53A2" w:rsidRPr="00F649F9" w:rsidRDefault="00AA53A2" w:rsidP="00AA53A2">
      <w:pPr>
        <w:rPr>
          <w:rFonts w:eastAsia="Times New Roman" w:cs="Arial"/>
          <w:sz w:val="20"/>
        </w:rPr>
      </w:pPr>
      <w:r w:rsidRPr="00F649F9">
        <w:rPr>
          <w:rFonts w:eastAsia="Times New Roman" w:cs="Arial"/>
          <w:sz w:val="20"/>
        </w:rPr>
        <w:t>QA Avg. FYs 15-17:</w:t>
      </w:r>
      <w:r w:rsidRPr="00F649F9">
        <w:rPr>
          <w:rFonts w:eastAsia="Times New Roman" w:cs="Arial"/>
          <w:sz w:val="20"/>
        </w:rPr>
        <w:tab/>
        <w:t>26%</w:t>
      </w:r>
    </w:p>
    <w:p w:rsidR="00E861F8" w:rsidRDefault="00AA53A2" w:rsidP="00E95D8C">
      <w:pPr>
        <w:rPr>
          <w:rFonts w:eastAsia="Times New Roman" w:cs="Arial"/>
          <w:b/>
          <w:sz w:val="20"/>
        </w:rPr>
      </w:pPr>
      <w:r w:rsidRPr="009E2415">
        <w:rPr>
          <w:rFonts w:eastAsia="Times New Roman" w:cs="Arial"/>
          <w:sz w:val="20"/>
        </w:rPr>
        <w:t>Year Goal:</w:t>
      </w:r>
      <w:r w:rsidRPr="009E2415">
        <w:rPr>
          <w:rFonts w:eastAsia="Times New Roman" w:cs="Arial"/>
          <w:sz w:val="20"/>
        </w:rPr>
        <w:tab/>
      </w:r>
      <w:r w:rsidRPr="009E2415">
        <w:rPr>
          <w:rFonts w:eastAsia="Times New Roman" w:cs="Arial"/>
          <w:sz w:val="20"/>
        </w:rPr>
        <w:tab/>
        <w:t>43%</w:t>
      </w:r>
      <w:r w:rsidRPr="009E2415">
        <w:rPr>
          <w:rFonts w:eastAsia="Times New Roman" w:cs="Arial"/>
          <w:sz w:val="20"/>
        </w:rPr>
        <w:tab/>
      </w:r>
      <w:r w:rsidRPr="009E2415">
        <w:rPr>
          <w:rFonts w:eastAsia="Times New Roman" w:cs="Arial"/>
          <w:sz w:val="20"/>
        </w:rPr>
        <w:tab/>
      </w:r>
    </w:p>
    <w:p w:rsidR="00E861F8" w:rsidRDefault="00E861F8" w:rsidP="00A519D0">
      <w:pPr>
        <w:ind w:hanging="360"/>
        <w:rPr>
          <w:rFonts w:eastAsia="Times New Roman" w:cs="Arial"/>
          <w:b/>
          <w:sz w:val="20"/>
        </w:rPr>
      </w:pPr>
    </w:p>
    <w:p w:rsidR="00AA53A2" w:rsidRPr="00AD4B8A" w:rsidRDefault="00AA53A2" w:rsidP="00B0581F">
      <w:pPr>
        <w:ind w:left="-360" w:firstLine="360"/>
        <w:rPr>
          <w:rFonts w:eastAsia="Times New Roman" w:cs="Arial"/>
          <w:b/>
          <w:sz w:val="20"/>
        </w:rPr>
      </w:pPr>
      <w:r w:rsidRPr="00AD4B8A">
        <w:rPr>
          <w:rFonts w:eastAsia="Times New Roman" w:cs="Arial"/>
          <w:b/>
          <w:bCs/>
          <w:sz w:val="20"/>
          <w:bdr w:val="single" w:sz="4" w:space="0" w:color="auto"/>
        </w:rPr>
        <w:t>Item 6.  Achieving Reunification, Guardianship, Adoption or OPPLA</w:t>
      </w:r>
      <w:r w:rsidRPr="00AD4B8A">
        <w:rPr>
          <w:rFonts w:eastAsia="Times New Roman" w:cs="Arial"/>
          <w:b/>
          <w:bCs/>
          <w:sz w:val="20"/>
          <w:bdr w:val="single" w:sz="4" w:space="0" w:color="auto"/>
        </w:rPr>
        <w:tab/>
        <w:t xml:space="preserve"> </w:t>
      </w:r>
    </w:p>
    <w:p w:rsidR="00A46377" w:rsidRPr="00E2735D" w:rsidRDefault="00A46377" w:rsidP="00A46377">
      <w:pPr>
        <w:spacing w:after="200" w:line="276" w:lineRule="auto"/>
        <w:rPr>
          <w:rFonts w:eastAsia="Times New Roman" w:cs="Arial"/>
          <w:b/>
          <w:sz w:val="20"/>
        </w:rPr>
      </w:pPr>
      <w:r w:rsidRPr="00E2735D">
        <w:rPr>
          <w:rFonts w:eastAsia="Times New Roman" w:cs="Arial"/>
          <w:b/>
          <w:sz w:val="20"/>
        </w:rPr>
        <w:t>CFSR, R3:</w:t>
      </w:r>
      <w:r w:rsidRPr="00E2735D">
        <w:rPr>
          <w:rFonts w:eastAsia="Times New Roman" w:cs="Arial"/>
          <w:b/>
          <w:sz w:val="20"/>
        </w:rPr>
        <w:tab/>
      </w:r>
      <w:r w:rsidRPr="00E2735D">
        <w:rPr>
          <w:rFonts w:eastAsia="Times New Roman" w:cs="Arial"/>
          <w:b/>
          <w:sz w:val="20"/>
        </w:rPr>
        <w:tab/>
        <w:t>40%</w:t>
      </w:r>
      <w:r w:rsidRPr="00E2735D">
        <w:rPr>
          <w:rFonts w:eastAsia="Times New Roman" w:cs="Arial"/>
          <w:b/>
          <w:sz w:val="20"/>
        </w:rPr>
        <w:tab/>
      </w:r>
      <w:r w:rsidRPr="00E2735D">
        <w:rPr>
          <w:rFonts w:eastAsia="Times New Roman" w:cs="Arial"/>
          <w:b/>
          <w:sz w:val="20"/>
        </w:rPr>
        <w:tab/>
        <w:t>ANI</w:t>
      </w:r>
    </w:p>
    <w:p w:rsidR="00AA53A2" w:rsidRPr="00B211E0" w:rsidRDefault="00AA53A2" w:rsidP="00AA53A2">
      <w:pPr>
        <w:rPr>
          <w:rFonts w:eastAsia="Times New Roman" w:cs="Arial"/>
          <w:b/>
          <w:sz w:val="20"/>
          <w:u w:val="single"/>
        </w:rPr>
      </w:pPr>
      <w:r w:rsidRPr="00B211E0">
        <w:rPr>
          <w:rFonts w:eastAsia="Times New Roman" w:cs="Arial"/>
          <w:b/>
          <w:sz w:val="20"/>
          <w:u w:val="single"/>
        </w:rPr>
        <w:t>QSR Measurement Description</w:t>
      </w:r>
    </w:p>
    <w:p w:rsidR="00AA53A2" w:rsidRPr="00B211E0" w:rsidRDefault="00AA53A2" w:rsidP="00AA53A2">
      <w:pPr>
        <w:autoSpaceDE w:val="0"/>
        <w:autoSpaceDN w:val="0"/>
        <w:adjustRightInd w:val="0"/>
        <w:rPr>
          <w:rFonts w:eastAsia="Times New Roman" w:cs="Arial"/>
          <w:sz w:val="20"/>
          <w:u w:val="single"/>
        </w:rPr>
      </w:pPr>
      <w:r w:rsidRPr="00B211E0">
        <w:rPr>
          <w:rFonts w:eastAsiaTheme="minorHAnsi" w:cs="Arial"/>
          <w:bCs/>
          <w:sz w:val="20"/>
        </w:rPr>
        <w:t>Is the child living in a home or setting that the child, caregivers, and other stakeholders believe will endure until the child becomes independent? • If not, is a permanency plan presently being implemented on a timely basis [consistent with ASFA timelines] that will ensure that the child will live in a safe, appropriate, and permanent home?</w:t>
      </w:r>
    </w:p>
    <w:p w:rsidR="00AA53A2" w:rsidRDefault="00AA53A2" w:rsidP="00AA53A2">
      <w:pPr>
        <w:rPr>
          <w:rFonts w:eastAsia="Times New Roman" w:cs="Arial"/>
          <w:b/>
          <w:sz w:val="20"/>
          <w:u w:val="single"/>
        </w:rPr>
      </w:pPr>
    </w:p>
    <w:p w:rsidR="00AA53A2" w:rsidRPr="00D22367" w:rsidRDefault="00AA53A2" w:rsidP="00AA53A2">
      <w:pPr>
        <w:rPr>
          <w:rFonts w:eastAsia="Times New Roman" w:cs="Arial"/>
          <w:b/>
          <w:sz w:val="20"/>
          <w:u w:val="single"/>
        </w:rPr>
      </w:pPr>
      <w:r w:rsidRPr="00D22367">
        <w:rPr>
          <w:rFonts w:eastAsia="Times New Roman" w:cs="Arial"/>
          <w:b/>
          <w:sz w:val="20"/>
          <w:u w:val="single"/>
        </w:rPr>
        <w:t>Measurement Data</w:t>
      </w:r>
      <w:r w:rsidRPr="00D22367">
        <w:rPr>
          <w:rFonts w:eastAsia="Times New Roman" w:cs="Arial"/>
          <w:b/>
          <w:sz w:val="20"/>
          <w:u w:val="single"/>
        </w:rPr>
        <w:tab/>
      </w:r>
      <w:r w:rsidRPr="00D22367">
        <w:rPr>
          <w:rFonts w:eastAsia="Times New Roman" w:cs="Arial"/>
          <w:b/>
          <w:sz w:val="20"/>
          <w:u w:val="single"/>
        </w:rPr>
        <w:tab/>
      </w:r>
      <w:r w:rsidRPr="00D22367">
        <w:rPr>
          <w:rFonts w:eastAsia="Times New Roman" w:cs="Arial"/>
          <w:b/>
          <w:sz w:val="20"/>
          <w:u w:val="single"/>
        </w:rPr>
        <w:tab/>
        <w:t>Reunification</w:t>
      </w:r>
      <w:r w:rsidRPr="00D22367">
        <w:rPr>
          <w:rFonts w:eastAsia="Times New Roman" w:cs="Arial"/>
          <w:b/>
          <w:sz w:val="20"/>
          <w:u w:val="single"/>
        </w:rPr>
        <w:tab/>
      </w:r>
      <w:r w:rsidRPr="00D22367">
        <w:rPr>
          <w:rFonts w:eastAsia="Times New Roman" w:cs="Arial"/>
          <w:b/>
          <w:sz w:val="20"/>
          <w:u w:val="single"/>
        </w:rPr>
        <w:tab/>
        <w:t>Adoption</w:t>
      </w:r>
      <w:r w:rsidRPr="00D22367">
        <w:rPr>
          <w:rFonts w:eastAsia="Times New Roman" w:cs="Arial"/>
          <w:b/>
          <w:sz w:val="20"/>
          <w:u w:val="single"/>
        </w:rPr>
        <w:tab/>
      </w:r>
      <w:r w:rsidRPr="00D22367">
        <w:rPr>
          <w:rFonts w:eastAsia="Times New Roman" w:cs="Arial"/>
          <w:b/>
          <w:sz w:val="20"/>
          <w:u w:val="single"/>
        </w:rPr>
        <w:tab/>
      </w:r>
      <w:r w:rsidRPr="00D22367">
        <w:rPr>
          <w:rFonts w:eastAsia="Times New Roman" w:cs="Arial"/>
          <w:b/>
          <w:sz w:val="20"/>
          <w:u w:val="single"/>
        </w:rPr>
        <w:tab/>
        <w:t>OPPLA</w:t>
      </w:r>
    </w:p>
    <w:p w:rsidR="00AA53A2" w:rsidRPr="00D22367" w:rsidRDefault="00AA53A2" w:rsidP="00AA53A2">
      <w:pPr>
        <w:rPr>
          <w:rFonts w:eastAsia="Times New Roman" w:cs="Arial"/>
          <w:sz w:val="20"/>
        </w:rPr>
      </w:pPr>
      <w:r w:rsidRPr="00D22367">
        <w:rPr>
          <w:rFonts w:eastAsia="Times New Roman" w:cs="Arial"/>
          <w:sz w:val="20"/>
        </w:rPr>
        <w:t>QA Baseline:</w:t>
      </w:r>
      <w:r w:rsidRPr="00D22367">
        <w:rPr>
          <w:rFonts w:eastAsia="Times New Roman" w:cs="Arial"/>
          <w:sz w:val="20"/>
        </w:rPr>
        <w:tab/>
      </w:r>
      <w:r w:rsidRPr="00D22367">
        <w:rPr>
          <w:rFonts w:eastAsia="Times New Roman" w:cs="Arial"/>
          <w:sz w:val="20"/>
        </w:rPr>
        <w:tab/>
      </w:r>
      <w:r w:rsidRPr="00D22367">
        <w:rPr>
          <w:rFonts w:eastAsia="Times New Roman" w:cs="Arial"/>
          <w:sz w:val="20"/>
        </w:rPr>
        <w:tab/>
      </w:r>
      <w:r w:rsidRPr="00D22367">
        <w:rPr>
          <w:rFonts w:eastAsia="Times New Roman" w:cs="Arial"/>
          <w:sz w:val="20"/>
        </w:rPr>
        <w:tab/>
        <w:t>35%</w:t>
      </w:r>
      <w:r w:rsidRPr="00D22367">
        <w:rPr>
          <w:rFonts w:eastAsia="Times New Roman" w:cs="Arial"/>
          <w:sz w:val="20"/>
        </w:rPr>
        <w:tab/>
      </w:r>
      <w:r w:rsidRPr="00D22367">
        <w:rPr>
          <w:rFonts w:eastAsia="Times New Roman" w:cs="Arial"/>
          <w:sz w:val="20"/>
        </w:rPr>
        <w:tab/>
      </w:r>
      <w:r w:rsidRPr="00D22367">
        <w:rPr>
          <w:rFonts w:eastAsia="Times New Roman" w:cs="Arial"/>
          <w:sz w:val="20"/>
        </w:rPr>
        <w:tab/>
        <w:t>30%</w:t>
      </w:r>
      <w:r w:rsidRPr="00D22367">
        <w:rPr>
          <w:rFonts w:eastAsia="Times New Roman" w:cs="Arial"/>
          <w:sz w:val="20"/>
        </w:rPr>
        <w:tab/>
      </w:r>
      <w:r w:rsidRPr="00D22367">
        <w:rPr>
          <w:rFonts w:eastAsia="Times New Roman" w:cs="Arial"/>
          <w:sz w:val="20"/>
        </w:rPr>
        <w:tab/>
      </w:r>
      <w:r w:rsidRPr="00D22367">
        <w:rPr>
          <w:rFonts w:eastAsia="Times New Roman" w:cs="Arial"/>
          <w:sz w:val="20"/>
        </w:rPr>
        <w:tab/>
      </w:r>
      <w:r w:rsidRPr="00D22367">
        <w:rPr>
          <w:rFonts w:eastAsia="Times New Roman" w:cs="Arial"/>
          <w:sz w:val="20"/>
        </w:rPr>
        <w:tab/>
        <w:t>63%/27%/50%/44%</w:t>
      </w:r>
    </w:p>
    <w:p w:rsidR="00AA53A2" w:rsidRPr="00D22367" w:rsidRDefault="00AA53A2" w:rsidP="00AA53A2">
      <w:pPr>
        <w:rPr>
          <w:rFonts w:eastAsia="Times New Roman" w:cs="Arial"/>
          <w:sz w:val="20"/>
        </w:rPr>
      </w:pPr>
      <w:r w:rsidRPr="00D22367">
        <w:rPr>
          <w:rFonts w:eastAsia="Times New Roman" w:cs="Arial"/>
          <w:sz w:val="20"/>
        </w:rPr>
        <w:t>QA Benchmark #1</w:t>
      </w:r>
      <w:r w:rsidRPr="00D22367">
        <w:rPr>
          <w:rFonts w:eastAsia="Times New Roman" w:cs="Arial"/>
          <w:sz w:val="20"/>
        </w:rPr>
        <w:tab/>
      </w:r>
      <w:r w:rsidRPr="00D22367">
        <w:rPr>
          <w:rFonts w:eastAsia="Times New Roman" w:cs="Arial"/>
          <w:sz w:val="20"/>
        </w:rPr>
        <w:tab/>
      </w:r>
      <w:r w:rsidRPr="00D22367">
        <w:rPr>
          <w:rFonts w:eastAsia="Times New Roman" w:cs="Arial"/>
          <w:sz w:val="20"/>
        </w:rPr>
        <w:tab/>
        <w:t>16%</w:t>
      </w:r>
      <w:r w:rsidRPr="00D22367">
        <w:rPr>
          <w:rFonts w:eastAsia="Times New Roman" w:cs="Arial"/>
          <w:sz w:val="20"/>
        </w:rPr>
        <w:tab/>
      </w:r>
      <w:r w:rsidRPr="00D22367">
        <w:rPr>
          <w:rFonts w:eastAsia="Times New Roman" w:cs="Arial"/>
          <w:sz w:val="20"/>
        </w:rPr>
        <w:tab/>
      </w:r>
      <w:r w:rsidRPr="00D22367">
        <w:rPr>
          <w:rFonts w:eastAsia="Times New Roman" w:cs="Arial"/>
          <w:sz w:val="20"/>
        </w:rPr>
        <w:tab/>
        <w:t xml:space="preserve">  9%</w:t>
      </w:r>
      <w:r w:rsidRPr="00D22367">
        <w:rPr>
          <w:rFonts w:eastAsia="Times New Roman" w:cs="Arial"/>
          <w:sz w:val="20"/>
        </w:rPr>
        <w:tab/>
      </w:r>
      <w:r w:rsidRPr="00D22367">
        <w:rPr>
          <w:rFonts w:eastAsia="Times New Roman" w:cs="Arial"/>
          <w:sz w:val="20"/>
        </w:rPr>
        <w:tab/>
      </w:r>
      <w:r w:rsidRPr="00D22367">
        <w:rPr>
          <w:rFonts w:eastAsia="Times New Roman" w:cs="Arial"/>
          <w:sz w:val="20"/>
        </w:rPr>
        <w:tab/>
      </w:r>
      <w:r w:rsidRPr="00D22367">
        <w:rPr>
          <w:rFonts w:eastAsia="Times New Roman" w:cs="Arial"/>
          <w:sz w:val="20"/>
        </w:rPr>
        <w:tab/>
        <w:t>27%</w:t>
      </w:r>
    </w:p>
    <w:p w:rsidR="00AA53A2" w:rsidRPr="00D22367" w:rsidRDefault="00AA53A2" w:rsidP="00AA53A2">
      <w:pPr>
        <w:rPr>
          <w:rFonts w:eastAsia="Times New Roman" w:cs="Arial"/>
          <w:sz w:val="20"/>
        </w:rPr>
      </w:pPr>
      <w:r w:rsidRPr="00D22367">
        <w:rPr>
          <w:rFonts w:eastAsia="Times New Roman" w:cs="Arial"/>
          <w:sz w:val="20"/>
        </w:rPr>
        <w:t>QA Benchmark #2</w:t>
      </w:r>
      <w:r w:rsidRPr="00D22367">
        <w:rPr>
          <w:rFonts w:eastAsia="Times New Roman" w:cs="Arial"/>
          <w:sz w:val="20"/>
        </w:rPr>
        <w:tab/>
      </w:r>
      <w:r w:rsidRPr="00D22367">
        <w:rPr>
          <w:rFonts w:eastAsia="Times New Roman" w:cs="Arial"/>
          <w:sz w:val="20"/>
        </w:rPr>
        <w:tab/>
      </w:r>
      <w:r w:rsidRPr="00D22367">
        <w:rPr>
          <w:rFonts w:eastAsia="Times New Roman" w:cs="Arial"/>
          <w:sz w:val="20"/>
        </w:rPr>
        <w:tab/>
        <w:t>33%</w:t>
      </w:r>
      <w:r w:rsidRPr="00D22367">
        <w:rPr>
          <w:rFonts w:eastAsia="Times New Roman" w:cs="Arial"/>
          <w:sz w:val="20"/>
        </w:rPr>
        <w:tab/>
      </w:r>
      <w:r w:rsidRPr="00D22367">
        <w:rPr>
          <w:rFonts w:eastAsia="Times New Roman" w:cs="Arial"/>
          <w:sz w:val="20"/>
        </w:rPr>
        <w:tab/>
      </w:r>
      <w:r w:rsidRPr="00D22367">
        <w:rPr>
          <w:rFonts w:eastAsia="Times New Roman" w:cs="Arial"/>
          <w:sz w:val="20"/>
        </w:rPr>
        <w:tab/>
        <w:t>22%</w:t>
      </w:r>
      <w:r w:rsidRPr="00D22367">
        <w:rPr>
          <w:rFonts w:eastAsia="Times New Roman" w:cs="Arial"/>
          <w:sz w:val="20"/>
        </w:rPr>
        <w:tab/>
      </w:r>
      <w:r w:rsidRPr="00D22367">
        <w:rPr>
          <w:rFonts w:eastAsia="Times New Roman" w:cs="Arial"/>
          <w:sz w:val="20"/>
        </w:rPr>
        <w:tab/>
      </w:r>
      <w:r w:rsidRPr="00D22367">
        <w:rPr>
          <w:rFonts w:eastAsia="Times New Roman" w:cs="Arial"/>
          <w:sz w:val="20"/>
        </w:rPr>
        <w:tab/>
      </w:r>
      <w:r w:rsidRPr="00D22367">
        <w:rPr>
          <w:rFonts w:eastAsia="Times New Roman" w:cs="Arial"/>
          <w:sz w:val="20"/>
        </w:rPr>
        <w:tab/>
        <w:t>50%</w:t>
      </w:r>
      <w:r w:rsidRPr="00D22367">
        <w:rPr>
          <w:rFonts w:eastAsia="Times New Roman" w:cs="Arial"/>
          <w:sz w:val="20"/>
        </w:rPr>
        <w:br/>
        <w:t>QA Benchmark #3</w:t>
      </w:r>
      <w:r w:rsidRPr="00D22367">
        <w:rPr>
          <w:rFonts w:eastAsia="Times New Roman" w:cs="Arial"/>
          <w:sz w:val="20"/>
        </w:rPr>
        <w:tab/>
      </w:r>
      <w:r w:rsidRPr="00D22367">
        <w:rPr>
          <w:rFonts w:eastAsia="Times New Roman" w:cs="Arial"/>
          <w:sz w:val="20"/>
        </w:rPr>
        <w:tab/>
      </w:r>
      <w:r w:rsidRPr="00D22367">
        <w:rPr>
          <w:rFonts w:eastAsia="Times New Roman" w:cs="Arial"/>
          <w:sz w:val="20"/>
        </w:rPr>
        <w:tab/>
        <w:t>22%</w:t>
      </w:r>
      <w:r w:rsidRPr="00D22367">
        <w:rPr>
          <w:rFonts w:eastAsia="Times New Roman" w:cs="Arial"/>
          <w:sz w:val="20"/>
        </w:rPr>
        <w:tab/>
      </w:r>
      <w:r w:rsidRPr="00D22367">
        <w:rPr>
          <w:rFonts w:eastAsia="Times New Roman" w:cs="Arial"/>
          <w:sz w:val="20"/>
        </w:rPr>
        <w:tab/>
      </w:r>
      <w:r w:rsidRPr="00D22367">
        <w:rPr>
          <w:rFonts w:eastAsia="Times New Roman" w:cs="Arial"/>
          <w:sz w:val="20"/>
        </w:rPr>
        <w:tab/>
        <w:t>16%</w:t>
      </w:r>
      <w:r w:rsidRPr="00D22367">
        <w:rPr>
          <w:rFonts w:eastAsia="Times New Roman" w:cs="Arial"/>
          <w:sz w:val="20"/>
        </w:rPr>
        <w:tab/>
      </w:r>
      <w:r w:rsidRPr="00D22367">
        <w:rPr>
          <w:rFonts w:eastAsia="Times New Roman" w:cs="Arial"/>
          <w:sz w:val="20"/>
        </w:rPr>
        <w:tab/>
      </w:r>
      <w:r w:rsidRPr="00D22367">
        <w:rPr>
          <w:rFonts w:eastAsia="Times New Roman" w:cs="Arial"/>
          <w:sz w:val="20"/>
        </w:rPr>
        <w:tab/>
      </w:r>
      <w:r w:rsidRPr="00D22367">
        <w:rPr>
          <w:rFonts w:eastAsia="Times New Roman" w:cs="Arial"/>
          <w:sz w:val="20"/>
        </w:rPr>
        <w:tab/>
        <w:t>44%</w:t>
      </w:r>
    </w:p>
    <w:p w:rsidR="00AA53A2" w:rsidRDefault="00AA53A2" w:rsidP="00AA53A2">
      <w:pPr>
        <w:ind w:left="720" w:hanging="720"/>
        <w:rPr>
          <w:rFonts w:eastAsia="Times New Roman" w:cs="Arial"/>
          <w:sz w:val="20"/>
          <w:u w:val="single"/>
        </w:rPr>
      </w:pPr>
      <w:r w:rsidRPr="00B211E0">
        <w:rPr>
          <w:rFonts w:eastAsia="Times New Roman" w:cs="Arial"/>
          <w:sz w:val="20"/>
        </w:rPr>
        <w:t>QA Benchmark #4</w:t>
      </w:r>
      <w:r w:rsidRPr="00B211E0">
        <w:rPr>
          <w:rFonts w:eastAsia="Times New Roman" w:cs="Arial"/>
          <w:sz w:val="20"/>
        </w:rPr>
        <w:tab/>
      </w:r>
      <w:r w:rsidRPr="00B211E0">
        <w:rPr>
          <w:rFonts w:eastAsia="Times New Roman" w:cs="Arial"/>
          <w:sz w:val="20"/>
        </w:rPr>
        <w:tab/>
      </w:r>
      <w:r w:rsidRPr="00B211E0">
        <w:rPr>
          <w:rFonts w:eastAsia="Times New Roman" w:cs="Arial"/>
          <w:sz w:val="20"/>
        </w:rPr>
        <w:tab/>
        <w:t>21%</w:t>
      </w:r>
      <w:r w:rsidRPr="00B211E0">
        <w:rPr>
          <w:rFonts w:eastAsia="Times New Roman" w:cs="Arial"/>
          <w:sz w:val="20"/>
        </w:rPr>
        <w:tab/>
      </w:r>
      <w:r w:rsidRPr="00B211E0">
        <w:rPr>
          <w:rFonts w:eastAsia="Times New Roman" w:cs="Arial"/>
          <w:sz w:val="20"/>
        </w:rPr>
        <w:tab/>
      </w:r>
      <w:r w:rsidRPr="00B211E0">
        <w:rPr>
          <w:rFonts w:eastAsia="Times New Roman" w:cs="Arial"/>
          <w:sz w:val="20"/>
        </w:rPr>
        <w:tab/>
        <w:t>29%</w:t>
      </w:r>
      <w:r w:rsidRPr="00B211E0">
        <w:rPr>
          <w:rFonts w:eastAsia="Times New Roman" w:cs="Arial"/>
          <w:sz w:val="20"/>
        </w:rPr>
        <w:tab/>
      </w:r>
      <w:r w:rsidRPr="00B211E0">
        <w:rPr>
          <w:rFonts w:eastAsia="Times New Roman" w:cs="Arial"/>
          <w:sz w:val="20"/>
        </w:rPr>
        <w:tab/>
      </w:r>
      <w:r w:rsidRPr="00B211E0">
        <w:rPr>
          <w:rFonts w:eastAsia="Times New Roman" w:cs="Arial"/>
          <w:sz w:val="20"/>
        </w:rPr>
        <w:tab/>
      </w:r>
      <w:r w:rsidRPr="00B211E0">
        <w:rPr>
          <w:rFonts w:eastAsia="Times New Roman" w:cs="Arial"/>
          <w:sz w:val="20"/>
        </w:rPr>
        <w:tab/>
        <w:t>29%</w:t>
      </w:r>
    </w:p>
    <w:p w:rsidR="00AA53A2" w:rsidRPr="00E2735D" w:rsidRDefault="00AA53A2" w:rsidP="00AA53A2">
      <w:pPr>
        <w:ind w:left="720" w:hanging="720"/>
        <w:rPr>
          <w:rFonts w:eastAsia="Times New Roman" w:cs="Arial"/>
          <w:sz w:val="20"/>
        </w:rPr>
      </w:pPr>
      <w:r w:rsidRPr="00E2735D">
        <w:rPr>
          <w:rFonts w:eastAsia="Times New Roman" w:cs="Arial"/>
          <w:sz w:val="20"/>
        </w:rPr>
        <w:t>QA Benchmark #5:</w:t>
      </w:r>
      <w:r w:rsidRPr="00E2735D">
        <w:rPr>
          <w:rFonts w:eastAsia="Times New Roman" w:cs="Arial"/>
          <w:sz w:val="20"/>
        </w:rPr>
        <w:tab/>
      </w:r>
      <w:r w:rsidRPr="00E2735D">
        <w:rPr>
          <w:rFonts w:eastAsia="Times New Roman" w:cs="Arial"/>
          <w:sz w:val="20"/>
        </w:rPr>
        <w:tab/>
      </w:r>
      <w:r w:rsidRPr="00E2735D">
        <w:rPr>
          <w:rFonts w:eastAsia="Times New Roman" w:cs="Arial"/>
          <w:sz w:val="20"/>
        </w:rPr>
        <w:tab/>
        <w:t>21%</w:t>
      </w:r>
      <w:r w:rsidRPr="00E2735D">
        <w:rPr>
          <w:rFonts w:eastAsia="Times New Roman" w:cs="Arial"/>
          <w:sz w:val="20"/>
        </w:rPr>
        <w:tab/>
      </w:r>
      <w:r w:rsidRPr="00E2735D">
        <w:rPr>
          <w:rFonts w:eastAsia="Times New Roman" w:cs="Arial"/>
          <w:sz w:val="20"/>
        </w:rPr>
        <w:tab/>
      </w:r>
      <w:r w:rsidRPr="00E2735D">
        <w:rPr>
          <w:rFonts w:eastAsia="Times New Roman" w:cs="Arial"/>
          <w:sz w:val="20"/>
        </w:rPr>
        <w:tab/>
        <w:t>29%</w:t>
      </w:r>
      <w:r w:rsidRPr="00E2735D">
        <w:rPr>
          <w:rFonts w:eastAsia="Times New Roman" w:cs="Arial"/>
          <w:sz w:val="20"/>
        </w:rPr>
        <w:tab/>
      </w:r>
      <w:r w:rsidRPr="00E2735D">
        <w:rPr>
          <w:rFonts w:eastAsia="Times New Roman" w:cs="Arial"/>
          <w:sz w:val="20"/>
        </w:rPr>
        <w:tab/>
      </w:r>
      <w:r w:rsidRPr="00E2735D">
        <w:rPr>
          <w:rFonts w:eastAsia="Times New Roman" w:cs="Arial"/>
          <w:sz w:val="20"/>
        </w:rPr>
        <w:tab/>
      </w:r>
      <w:r w:rsidRPr="00E2735D">
        <w:rPr>
          <w:rFonts w:eastAsia="Times New Roman" w:cs="Arial"/>
          <w:sz w:val="20"/>
        </w:rPr>
        <w:tab/>
        <w:t>50%</w:t>
      </w:r>
    </w:p>
    <w:p w:rsidR="00AA53A2" w:rsidRPr="00B211E0" w:rsidRDefault="00246006" w:rsidP="00AA53A2">
      <w:pPr>
        <w:rPr>
          <w:rFonts w:eastAsia="Times New Roman" w:cs="Arial"/>
          <w:sz w:val="20"/>
          <w:u w:val="single"/>
        </w:rPr>
      </w:pPr>
      <w:r>
        <w:rPr>
          <w:rFonts w:eastAsia="Times New Roman" w:cs="Arial"/>
          <w:sz w:val="20"/>
        </w:rPr>
        <w:br/>
      </w:r>
      <w:r w:rsidR="00AA53A2" w:rsidRPr="00B211E0">
        <w:rPr>
          <w:rFonts w:eastAsia="Times New Roman" w:cs="Arial"/>
          <w:sz w:val="20"/>
        </w:rPr>
        <w:t>QA Avg. FYs 15-17:</w:t>
      </w:r>
      <w:r w:rsidR="00AA53A2" w:rsidRPr="00B211E0">
        <w:rPr>
          <w:rFonts w:eastAsia="Times New Roman" w:cs="Arial"/>
          <w:sz w:val="20"/>
        </w:rPr>
        <w:tab/>
      </w:r>
      <w:r w:rsidR="00AA53A2" w:rsidRPr="00B211E0">
        <w:rPr>
          <w:rFonts w:eastAsia="Times New Roman" w:cs="Arial"/>
          <w:sz w:val="20"/>
        </w:rPr>
        <w:tab/>
      </w:r>
      <w:r w:rsidR="00AA53A2" w:rsidRPr="00B211E0">
        <w:rPr>
          <w:rFonts w:eastAsia="Times New Roman" w:cs="Arial"/>
          <w:sz w:val="20"/>
        </w:rPr>
        <w:tab/>
        <w:t>24%</w:t>
      </w:r>
      <w:r w:rsidR="00AA53A2" w:rsidRPr="00B211E0">
        <w:rPr>
          <w:rFonts w:eastAsia="Times New Roman" w:cs="Arial"/>
          <w:sz w:val="20"/>
        </w:rPr>
        <w:tab/>
      </w:r>
      <w:r w:rsidR="00AA53A2" w:rsidRPr="00B211E0">
        <w:rPr>
          <w:rFonts w:eastAsia="Times New Roman" w:cs="Arial"/>
          <w:sz w:val="20"/>
        </w:rPr>
        <w:tab/>
      </w:r>
      <w:r w:rsidR="00AA53A2" w:rsidRPr="00B211E0">
        <w:rPr>
          <w:rFonts w:eastAsia="Times New Roman" w:cs="Arial"/>
          <w:sz w:val="20"/>
        </w:rPr>
        <w:tab/>
        <w:t>21%</w:t>
      </w:r>
      <w:r w:rsidR="00AA53A2" w:rsidRPr="00B211E0">
        <w:rPr>
          <w:rFonts w:eastAsia="Times New Roman" w:cs="Arial"/>
          <w:sz w:val="20"/>
        </w:rPr>
        <w:tab/>
      </w:r>
      <w:r w:rsidR="00AA53A2" w:rsidRPr="00B211E0">
        <w:rPr>
          <w:rFonts w:eastAsia="Times New Roman" w:cs="Arial"/>
          <w:sz w:val="20"/>
        </w:rPr>
        <w:tab/>
      </w:r>
      <w:r w:rsidR="00AA53A2" w:rsidRPr="00B211E0">
        <w:rPr>
          <w:rFonts w:eastAsia="Times New Roman" w:cs="Arial"/>
          <w:sz w:val="20"/>
        </w:rPr>
        <w:tab/>
      </w:r>
      <w:r w:rsidR="00AA53A2" w:rsidRPr="00B211E0">
        <w:rPr>
          <w:rFonts w:eastAsia="Times New Roman" w:cs="Arial"/>
          <w:sz w:val="20"/>
        </w:rPr>
        <w:tab/>
        <w:t>42%</w:t>
      </w:r>
    </w:p>
    <w:p w:rsidR="00AA53A2" w:rsidRPr="00F758C4" w:rsidRDefault="00AA53A2" w:rsidP="00AA53A2">
      <w:pPr>
        <w:rPr>
          <w:rFonts w:eastAsia="Times New Roman" w:cs="Arial"/>
          <w:sz w:val="20"/>
          <w:u w:val="single"/>
        </w:rPr>
      </w:pPr>
      <w:r w:rsidRPr="00F758C4">
        <w:rPr>
          <w:rFonts w:eastAsia="Times New Roman" w:cs="Arial"/>
          <w:sz w:val="20"/>
        </w:rPr>
        <w:t>5 Year Goal:</w:t>
      </w:r>
      <w:r w:rsidRPr="00F758C4">
        <w:rPr>
          <w:rFonts w:eastAsia="Times New Roman" w:cs="Arial"/>
          <w:sz w:val="20"/>
        </w:rPr>
        <w:tab/>
      </w:r>
      <w:r w:rsidRPr="00F758C4">
        <w:rPr>
          <w:rFonts w:eastAsia="Times New Roman" w:cs="Arial"/>
          <w:sz w:val="20"/>
        </w:rPr>
        <w:tab/>
      </w:r>
      <w:r w:rsidRPr="00F758C4">
        <w:rPr>
          <w:rFonts w:eastAsia="Times New Roman" w:cs="Arial"/>
          <w:sz w:val="20"/>
        </w:rPr>
        <w:tab/>
      </w:r>
      <w:r w:rsidRPr="00F758C4">
        <w:rPr>
          <w:rFonts w:eastAsia="Times New Roman" w:cs="Arial"/>
          <w:sz w:val="20"/>
        </w:rPr>
        <w:tab/>
        <w:t>38%</w:t>
      </w:r>
      <w:r w:rsidRPr="00F758C4">
        <w:rPr>
          <w:rFonts w:eastAsia="Times New Roman" w:cs="Arial"/>
          <w:sz w:val="20"/>
        </w:rPr>
        <w:tab/>
      </w:r>
      <w:r w:rsidRPr="00F758C4">
        <w:rPr>
          <w:rFonts w:eastAsia="Times New Roman" w:cs="Arial"/>
          <w:sz w:val="20"/>
        </w:rPr>
        <w:tab/>
      </w:r>
      <w:r w:rsidRPr="00F758C4">
        <w:rPr>
          <w:rFonts w:eastAsia="Times New Roman" w:cs="Arial"/>
          <w:sz w:val="20"/>
        </w:rPr>
        <w:tab/>
        <w:t>33%</w:t>
      </w:r>
      <w:r w:rsidRPr="00F758C4">
        <w:rPr>
          <w:rFonts w:eastAsia="Times New Roman" w:cs="Arial"/>
          <w:sz w:val="20"/>
        </w:rPr>
        <w:tab/>
      </w:r>
      <w:r w:rsidRPr="00F758C4">
        <w:rPr>
          <w:rFonts w:eastAsia="Times New Roman" w:cs="Arial"/>
          <w:sz w:val="20"/>
        </w:rPr>
        <w:tab/>
      </w:r>
      <w:r w:rsidRPr="00F758C4">
        <w:rPr>
          <w:rFonts w:eastAsia="Times New Roman" w:cs="Arial"/>
          <w:sz w:val="20"/>
        </w:rPr>
        <w:tab/>
      </w:r>
      <w:r w:rsidRPr="00F758C4">
        <w:rPr>
          <w:rFonts w:eastAsia="Times New Roman" w:cs="Arial"/>
          <w:sz w:val="20"/>
        </w:rPr>
        <w:tab/>
        <w:t>65%</w:t>
      </w:r>
      <w:r w:rsidRPr="00F758C4">
        <w:rPr>
          <w:rFonts w:eastAsia="Times New Roman" w:cs="Arial"/>
          <w:sz w:val="20"/>
        </w:rPr>
        <w:tab/>
      </w:r>
      <w:r w:rsidRPr="00F758C4">
        <w:rPr>
          <w:rFonts w:eastAsia="Times New Roman" w:cs="Arial"/>
          <w:sz w:val="20"/>
        </w:rPr>
        <w:br/>
      </w:r>
    </w:p>
    <w:p w:rsidR="00E95D8C" w:rsidRDefault="00246006" w:rsidP="00B0581F">
      <w:pPr>
        <w:ind w:hanging="360"/>
        <w:rPr>
          <w:rFonts w:eastAsia="Times New Roman" w:cs="Arial"/>
          <w:b/>
          <w:sz w:val="20"/>
          <w:u w:val="single"/>
        </w:rPr>
      </w:pPr>
      <w:r>
        <w:rPr>
          <w:rFonts w:eastAsia="Times New Roman" w:cs="Arial"/>
          <w:b/>
          <w:sz w:val="20"/>
        </w:rPr>
        <w:tab/>
      </w:r>
      <w:r w:rsidR="00B0581F">
        <w:rPr>
          <w:rFonts w:eastAsia="Times New Roman" w:cs="Arial"/>
          <w:b/>
          <w:sz w:val="20"/>
          <w:u w:val="single"/>
        </w:rPr>
        <w:t>ASSESSMENT OF PROGRESS</w:t>
      </w:r>
      <w:r w:rsidR="00D0283E">
        <w:rPr>
          <w:rFonts w:eastAsia="Times New Roman" w:cs="Arial"/>
          <w:b/>
          <w:sz w:val="20"/>
          <w:u w:val="single"/>
        </w:rPr>
        <w:t xml:space="preserve"> </w:t>
      </w:r>
    </w:p>
    <w:p w:rsidR="00D33DDA" w:rsidRDefault="00D33DDA" w:rsidP="00D33DDA">
      <w:pPr>
        <w:rPr>
          <w:rFonts w:eastAsia="Times New Roman" w:cs="Arial"/>
          <w:sz w:val="20"/>
          <w:u w:val="single"/>
        </w:rPr>
      </w:pPr>
    </w:p>
    <w:p w:rsidR="00440899" w:rsidRPr="00440899" w:rsidRDefault="00440899" w:rsidP="00D33DDA">
      <w:pPr>
        <w:rPr>
          <w:rFonts w:eastAsia="Times New Roman" w:cs="Arial"/>
          <w:b/>
          <w:sz w:val="20"/>
          <w:u w:val="single"/>
        </w:rPr>
      </w:pPr>
      <w:r w:rsidRPr="00440899">
        <w:rPr>
          <w:rFonts w:eastAsia="Times New Roman" w:cs="Arial"/>
          <w:b/>
          <w:sz w:val="20"/>
          <w:u w:val="single"/>
        </w:rPr>
        <w:t>Item 4</w:t>
      </w:r>
      <w:r>
        <w:rPr>
          <w:rFonts w:eastAsia="Times New Roman" w:cs="Arial"/>
          <w:b/>
          <w:sz w:val="20"/>
          <w:u w:val="single"/>
        </w:rPr>
        <w:t>, Stability of Foster Care Placement</w:t>
      </w:r>
    </w:p>
    <w:p w:rsidR="00D33DDA" w:rsidRPr="00F649F9" w:rsidRDefault="00D33DDA" w:rsidP="00D33DDA">
      <w:pPr>
        <w:spacing w:after="240"/>
        <w:rPr>
          <w:rFonts w:cs="Arial"/>
          <w:bCs/>
          <w:sz w:val="20"/>
        </w:rPr>
      </w:pPr>
      <w:r w:rsidRPr="00F649F9">
        <w:rPr>
          <w:rFonts w:cs="Arial"/>
          <w:sz w:val="20"/>
        </w:rPr>
        <w:t xml:space="preserve">Potential contributing factors impacting the high number of placements are numerous and easily found in data available across multiple data streams. </w:t>
      </w:r>
      <w:r w:rsidR="0060210D" w:rsidRPr="00F649F9">
        <w:rPr>
          <w:bCs/>
          <w:sz w:val="20"/>
        </w:rPr>
        <w:t>A review of the Department’s staffing provides several potential indicators for lack of stability in foster care placements.</w:t>
      </w:r>
    </w:p>
    <w:p w:rsidR="00D33DDA" w:rsidRPr="00F649F9" w:rsidRDefault="00D33DDA" w:rsidP="0081187A">
      <w:pPr>
        <w:pStyle w:val="ListParagraph"/>
        <w:numPr>
          <w:ilvl w:val="0"/>
          <w:numId w:val="125"/>
        </w:numPr>
        <w:spacing w:after="240"/>
        <w:rPr>
          <w:bCs/>
          <w:sz w:val="20"/>
        </w:rPr>
      </w:pPr>
      <w:r w:rsidRPr="00F649F9">
        <w:rPr>
          <w:bCs/>
          <w:sz w:val="20"/>
        </w:rPr>
        <w:t xml:space="preserve">New staff, as well as staff turnover, has had a major impact on carrying out service needs, and follow through in terms of worker management of assigned youth in the foster care system. Although worker turnover fluctuates significantly, rates as high as 41% have been noted.  </w:t>
      </w:r>
    </w:p>
    <w:p w:rsidR="00D33DDA" w:rsidRPr="00F649F9" w:rsidRDefault="00D33DDA" w:rsidP="0081187A">
      <w:pPr>
        <w:pStyle w:val="ListParagraph"/>
        <w:numPr>
          <w:ilvl w:val="0"/>
          <w:numId w:val="125"/>
        </w:numPr>
        <w:spacing w:after="240"/>
        <w:rPr>
          <w:bCs/>
          <w:sz w:val="20"/>
        </w:rPr>
      </w:pPr>
      <w:r w:rsidRPr="00F649F9">
        <w:rPr>
          <w:bCs/>
          <w:sz w:val="20"/>
        </w:rPr>
        <w:t xml:space="preserve">Numbers of youth in care have also increased significantly in a relatively short time. From October 2016 through October 2017 children in DHR custody has increased by 722 youth, an 14% increase. This has put increased stress on out of home care providers, both foster family homes and congregate care providers.  </w:t>
      </w:r>
      <w:r w:rsidRPr="00F649F9">
        <w:rPr>
          <w:bCs/>
          <w:sz w:val="20"/>
        </w:rPr>
        <w:br/>
      </w:r>
      <w:r w:rsidRPr="00F649F9">
        <w:rPr>
          <w:bCs/>
          <w:sz w:val="20"/>
        </w:rPr>
        <w:br/>
        <w:t xml:space="preserve">A county by county analysis indicates that the counties had 6260 youth in custody on 10/31/17. These same counties had 1749 foster family homes available to them. In many cases, the number of youth in the county was three to four times the number of homes available in the county. For example, Houston County had 194 youth in care with only 29 homes in the county. </w:t>
      </w:r>
    </w:p>
    <w:p w:rsidR="00D33DDA" w:rsidRPr="00F649F9" w:rsidRDefault="00D33DDA" w:rsidP="0081187A">
      <w:pPr>
        <w:pStyle w:val="ListParagraph"/>
        <w:numPr>
          <w:ilvl w:val="0"/>
          <w:numId w:val="125"/>
        </w:numPr>
        <w:spacing w:after="240"/>
        <w:rPr>
          <w:rFonts w:eastAsiaTheme="minorHAnsi" w:cs="Arial"/>
          <w:sz w:val="20"/>
        </w:rPr>
      </w:pPr>
      <w:r w:rsidRPr="00F649F9">
        <w:rPr>
          <w:bCs/>
          <w:sz w:val="20"/>
        </w:rPr>
        <w:t>Many congregate care programs are at licensed capacity, so as additional youth come into care, these programs are becoming very selective as to who will be accepted.  Furthermore they are more frequently exercising the option to request removal of the youth from their facility as difficult behaviors are manifested, instead of crafting services to maintain placement of the youth.</w:t>
      </w:r>
      <w:r w:rsidRPr="00F649F9">
        <w:rPr>
          <w:bCs/>
        </w:rPr>
        <w:t xml:space="preserve"> </w:t>
      </w:r>
      <w:r w:rsidRPr="00F649F9">
        <w:rPr>
          <w:bCs/>
          <w:sz w:val="20"/>
        </w:rPr>
        <w:t>This same issue</w:t>
      </w:r>
      <w:r w:rsidRPr="00F649F9">
        <w:rPr>
          <w:sz w:val="20"/>
        </w:rPr>
        <w:t xml:space="preserve"> </w:t>
      </w:r>
      <w:r w:rsidRPr="00F649F9">
        <w:rPr>
          <w:bCs/>
          <w:sz w:val="20"/>
        </w:rPr>
        <w:t>is prevalent with foster care providers.</w:t>
      </w:r>
      <w:r w:rsidRPr="00F649F9">
        <w:rPr>
          <w:sz w:val="20"/>
        </w:rPr>
        <w:t xml:space="preserve"> </w:t>
      </w:r>
    </w:p>
    <w:p w:rsidR="00E861F8" w:rsidRDefault="00D33DDA" w:rsidP="0081187A">
      <w:pPr>
        <w:pStyle w:val="ListParagraph"/>
        <w:numPr>
          <w:ilvl w:val="0"/>
          <w:numId w:val="125"/>
        </w:numPr>
        <w:spacing w:after="200"/>
        <w:rPr>
          <w:bCs/>
          <w:sz w:val="20"/>
        </w:rPr>
      </w:pPr>
      <w:r w:rsidRPr="00F649F9">
        <w:rPr>
          <w:bCs/>
          <w:sz w:val="20"/>
        </w:rPr>
        <w:t>In particular there are limited external options if youth are exhibiting trauma related or other behaviors in the home. The primary focus for the Intensive In-Home Services contract has been the birth family, either for preservation or reunification. Focus has not shifted to stabilizing the youth in the foster placement and interventions, if they come, are usually too late to salvage the existing placement.</w:t>
      </w:r>
    </w:p>
    <w:p w:rsidR="00E861F8" w:rsidRPr="00E2735D" w:rsidRDefault="00E861F8" w:rsidP="0081187A">
      <w:pPr>
        <w:pStyle w:val="ListParagraph"/>
        <w:numPr>
          <w:ilvl w:val="0"/>
          <w:numId w:val="125"/>
        </w:numPr>
        <w:spacing w:after="200"/>
        <w:rPr>
          <w:bCs/>
          <w:sz w:val="20"/>
        </w:rPr>
      </w:pPr>
      <w:r w:rsidRPr="00E2735D">
        <w:rPr>
          <w:bCs/>
          <w:sz w:val="20"/>
        </w:rPr>
        <w:t>Foster parents are becoming increasingly intolerant of problem behaviors in young traumatized children whom they are providing foster care services.</w:t>
      </w:r>
    </w:p>
    <w:p w:rsidR="00E861F8" w:rsidRPr="00E2735D" w:rsidRDefault="00E861F8" w:rsidP="0081187A">
      <w:pPr>
        <w:pStyle w:val="ListParagraph"/>
        <w:numPr>
          <w:ilvl w:val="0"/>
          <w:numId w:val="125"/>
        </w:numPr>
        <w:spacing w:after="200"/>
        <w:rPr>
          <w:bCs/>
          <w:sz w:val="20"/>
        </w:rPr>
      </w:pPr>
      <w:r w:rsidRPr="00E2735D">
        <w:rPr>
          <w:bCs/>
          <w:sz w:val="20"/>
        </w:rPr>
        <w:t>Barriers related to limited access to needed services, most especially in our rural communities, have been identified and present challenges related to foster parents’ access to services meant to preserve placements.</w:t>
      </w:r>
    </w:p>
    <w:p w:rsidR="00E861F8" w:rsidRPr="00E2735D" w:rsidRDefault="00E861F8" w:rsidP="0081187A">
      <w:pPr>
        <w:pStyle w:val="ListParagraph"/>
        <w:numPr>
          <w:ilvl w:val="0"/>
          <w:numId w:val="125"/>
        </w:numPr>
        <w:spacing w:after="200"/>
        <w:rPr>
          <w:bCs/>
          <w:sz w:val="20"/>
        </w:rPr>
      </w:pPr>
      <w:r w:rsidRPr="00E2735D">
        <w:rPr>
          <w:bCs/>
          <w:sz w:val="20"/>
        </w:rPr>
        <w:t>Limited availability of foster care providers willing or able to meet the needs of large sibling groups; particularly those of varying ages and care needs.</w:t>
      </w:r>
    </w:p>
    <w:p w:rsidR="00E861F8" w:rsidRPr="00E2735D" w:rsidRDefault="00E861F8" w:rsidP="00E861F8">
      <w:pPr>
        <w:pStyle w:val="ListParagraph"/>
        <w:spacing w:after="200"/>
        <w:rPr>
          <w:rFonts w:eastAsia="Times New Roman" w:cs="Arial"/>
          <w:bCs/>
          <w:sz w:val="20"/>
        </w:rPr>
      </w:pPr>
      <w:r w:rsidRPr="00E2735D">
        <w:rPr>
          <w:rFonts w:eastAsia="Times New Roman" w:cs="Arial"/>
          <w:bCs/>
          <w:sz w:val="20"/>
        </w:rPr>
        <w:t>Though placement stability continues to be an issue, the state met and exceed the QA benchmark related to this measurement with an average of 84%.  Children in the state’s care are experiencing an average of 5.1 placement moves.  The Department has worked diligently over the reporting period to improve supports to caregiver, providing in-classroom training experiences; provided  by the leading experts in attachment, trauma informed parenting, converting to the TIPPS training model, the Trained therapist Network provided in partnership with Children’s Aid Society/APAC provides several webinar opportunities for foster and adoptive parents as well as support groups, group and individual counseling opportunities to meet varying needs.</w:t>
      </w:r>
      <w:r w:rsidRPr="00E2735D">
        <w:rPr>
          <w:rFonts w:eastAsia="Times New Roman" w:cs="Arial"/>
          <w:bCs/>
          <w:sz w:val="20"/>
        </w:rPr>
        <w:tab/>
      </w:r>
    </w:p>
    <w:p w:rsidR="00E861F8" w:rsidRPr="00E2735D" w:rsidRDefault="00E861F8" w:rsidP="00E861F8">
      <w:pPr>
        <w:pStyle w:val="ListParagraph"/>
        <w:rPr>
          <w:rFonts w:eastAsia="Times New Roman" w:cs="Arial"/>
          <w:sz w:val="20"/>
        </w:rPr>
      </w:pPr>
      <w:r w:rsidRPr="00E2735D">
        <w:rPr>
          <w:rFonts w:eastAsia="Times New Roman" w:cs="Arial"/>
          <w:bCs/>
          <w:sz w:val="20"/>
        </w:rPr>
        <w:t xml:space="preserve">Efforts related to targeted recruitment, statewide recruiting campaigns and education and support will be strengthened to meet the ever-changing needs of our children and the families who serve them. </w:t>
      </w:r>
      <w:r w:rsidRPr="00E2735D">
        <w:rPr>
          <w:rFonts w:eastAsia="Times New Roman" w:cs="Arial"/>
          <w:bCs/>
          <w:sz w:val="20"/>
        </w:rPr>
        <w:br/>
      </w:r>
    </w:p>
    <w:p w:rsidR="003C6EA1" w:rsidRPr="002D0AAD" w:rsidRDefault="00AD4B8A" w:rsidP="00AD4B8A">
      <w:pPr>
        <w:rPr>
          <w:rFonts w:eastAsiaTheme="minorHAnsi" w:cs="Arial"/>
          <w:sz w:val="20"/>
        </w:rPr>
      </w:pPr>
      <w:r w:rsidRPr="002D0AAD">
        <w:rPr>
          <w:rFonts w:eastAsiaTheme="minorHAnsi" w:cs="Arial"/>
          <w:sz w:val="20"/>
        </w:rPr>
        <w:t xml:space="preserve">To increase the education/training opportunities and support for out of home care providers, the Department continues to contract with the </w:t>
      </w:r>
      <w:r w:rsidRPr="002D0AAD">
        <w:rPr>
          <w:rFonts w:eastAsiaTheme="minorHAnsi" w:cs="Arial"/>
          <w:b/>
          <w:sz w:val="20"/>
          <w:u w:val="single"/>
        </w:rPr>
        <w:t>Alabama Foster and Adoptive Parent Association (AFAPA</w:t>
      </w:r>
      <w:r w:rsidRPr="002D0AAD">
        <w:rPr>
          <w:rFonts w:eastAsiaTheme="minorHAnsi" w:cs="Arial"/>
          <w:sz w:val="20"/>
        </w:rPr>
        <w:t>).    This partnership was key to our ability to provide Reasonable and Prudent Parent Training to 2246 participants statewide during the fiscal year.  State Office personnel, in collaboration with AFAPA, provided this training in a co-training model for foster parents, child-placing agencies and providers</w:t>
      </w:r>
      <w:r w:rsidR="00881355" w:rsidRPr="002D0AAD">
        <w:rPr>
          <w:rFonts w:eastAsiaTheme="minorHAnsi" w:cs="Arial"/>
          <w:sz w:val="20"/>
        </w:rPr>
        <w:t xml:space="preserve"> (See also under </w:t>
      </w:r>
      <w:r w:rsidR="00881355" w:rsidRPr="002D0AAD">
        <w:rPr>
          <w:rFonts w:eastAsiaTheme="minorHAnsi" w:cs="Arial"/>
          <w:b/>
          <w:sz w:val="20"/>
          <w:u w:val="single"/>
        </w:rPr>
        <w:t>I</w:t>
      </w:r>
      <w:r w:rsidR="0061542F" w:rsidRPr="002D0AAD">
        <w:rPr>
          <w:rFonts w:eastAsiaTheme="minorHAnsi" w:cs="Arial"/>
          <w:b/>
          <w:sz w:val="20"/>
          <w:u w:val="single"/>
        </w:rPr>
        <w:t>TEM</w:t>
      </w:r>
      <w:r w:rsidR="00881355" w:rsidRPr="002D0AAD">
        <w:rPr>
          <w:rFonts w:eastAsiaTheme="minorHAnsi" w:cs="Arial"/>
          <w:b/>
          <w:sz w:val="20"/>
          <w:u w:val="single"/>
        </w:rPr>
        <w:t xml:space="preserve"> 31</w:t>
      </w:r>
      <w:r w:rsidR="00881355" w:rsidRPr="002D0AAD">
        <w:rPr>
          <w:rFonts w:ascii="Arial Bold" w:eastAsiaTheme="minorHAnsi" w:hAnsi="Arial Bold" w:cs="Arial"/>
          <w:sz w:val="20"/>
        </w:rPr>
        <w:t>,</w:t>
      </w:r>
      <w:r w:rsidRPr="002D0AAD">
        <w:rPr>
          <w:rFonts w:eastAsiaTheme="minorHAnsi" w:cs="Arial"/>
          <w:sz w:val="20"/>
        </w:rPr>
        <w:t xml:space="preserve"> </w:t>
      </w:r>
      <w:r w:rsidR="00881355" w:rsidRPr="002D0AAD">
        <w:rPr>
          <w:rFonts w:eastAsiaTheme="minorHAnsi" w:cs="Arial"/>
          <w:b/>
          <w:sz w:val="20"/>
          <w:u w:val="single"/>
        </w:rPr>
        <w:t>State Engagement and Consultation with Stakeholders</w:t>
      </w:r>
      <w:r w:rsidR="00881355" w:rsidRPr="002D0AAD">
        <w:rPr>
          <w:rFonts w:eastAsiaTheme="minorHAnsi" w:cs="Arial"/>
          <w:sz w:val="20"/>
        </w:rPr>
        <w:t>).</w:t>
      </w:r>
    </w:p>
    <w:p w:rsidR="003C6EA1" w:rsidRPr="0092280A" w:rsidRDefault="003C6EA1" w:rsidP="00AD4B8A">
      <w:pPr>
        <w:rPr>
          <w:rFonts w:eastAsiaTheme="minorHAnsi" w:cs="Arial"/>
          <w:strike/>
          <w:color w:val="FF0000"/>
          <w:sz w:val="20"/>
        </w:rPr>
      </w:pPr>
    </w:p>
    <w:p w:rsidR="00887542" w:rsidRPr="002D0AAD" w:rsidRDefault="00887542" w:rsidP="00887542">
      <w:pPr>
        <w:rPr>
          <w:rFonts w:eastAsiaTheme="minorHAnsi" w:cs="Arial"/>
          <w:sz w:val="20"/>
        </w:rPr>
      </w:pPr>
      <w:r w:rsidRPr="002D0AAD">
        <w:rPr>
          <w:rFonts w:eastAsiaTheme="minorHAnsi" w:cs="Arial"/>
          <w:sz w:val="20"/>
        </w:rPr>
        <w:t>The Office of Foster Care and ILP have participated in the quarterly meetings with Alabama Association of Child Care Agencies (AACCA) and the Foster Family-based Treatment Association (FFTA) in an effort to partner, and provide needed support and information.  In FY2017, the service providers were offered additional training to better support youth as they participate in their ISPs, updates on the unit’s Congregate Care Study, PL-113-183 (Sex trafficking) and the state’s Fostering Hope Legislation.</w:t>
      </w:r>
    </w:p>
    <w:p w:rsidR="00AD4B8A" w:rsidRPr="002D0AAD" w:rsidRDefault="00AD4B8A" w:rsidP="00AD4B8A">
      <w:pPr>
        <w:tabs>
          <w:tab w:val="left" w:pos="3351"/>
        </w:tabs>
        <w:rPr>
          <w:rFonts w:eastAsiaTheme="minorHAnsi" w:cs="Arial"/>
          <w:sz w:val="20"/>
        </w:rPr>
      </w:pPr>
      <w:r w:rsidRPr="002D0AAD">
        <w:rPr>
          <w:rFonts w:eastAsiaTheme="minorHAnsi" w:cs="Arial"/>
          <w:sz w:val="20"/>
        </w:rPr>
        <w:tab/>
      </w:r>
    </w:p>
    <w:p w:rsidR="00AD4B8A" w:rsidRPr="002D0AAD" w:rsidRDefault="00AD4B8A" w:rsidP="00AD4B8A">
      <w:pPr>
        <w:rPr>
          <w:rFonts w:eastAsiaTheme="minorHAnsi" w:cs="Arial"/>
          <w:sz w:val="20"/>
        </w:rPr>
      </w:pPr>
      <w:r w:rsidRPr="002D0AAD">
        <w:rPr>
          <w:rFonts w:eastAsiaTheme="minorHAnsi" w:cs="Arial"/>
          <w:sz w:val="20"/>
        </w:rPr>
        <w:t xml:space="preserve">The Office of Foster Care and ILP has continued </w:t>
      </w:r>
      <w:r w:rsidR="00887542" w:rsidRPr="002D0AAD">
        <w:rPr>
          <w:rFonts w:eastAsiaTheme="minorHAnsi" w:cs="Arial"/>
          <w:sz w:val="20"/>
        </w:rPr>
        <w:t xml:space="preserve">the relationship </w:t>
      </w:r>
      <w:r w:rsidRPr="002D0AAD">
        <w:rPr>
          <w:rFonts w:eastAsiaTheme="minorHAnsi" w:cs="Arial"/>
          <w:sz w:val="20"/>
        </w:rPr>
        <w:t xml:space="preserve">and strengthened the partnership with the Office of Quality Child Welfare Practice around the issues of placement stability and support. This collaborative work has already had an impact on the number of placement moves, as they have steadily decreased.  We are confident that this level of collaboration is contributing to better outcomes.  </w:t>
      </w:r>
    </w:p>
    <w:p w:rsidR="00AD4B8A" w:rsidRPr="00AD4B8A" w:rsidRDefault="00AD4B8A" w:rsidP="00AD4B8A">
      <w:pPr>
        <w:rPr>
          <w:rFonts w:eastAsiaTheme="minorHAnsi" w:cs="Arial"/>
          <w:sz w:val="20"/>
        </w:rPr>
      </w:pPr>
      <w:r w:rsidRPr="00AD4B8A">
        <w:rPr>
          <w:rFonts w:eastAsiaTheme="minorHAnsi" w:cs="Arial"/>
          <w:sz w:val="20"/>
        </w:rPr>
        <w:t xml:space="preserve">  </w:t>
      </w:r>
    </w:p>
    <w:p w:rsidR="00AD4B8A" w:rsidRPr="003C6EA1" w:rsidRDefault="00AD4B8A" w:rsidP="00AD4B8A">
      <w:pPr>
        <w:rPr>
          <w:rFonts w:eastAsiaTheme="minorHAnsi" w:cs="Arial"/>
          <w:strike/>
          <w:color w:val="FF0000"/>
          <w:sz w:val="20"/>
        </w:rPr>
      </w:pPr>
      <w:r w:rsidRPr="00AD4B8A">
        <w:rPr>
          <w:rFonts w:eastAsiaTheme="minorHAnsi" w:cs="Arial"/>
          <w:sz w:val="20"/>
        </w:rPr>
        <w:t xml:space="preserve">The unit will continue to promote placement stability with a goal of minimizing placement moves. The units partner specifically around case consultation about moving children and youth to more restrictive placements, approval of out of state residential placements, and therapeutic foster care placements for children age six and younger.  The information gathered will be used to craft services and to provide access to additional supports in efforts to promote placement stability.  The unit steadily provides the counties with case consultation and support to ensure placement in therapeutic and out of state residential treatment facilities be placements of last resort.  </w:t>
      </w:r>
    </w:p>
    <w:p w:rsidR="00AD4B8A" w:rsidRDefault="00AD4B8A" w:rsidP="00F649F9">
      <w:pPr>
        <w:rPr>
          <w:rFonts w:eastAsiaTheme="minorHAnsi" w:cs="Arial"/>
          <w:sz w:val="20"/>
        </w:rPr>
      </w:pPr>
    </w:p>
    <w:p w:rsidR="00881355" w:rsidRPr="008E6801" w:rsidRDefault="00881355" w:rsidP="00AD4B8A">
      <w:pPr>
        <w:rPr>
          <w:rFonts w:ascii="Arial Bold" w:eastAsiaTheme="minorHAnsi" w:hAnsi="Arial Bold" w:cs="Arial"/>
          <w:b/>
          <w:sz w:val="20"/>
        </w:rPr>
      </w:pPr>
      <w:r w:rsidRPr="008E6801">
        <w:rPr>
          <w:rFonts w:ascii="Arial Bold" w:eastAsiaTheme="minorHAnsi" w:hAnsi="Arial Bold" w:cs="Arial"/>
          <w:b/>
          <w:sz w:val="20"/>
          <w:u w:val="single"/>
        </w:rPr>
        <w:t xml:space="preserve">Psychotropic Medication and Monitoring Protocol - </w:t>
      </w:r>
      <w:r w:rsidRPr="008E6801">
        <w:rPr>
          <w:rFonts w:ascii="Arial Bold" w:eastAsiaTheme="minorHAnsi" w:hAnsi="Arial Bold" w:cs="Arial"/>
          <w:b/>
          <w:sz w:val="20"/>
        </w:rPr>
        <w:t xml:space="preserve">See </w:t>
      </w:r>
      <w:r w:rsidR="00803D99" w:rsidRPr="008E6801">
        <w:rPr>
          <w:rFonts w:ascii="Arial Bold" w:eastAsiaTheme="minorHAnsi" w:hAnsi="Arial Bold" w:cs="Arial"/>
          <w:b/>
          <w:sz w:val="20"/>
        </w:rPr>
        <w:t>material</w:t>
      </w:r>
      <w:r w:rsidR="0061542F" w:rsidRPr="008E6801">
        <w:rPr>
          <w:rFonts w:ascii="Arial Bold" w:eastAsiaTheme="minorHAnsi" w:hAnsi="Arial Bold" w:cs="Arial"/>
          <w:b/>
          <w:sz w:val="20"/>
        </w:rPr>
        <w:t xml:space="preserve"> </w:t>
      </w:r>
      <w:r w:rsidRPr="008E6801">
        <w:rPr>
          <w:rFonts w:ascii="Arial Bold" w:eastAsiaTheme="minorHAnsi" w:hAnsi="Arial Bold" w:cs="Arial"/>
          <w:b/>
          <w:sz w:val="20"/>
        </w:rPr>
        <w:t xml:space="preserve">under </w:t>
      </w:r>
      <w:r w:rsidRPr="008E6801">
        <w:rPr>
          <w:rFonts w:ascii="Arial Bold" w:eastAsiaTheme="minorHAnsi" w:hAnsi="Arial Bold" w:cs="Arial"/>
          <w:b/>
          <w:sz w:val="20"/>
          <w:u w:val="single"/>
        </w:rPr>
        <w:t>I</w:t>
      </w:r>
      <w:r w:rsidR="0061542F" w:rsidRPr="008E6801">
        <w:rPr>
          <w:rFonts w:ascii="Arial Bold" w:eastAsiaTheme="minorHAnsi" w:hAnsi="Arial Bold" w:cs="Arial"/>
          <w:b/>
          <w:sz w:val="20"/>
          <w:u w:val="single"/>
        </w:rPr>
        <w:t>TEM</w:t>
      </w:r>
      <w:r w:rsidRPr="008E6801">
        <w:rPr>
          <w:rFonts w:ascii="Arial Bold" w:eastAsiaTheme="minorHAnsi" w:hAnsi="Arial Bold" w:cs="Arial"/>
          <w:b/>
          <w:sz w:val="20"/>
          <w:u w:val="single"/>
        </w:rPr>
        <w:t xml:space="preserve"> 30</w:t>
      </w:r>
      <w:r w:rsidRPr="008E6801">
        <w:rPr>
          <w:rFonts w:ascii="Arial Bold" w:eastAsiaTheme="minorHAnsi" w:hAnsi="Arial Bold" w:cs="Arial"/>
          <w:b/>
          <w:sz w:val="20"/>
        </w:rPr>
        <w:t xml:space="preserve">, </w:t>
      </w:r>
      <w:r w:rsidRPr="008E6801">
        <w:rPr>
          <w:rFonts w:ascii="Arial Bold" w:eastAsiaTheme="minorHAnsi" w:hAnsi="Arial Bold" w:cs="Arial"/>
          <w:b/>
          <w:sz w:val="20"/>
          <w:u w:val="single"/>
        </w:rPr>
        <w:t>Individualizing Services</w:t>
      </w:r>
    </w:p>
    <w:p w:rsidR="00AD4B8A" w:rsidRPr="0092280A" w:rsidRDefault="00AD4B8A" w:rsidP="00AD4B8A">
      <w:pPr>
        <w:rPr>
          <w:rFonts w:eastAsiaTheme="minorHAnsi" w:cs="Arial"/>
          <w:strike/>
          <w:color w:val="FF0000"/>
          <w:sz w:val="20"/>
        </w:rPr>
      </w:pPr>
    </w:p>
    <w:p w:rsidR="00AD4B8A" w:rsidRPr="00AD4B8A" w:rsidRDefault="00440899" w:rsidP="00AD4B8A">
      <w:pPr>
        <w:rPr>
          <w:rFonts w:eastAsiaTheme="minorHAnsi" w:cs="Arial"/>
          <w:b/>
          <w:bCs/>
          <w:sz w:val="20"/>
          <w:u w:val="single"/>
        </w:rPr>
      </w:pPr>
      <w:r>
        <w:rPr>
          <w:rFonts w:eastAsiaTheme="minorHAnsi" w:cs="Arial"/>
          <w:b/>
          <w:bCs/>
          <w:sz w:val="20"/>
          <w:u w:val="single"/>
        </w:rPr>
        <w:t>Item 5, Permanency goal for child</w:t>
      </w:r>
    </w:p>
    <w:p w:rsidR="00D37B8C" w:rsidRPr="00F649F9" w:rsidRDefault="00D37B8C" w:rsidP="00D37B8C">
      <w:pPr>
        <w:spacing w:after="240"/>
        <w:rPr>
          <w:rFonts w:eastAsiaTheme="minorHAnsi" w:cs="Arial"/>
          <w:sz w:val="20"/>
          <w:szCs w:val="22"/>
        </w:rPr>
      </w:pPr>
      <w:r w:rsidRPr="00F649F9">
        <w:rPr>
          <w:rFonts w:eastAsiaTheme="minorHAnsi" w:cs="Arial"/>
          <w:sz w:val="20"/>
          <w:szCs w:val="22"/>
        </w:rPr>
        <w:t xml:space="preserve">Potential contributing factors impacting the number of counties that have issues with full compliance on permanency planning can be found in data available from QSR visits. In cases reviewed internal and external stakeholders note both positive and negative trends in the area of permanency goals and these vary from county to county.   </w:t>
      </w:r>
    </w:p>
    <w:p w:rsidR="00D37B8C" w:rsidRPr="00F649F9" w:rsidRDefault="00D37B8C" w:rsidP="0081187A">
      <w:pPr>
        <w:pStyle w:val="ListParagraph"/>
        <w:numPr>
          <w:ilvl w:val="0"/>
          <w:numId w:val="126"/>
        </w:numPr>
        <w:spacing w:after="240"/>
        <w:rPr>
          <w:rFonts w:eastAsiaTheme="minorHAnsi" w:cs="Arial"/>
          <w:sz w:val="20"/>
          <w:szCs w:val="22"/>
        </w:rPr>
      </w:pPr>
      <w:r w:rsidRPr="00F649F9">
        <w:rPr>
          <w:rFonts w:eastAsiaTheme="minorHAnsi" w:cs="Arial"/>
          <w:sz w:val="20"/>
          <w:szCs w:val="22"/>
        </w:rPr>
        <w:t xml:space="preserve">External stakeholders in some areas report that they are not always invited to ISP’s or that all of the appropriate parties are not at ISP’s.  This may be a bigger issue for review ISP’s rather than at initial ISP’s.  Permanency and concurrent plans are not being updated at the ISP meetings.  Cases have permanency goals but not all have a stated concurrent plan. </w:t>
      </w:r>
    </w:p>
    <w:p w:rsidR="00D37B8C" w:rsidRPr="00F649F9" w:rsidRDefault="00D37B8C" w:rsidP="0081187A">
      <w:pPr>
        <w:pStyle w:val="ListParagraph"/>
        <w:numPr>
          <w:ilvl w:val="0"/>
          <w:numId w:val="126"/>
        </w:numPr>
        <w:spacing w:after="240"/>
        <w:rPr>
          <w:rFonts w:eastAsiaTheme="minorHAnsi" w:cs="Arial"/>
          <w:sz w:val="20"/>
          <w:szCs w:val="22"/>
        </w:rPr>
      </w:pPr>
      <w:r w:rsidRPr="00F649F9">
        <w:rPr>
          <w:rFonts w:eastAsiaTheme="minorHAnsi" w:cs="Arial"/>
          <w:sz w:val="20"/>
          <w:szCs w:val="22"/>
        </w:rPr>
        <w:t xml:space="preserve">In counties that have deficits in this area, goals may have been appropriate initially, but need to be reassessed once it is determined that the initial permanency goal is not feasible.  On the other hand, State QA reviewers also noted that in some counties when progress is not being made, the worker will staff the case with their supervisor and then schedule an ISP to adjust permanency goals. </w:t>
      </w:r>
    </w:p>
    <w:p w:rsidR="00D37B8C" w:rsidRPr="00F649F9" w:rsidRDefault="00D37B8C" w:rsidP="0081187A">
      <w:pPr>
        <w:pStyle w:val="ListParagraph"/>
        <w:numPr>
          <w:ilvl w:val="0"/>
          <w:numId w:val="126"/>
        </w:numPr>
        <w:spacing w:after="240"/>
        <w:rPr>
          <w:rFonts w:eastAsiaTheme="minorHAnsi" w:cs="Arial"/>
          <w:sz w:val="20"/>
          <w:szCs w:val="22"/>
        </w:rPr>
      </w:pPr>
      <w:r w:rsidRPr="00F649F9">
        <w:rPr>
          <w:rFonts w:eastAsiaTheme="minorHAnsi" w:cs="Arial"/>
          <w:sz w:val="20"/>
          <w:szCs w:val="22"/>
        </w:rPr>
        <w:t xml:space="preserve">There are a number of cases where there is an appropriate goal, but the ISP does not include behaviorally-specific steps designed to lead to the expected outcome.  </w:t>
      </w:r>
    </w:p>
    <w:p w:rsidR="00D37B8C" w:rsidRPr="00F649F9" w:rsidRDefault="00D37B8C" w:rsidP="0081187A">
      <w:pPr>
        <w:pStyle w:val="ListParagraph"/>
        <w:numPr>
          <w:ilvl w:val="0"/>
          <w:numId w:val="126"/>
        </w:numPr>
        <w:spacing w:after="240"/>
        <w:rPr>
          <w:rFonts w:eastAsiaTheme="minorHAnsi" w:cs="Arial"/>
          <w:bCs/>
          <w:sz w:val="20"/>
          <w:szCs w:val="22"/>
        </w:rPr>
      </w:pPr>
      <w:r w:rsidRPr="00F649F9">
        <w:rPr>
          <w:rFonts w:eastAsiaTheme="minorHAnsi" w:cs="Arial"/>
          <w:bCs/>
          <w:sz w:val="20"/>
          <w:szCs w:val="22"/>
        </w:rPr>
        <w:t xml:space="preserve">New staff, as well as staff turnover, has had a major impact on the timely establishment of permanency goals and carrying out service needs, and follow through in terms of worker management of assigned youth in the foster care system. Although worker turnover fluctuates significantly, rates as high as 41% have been noted.  </w:t>
      </w:r>
    </w:p>
    <w:p w:rsidR="00D37B8C" w:rsidRPr="00F649F9" w:rsidRDefault="00D37B8C" w:rsidP="0081187A">
      <w:pPr>
        <w:pStyle w:val="ListParagraph"/>
        <w:numPr>
          <w:ilvl w:val="0"/>
          <w:numId w:val="126"/>
        </w:numPr>
        <w:spacing w:after="240"/>
        <w:rPr>
          <w:rFonts w:eastAsia="Times New Roman" w:cs="Arial"/>
          <w:sz w:val="20"/>
        </w:rPr>
      </w:pPr>
      <w:r w:rsidRPr="00F649F9">
        <w:rPr>
          <w:rFonts w:eastAsiaTheme="minorHAnsi" w:cs="Arial"/>
          <w:bCs/>
          <w:sz w:val="20"/>
          <w:szCs w:val="22"/>
        </w:rPr>
        <w:t>Numbers of youth in care have also increased significantly in a relatively short time. From October 2014 through October 2017 children in DHR custody has increased by 1211 youth, a 25% increase. This has put increased stress on out of home care providers, both foster family homes and congregate care providers. </w:t>
      </w:r>
    </w:p>
    <w:p w:rsidR="002B6433" w:rsidRDefault="00D37B8C" w:rsidP="0081187A">
      <w:pPr>
        <w:pStyle w:val="ListParagraph"/>
        <w:numPr>
          <w:ilvl w:val="0"/>
          <w:numId w:val="126"/>
        </w:numPr>
        <w:tabs>
          <w:tab w:val="left" w:pos="2160"/>
        </w:tabs>
        <w:spacing w:after="240"/>
        <w:rPr>
          <w:rFonts w:eastAsia="Times New Roman" w:cs="Arial"/>
          <w:b/>
          <w:sz w:val="20"/>
          <w:u w:val="single"/>
        </w:rPr>
      </w:pPr>
      <w:r w:rsidRPr="002B6433">
        <w:rPr>
          <w:rFonts w:eastAsiaTheme="minorHAnsi" w:cs="Arial"/>
          <w:sz w:val="20"/>
          <w:szCs w:val="22"/>
        </w:rPr>
        <w:t xml:space="preserve">A positive trend noted in some on-site reviews, IL youth on IL surveys indicate they know what a permanency goal is and further, they know what their own personal permanency goal is.  </w:t>
      </w:r>
    </w:p>
    <w:p w:rsidR="00AD4B8A" w:rsidRPr="00AD4B8A" w:rsidRDefault="00AD4B8A" w:rsidP="002B6433">
      <w:pPr>
        <w:pStyle w:val="ListParagraph"/>
        <w:tabs>
          <w:tab w:val="left" w:pos="2160"/>
        </w:tabs>
        <w:spacing w:after="240"/>
        <w:ind w:left="0"/>
        <w:rPr>
          <w:rFonts w:eastAsia="Times New Roman" w:cs="Arial"/>
          <w:bCs/>
          <w:sz w:val="20"/>
        </w:rPr>
      </w:pPr>
      <w:r w:rsidRPr="002B6433">
        <w:rPr>
          <w:rFonts w:eastAsia="Times New Roman" w:cs="Arial"/>
          <w:b/>
          <w:sz w:val="20"/>
          <w:u w:val="single"/>
        </w:rPr>
        <w:t>Permanency Goal for Child</w:t>
      </w:r>
      <w:r w:rsidR="002B6433">
        <w:rPr>
          <w:rFonts w:eastAsia="Times New Roman" w:cs="Arial"/>
          <w:b/>
          <w:sz w:val="20"/>
          <w:u w:val="single"/>
        </w:rPr>
        <w:br/>
      </w:r>
      <w:r w:rsidRPr="00AD4B8A">
        <w:rPr>
          <w:rFonts w:eastAsia="Times New Roman" w:cs="Arial"/>
          <w:sz w:val="20"/>
        </w:rPr>
        <w:t xml:space="preserve">The continual assessment of appropriate permanency goals for children in care has positively contributed to the trends toward shorter times spent out of home.  Supervisors and workers are closely monitoring goals and making positive placement moves in a timelier manner, and developing and managing concurrent plans, which are leading to more timely permanency achievement. Note trends below which reflect </w:t>
      </w:r>
      <w:r w:rsidRPr="00AD4B8A">
        <w:rPr>
          <w:rFonts w:eastAsia="Times New Roman" w:cs="Arial"/>
          <w:bCs/>
          <w:sz w:val="20"/>
        </w:rPr>
        <w:t>the length of time in continuous foster care (based on the most recent admission to FC).  Data is point in time for children in care at the end of the fiscal year and reflects data for the most recent foster care episode</w:t>
      </w:r>
      <w:r w:rsidRPr="00AD4B8A">
        <w:rPr>
          <w:rFonts w:ascii="Tahoma" w:eastAsia="Times New Roman" w:hAnsi="Tahoma" w:cs="Tahoma"/>
          <w:bCs/>
          <w:sz w:val="20"/>
        </w:rPr>
        <w:t>:</w:t>
      </w:r>
    </w:p>
    <w:p w:rsidR="00AD4B8A" w:rsidRPr="00AD4B8A" w:rsidRDefault="00AD4B8A" w:rsidP="00AD4B8A">
      <w:pPr>
        <w:tabs>
          <w:tab w:val="left" w:pos="2160"/>
        </w:tabs>
        <w:ind w:firstLine="720"/>
        <w:rPr>
          <w:rFonts w:eastAsia="Times New Roman" w:cs="Arial"/>
          <w:bCs/>
          <w:sz w:val="20"/>
        </w:rPr>
      </w:pPr>
      <w:r w:rsidRPr="00AD4B8A">
        <w:rPr>
          <w:rFonts w:eastAsia="Times New Roman" w:cs="Arial"/>
          <w:bCs/>
          <w:sz w:val="20"/>
        </w:rPr>
        <w:t>FY 2013</w:t>
      </w:r>
      <w:r w:rsidRPr="00AD4B8A">
        <w:rPr>
          <w:rFonts w:eastAsia="Times New Roman" w:cs="Arial"/>
          <w:bCs/>
          <w:sz w:val="20"/>
        </w:rPr>
        <w:tab/>
        <w:t>28.26 Months (approximate)</w:t>
      </w:r>
    </w:p>
    <w:p w:rsidR="00AD4B8A" w:rsidRPr="00AD4B8A" w:rsidRDefault="00AD4B8A" w:rsidP="00AD4B8A">
      <w:pPr>
        <w:tabs>
          <w:tab w:val="left" w:pos="2160"/>
        </w:tabs>
        <w:ind w:firstLine="720"/>
        <w:rPr>
          <w:rFonts w:eastAsia="Times New Roman" w:cs="Arial"/>
          <w:bCs/>
          <w:sz w:val="20"/>
        </w:rPr>
      </w:pPr>
      <w:r w:rsidRPr="00AD4B8A">
        <w:rPr>
          <w:rFonts w:eastAsia="Times New Roman" w:cs="Arial"/>
          <w:bCs/>
          <w:sz w:val="20"/>
        </w:rPr>
        <w:t>FY 2014</w:t>
      </w:r>
      <w:r w:rsidRPr="00AD4B8A">
        <w:rPr>
          <w:rFonts w:eastAsia="Times New Roman" w:cs="Arial"/>
          <w:bCs/>
          <w:sz w:val="20"/>
        </w:rPr>
        <w:tab/>
        <w:t>25.68 Months (approximate)</w:t>
      </w:r>
      <w:r w:rsidRPr="00AD4B8A">
        <w:rPr>
          <w:rFonts w:eastAsia="Times New Roman" w:cs="Arial"/>
          <w:bCs/>
          <w:sz w:val="20"/>
        </w:rPr>
        <w:br/>
        <w:t xml:space="preserve">             FY 2015            23.64 Months (approximate)</w:t>
      </w:r>
    </w:p>
    <w:p w:rsidR="00AD4B8A" w:rsidRPr="00F758C4" w:rsidRDefault="00AD4B8A" w:rsidP="00AD4B8A">
      <w:pPr>
        <w:tabs>
          <w:tab w:val="left" w:pos="2160"/>
        </w:tabs>
        <w:ind w:firstLine="720"/>
        <w:rPr>
          <w:rFonts w:eastAsia="Times New Roman" w:cs="Arial"/>
          <w:bCs/>
          <w:sz w:val="20"/>
        </w:rPr>
      </w:pPr>
      <w:r w:rsidRPr="00F758C4">
        <w:rPr>
          <w:rFonts w:eastAsia="Times New Roman" w:cs="Arial"/>
          <w:bCs/>
          <w:sz w:val="20"/>
        </w:rPr>
        <w:t>FY</w:t>
      </w:r>
      <w:r w:rsidR="00440899">
        <w:rPr>
          <w:rFonts w:eastAsia="Times New Roman" w:cs="Arial"/>
          <w:bCs/>
          <w:sz w:val="20"/>
        </w:rPr>
        <w:t xml:space="preserve"> </w:t>
      </w:r>
      <w:r w:rsidRPr="00F758C4">
        <w:rPr>
          <w:rFonts w:eastAsia="Times New Roman" w:cs="Arial"/>
          <w:bCs/>
          <w:sz w:val="20"/>
        </w:rPr>
        <w:t>2016</w:t>
      </w:r>
      <w:r w:rsidRPr="00F758C4">
        <w:rPr>
          <w:rFonts w:eastAsia="Times New Roman" w:cs="Arial"/>
          <w:bCs/>
          <w:sz w:val="20"/>
        </w:rPr>
        <w:tab/>
        <w:t>21.86 Months (approximate)</w:t>
      </w:r>
    </w:p>
    <w:p w:rsidR="00D37B8C" w:rsidRPr="00E2735D" w:rsidRDefault="00D37B8C" w:rsidP="00D37B8C">
      <w:pPr>
        <w:tabs>
          <w:tab w:val="left" w:pos="2160"/>
        </w:tabs>
        <w:ind w:firstLine="720"/>
        <w:rPr>
          <w:rFonts w:eastAsia="Times New Roman" w:cs="Arial"/>
          <w:bCs/>
          <w:sz w:val="20"/>
        </w:rPr>
      </w:pPr>
      <w:r w:rsidRPr="00F649F9">
        <w:rPr>
          <w:rFonts w:eastAsia="Times New Roman" w:cs="Arial"/>
          <w:bCs/>
          <w:sz w:val="20"/>
        </w:rPr>
        <w:t>FY 2017</w:t>
      </w:r>
      <w:r w:rsidRPr="00F649F9">
        <w:rPr>
          <w:rFonts w:eastAsia="Times New Roman" w:cs="Arial"/>
          <w:bCs/>
          <w:sz w:val="20"/>
        </w:rPr>
        <w:tab/>
        <w:t xml:space="preserve">20.08 Months (approximate)  </w:t>
      </w:r>
      <w:r w:rsidRPr="00F649F9">
        <w:rPr>
          <w:rFonts w:eastAsia="Times New Roman" w:cs="Arial"/>
          <w:bCs/>
          <w:sz w:val="20"/>
        </w:rPr>
        <w:tab/>
      </w:r>
      <w:r w:rsidR="000D5E69">
        <w:rPr>
          <w:rFonts w:eastAsia="Times New Roman" w:cs="Arial"/>
          <w:bCs/>
          <w:sz w:val="20"/>
        </w:rPr>
        <w:br/>
      </w:r>
      <w:r w:rsidR="000D5E69" w:rsidRPr="00E2735D">
        <w:rPr>
          <w:rFonts w:eastAsia="Times New Roman" w:cs="Arial"/>
          <w:bCs/>
          <w:sz w:val="20"/>
        </w:rPr>
        <w:t xml:space="preserve">             FY 2018</w:t>
      </w:r>
      <w:r w:rsidR="000D5E69" w:rsidRPr="00E2735D">
        <w:rPr>
          <w:rFonts w:eastAsia="Times New Roman" w:cs="Arial"/>
          <w:bCs/>
          <w:sz w:val="20"/>
        </w:rPr>
        <w:tab/>
        <w:t>20.89 Months</w:t>
      </w:r>
      <w:r w:rsidR="00E2735D">
        <w:rPr>
          <w:rFonts w:eastAsia="Times New Roman" w:cs="Arial"/>
          <w:bCs/>
          <w:sz w:val="20"/>
        </w:rPr>
        <w:br/>
      </w:r>
    </w:p>
    <w:p w:rsidR="00E861F8" w:rsidRPr="00E2735D" w:rsidRDefault="00E861F8" w:rsidP="00E861F8">
      <w:pPr>
        <w:rPr>
          <w:rFonts w:eastAsia="Times New Roman" w:cs="Arial"/>
          <w:sz w:val="20"/>
        </w:rPr>
      </w:pPr>
      <w:r w:rsidRPr="00E2735D">
        <w:rPr>
          <w:rFonts w:eastAsia="Times New Roman" w:cs="Arial"/>
          <w:sz w:val="20"/>
        </w:rPr>
        <w:t>The Department continues to struggle with regard to children returning home within the 12 month required by ASFA and with multiple placement moves. More placement moves may also contribute to sibling separations rates and timely positive permanency outcomes. Efforts regarding stabilizing placements have been enhanced by an increase in the use of IIHS or Intensive, In-Home Services.  There has also been expansion to the use of the Tools of Choice training for biological parents and foster and kin providers.</w:t>
      </w:r>
      <w:r w:rsidR="00E2735D">
        <w:rPr>
          <w:rFonts w:eastAsia="Times New Roman" w:cs="Arial"/>
          <w:sz w:val="20"/>
        </w:rPr>
        <w:br/>
      </w:r>
    </w:p>
    <w:p w:rsidR="00E861F8" w:rsidRPr="00E2735D" w:rsidRDefault="00E861F8" w:rsidP="00E861F8">
      <w:pPr>
        <w:rPr>
          <w:rFonts w:eastAsia="Times New Roman" w:cs="Arial"/>
          <w:sz w:val="20"/>
        </w:rPr>
      </w:pPr>
      <w:r w:rsidRPr="00E2735D">
        <w:rPr>
          <w:rFonts w:eastAsia="Times New Roman" w:cs="Arial"/>
          <w:sz w:val="20"/>
        </w:rPr>
        <w:t xml:space="preserve"> In an effort to improve the permanency outcomes, the partnerships with the Judicial ICAN Team will focus on those children who are remaining in care after 12 months with specific focus on children aged 10-14.  Bringing attention to those children’s length of time in care focused on removing barriers to permanency related to kinship care will be a focus moving forward.  </w:t>
      </w:r>
    </w:p>
    <w:p w:rsidR="00AD4B8A" w:rsidRPr="00AD4B8A" w:rsidRDefault="00AD4B8A" w:rsidP="00AD4B8A">
      <w:pPr>
        <w:rPr>
          <w:rFonts w:eastAsia="Times New Roman" w:cs="Arial"/>
          <w:b/>
          <w:sz w:val="20"/>
        </w:rPr>
      </w:pPr>
    </w:p>
    <w:p w:rsidR="00AD4B8A" w:rsidRPr="00B211E0" w:rsidRDefault="00AD4B8A" w:rsidP="00AD4B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eastAsiaTheme="minorHAnsi" w:cs="Arial"/>
          <w:b/>
          <w:sz w:val="20"/>
        </w:rPr>
      </w:pPr>
      <w:r w:rsidRPr="00B211E0">
        <w:rPr>
          <w:rFonts w:eastAsia="Times New Roman" w:cs="Arial"/>
          <w:b/>
          <w:bCs/>
          <w:sz w:val="20"/>
          <w:u w:val="single"/>
        </w:rPr>
        <w:t>Children &lt; Age Five</w:t>
      </w:r>
      <w:r w:rsidR="00E2735D">
        <w:rPr>
          <w:rFonts w:eastAsia="Times New Roman" w:cs="Arial"/>
          <w:b/>
          <w:bCs/>
          <w:sz w:val="20"/>
          <w:u w:val="single"/>
        </w:rPr>
        <w:t xml:space="preserve"> (in Foster Care or Receiving In-Home Services)</w:t>
      </w:r>
      <w:r w:rsidRPr="00B211E0">
        <w:rPr>
          <w:rFonts w:eastAsia="Times New Roman" w:cs="Arial"/>
          <w:b/>
          <w:bCs/>
          <w:sz w:val="20"/>
          <w:u w:val="single"/>
        </w:rPr>
        <w:t>: Reducing Length of Stay &amp; Providing Developmentally Appropriate Services</w:t>
      </w:r>
      <w:r w:rsidR="00FD35DB" w:rsidRPr="00B211E0">
        <w:rPr>
          <w:rFonts w:eastAsia="Times New Roman" w:cs="Arial"/>
          <w:b/>
          <w:bCs/>
          <w:sz w:val="20"/>
        </w:rPr>
        <w:t xml:space="preserve">  </w:t>
      </w:r>
      <w:r w:rsidR="00FD35DB" w:rsidRPr="00B211E0">
        <w:rPr>
          <w:rFonts w:eastAsiaTheme="minorHAnsi" w:cs="Arial"/>
          <w:b/>
          <w:sz w:val="20"/>
        </w:rPr>
        <w:t xml:space="preserve">(See also under </w:t>
      </w:r>
      <w:r w:rsidR="00FD35DB" w:rsidRPr="00955E82">
        <w:rPr>
          <w:rFonts w:eastAsiaTheme="minorHAnsi" w:cs="Arial"/>
          <w:b/>
          <w:sz w:val="20"/>
          <w:u w:val="single"/>
        </w:rPr>
        <w:t>I</w:t>
      </w:r>
      <w:r w:rsidR="00955E82" w:rsidRPr="00955E82">
        <w:rPr>
          <w:rFonts w:eastAsiaTheme="minorHAnsi" w:cs="Arial"/>
          <w:b/>
          <w:sz w:val="20"/>
          <w:u w:val="single"/>
        </w:rPr>
        <w:t>TEM</w:t>
      </w:r>
      <w:r w:rsidR="00FD35DB" w:rsidRPr="00955E82">
        <w:rPr>
          <w:rFonts w:eastAsiaTheme="minorHAnsi" w:cs="Arial"/>
          <w:b/>
          <w:sz w:val="20"/>
          <w:u w:val="single"/>
        </w:rPr>
        <w:t xml:space="preserve"> 31</w:t>
      </w:r>
      <w:r w:rsidR="00FD35DB" w:rsidRPr="00B211E0">
        <w:rPr>
          <w:rFonts w:ascii="Arial Bold" w:eastAsiaTheme="minorHAnsi" w:hAnsi="Arial Bold" w:cs="Arial"/>
          <w:b/>
          <w:sz w:val="20"/>
        </w:rPr>
        <w:t>,</w:t>
      </w:r>
      <w:r w:rsidR="00FD35DB" w:rsidRPr="00B211E0">
        <w:rPr>
          <w:rFonts w:eastAsiaTheme="minorHAnsi" w:cs="Arial"/>
          <w:b/>
          <w:sz w:val="20"/>
        </w:rPr>
        <w:t xml:space="preserve"> </w:t>
      </w:r>
      <w:r w:rsidR="00FD35DB" w:rsidRPr="00955E82">
        <w:rPr>
          <w:rFonts w:eastAsiaTheme="minorHAnsi" w:cs="Arial"/>
          <w:b/>
          <w:sz w:val="20"/>
          <w:u w:val="single"/>
        </w:rPr>
        <w:t>State Engagement and Consultation with Stakeholders</w:t>
      </w:r>
      <w:r w:rsidR="00FD35DB" w:rsidRPr="00B211E0">
        <w:rPr>
          <w:rFonts w:eastAsiaTheme="minorHAnsi" w:cs="Arial"/>
          <w:b/>
          <w:sz w:val="20"/>
        </w:rPr>
        <w:t>).</w:t>
      </w:r>
    </w:p>
    <w:p w:rsidR="00FD35DB" w:rsidRDefault="00FD35DB" w:rsidP="00AD4B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eastAsia="Times New Roman" w:cs="Arial"/>
          <w:b/>
          <w:bCs/>
          <w:color w:val="0000FF"/>
          <w:sz w:val="20"/>
        </w:rPr>
      </w:pPr>
    </w:p>
    <w:p w:rsidR="00CD6C84" w:rsidRPr="00E2735D" w:rsidRDefault="00CD6C84" w:rsidP="00CD6C84">
      <w:pPr>
        <w:rPr>
          <w:rFonts w:eastAsia="Times New Roman" w:cs="Arial"/>
          <w:sz w:val="20"/>
        </w:rPr>
      </w:pPr>
      <w:r w:rsidRPr="00E2735D">
        <w:rPr>
          <w:rFonts w:eastAsia="Times New Roman" w:cs="Arial"/>
          <w:sz w:val="20"/>
        </w:rPr>
        <w:t xml:space="preserve">In FY2018, 1682 children under the age of five entered the foster care system. This represents a 1% Decrease from FY2017 (1703 children). This substantive increase in numbers coming into </w:t>
      </w:r>
      <w:r w:rsidRPr="00E2735D">
        <w:rPr>
          <w:rFonts w:ascii="Arial Bold" w:eastAsia="Times New Roman" w:hAnsi="Arial Bold" w:cs="Arial"/>
          <w:sz w:val="20"/>
        </w:rPr>
        <w:t>care mirrored a corresponding increase</w:t>
      </w:r>
      <w:r w:rsidRPr="00E2735D">
        <w:rPr>
          <w:rFonts w:eastAsia="Times New Roman" w:cs="Arial"/>
          <w:sz w:val="20"/>
        </w:rPr>
        <w:t xml:space="preserve"> in the percentage of children entering care due to parental substance abuse. In FY 2018 this accounted for 57.25% of all the children in this age group. This age group remained in care longer than under five youth in the previous two fiscal years, 11.34 months compared to 11.15 and 11.06 respectively. In 2015, 1260 youth under five years of age left foster care. This number increased to 1278 in FY2016, 1293 in FY2017 and 1406 in FY 2018.  A new report was created in January 2018 that captures services authorized through FACTS for children under age five. These are not services unique to children under 5, but are the services that are available to children of all ages.  Of the1682 children in care under age 5 on 9/30/19, 11,738 services have been authorized since their entry into care.  The report provides data on 62 unique services and can be specifically individualized by county or consolidated to capture statewide totals. A chart is included (see next page) with data for all service types provided that accounted for at least 100 of the total services provided. A sample of a few services offered and tracked include such things as baby products, child day care, protective services, client equipment, clothing, dental, diagnostic testing, drug assessment and family counseling. </w:t>
      </w:r>
    </w:p>
    <w:p w:rsidR="00932FED" w:rsidRDefault="00932FED" w:rsidP="00CD6C84">
      <w:pPr>
        <w:rPr>
          <w:rFonts w:eastAsia="Times New Roman" w:cs="Arial"/>
          <w:b/>
          <w:color w:val="0000FF"/>
          <w:sz w:val="20"/>
        </w:rPr>
      </w:pPr>
    </w:p>
    <w:p w:rsidR="00932FED" w:rsidRPr="00CD6C84" w:rsidRDefault="00932FED" w:rsidP="00CD6C84">
      <w:pPr>
        <w:rPr>
          <w:rFonts w:eastAsia="Times New Roman" w:cs="Arial"/>
          <w:b/>
          <w:color w:val="0000FF"/>
          <w:sz w:val="20"/>
        </w:rPr>
      </w:pPr>
      <w:r>
        <w:rPr>
          <w:noProof/>
        </w:rPr>
        <w:drawing>
          <wp:inline distT="0" distB="0" distL="0" distR="0" wp14:anchorId="7028F04A" wp14:editId="6D974463">
            <wp:extent cx="3790950" cy="2105025"/>
            <wp:effectExtent l="0" t="0" r="19050" b="9525"/>
            <wp:docPr id="29" name="Chart 29">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6C84" w:rsidRDefault="00CD6C84" w:rsidP="00AD4B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eastAsia="Times New Roman" w:cs="Arial"/>
          <w:b/>
          <w:bCs/>
          <w:color w:val="0000FF"/>
          <w:sz w:val="20"/>
        </w:rPr>
      </w:pPr>
    </w:p>
    <w:tbl>
      <w:tblPr>
        <w:tblW w:w="4300" w:type="dxa"/>
        <w:tblInd w:w="93" w:type="dxa"/>
        <w:tblLook w:val="04A0" w:firstRow="1" w:lastRow="0" w:firstColumn="1" w:lastColumn="0" w:noHBand="0" w:noVBand="1"/>
      </w:tblPr>
      <w:tblGrid>
        <w:gridCol w:w="2820"/>
        <w:gridCol w:w="1480"/>
      </w:tblGrid>
      <w:tr w:rsidR="00932FED" w:rsidRPr="00E2735D" w:rsidTr="00E861F8">
        <w:trPr>
          <w:trHeight w:val="300"/>
        </w:trPr>
        <w:tc>
          <w:tcPr>
            <w:tcW w:w="2820" w:type="dxa"/>
            <w:tcBorders>
              <w:top w:val="nil"/>
              <w:left w:val="nil"/>
              <w:bottom w:val="nil"/>
              <w:right w:val="nil"/>
            </w:tcBorders>
            <w:shd w:val="clear" w:color="auto" w:fill="auto"/>
            <w:vAlign w:val="bottom"/>
            <w:hideMark/>
          </w:tcPr>
          <w:p w:rsidR="00932FED" w:rsidRPr="00E2735D" w:rsidRDefault="00932FED" w:rsidP="00E861F8">
            <w:pPr>
              <w:rPr>
                <w:rFonts w:ascii="Calibri" w:eastAsia="Times New Roman" w:hAnsi="Calibri"/>
                <w:b/>
                <w:bCs/>
                <w:sz w:val="22"/>
                <w:szCs w:val="22"/>
              </w:rPr>
            </w:pPr>
            <w:r w:rsidRPr="00E2735D">
              <w:rPr>
                <w:rFonts w:ascii="Calibri" w:eastAsia="Times New Roman" w:hAnsi="Calibri"/>
                <w:b/>
                <w:bCs/>
                <w:sz w:val="22"/>
                <w:szCs w:val="22"/>
              </w:rPr>
              <w:t>Type of Service</w:t>
            </w:r>
          </w:p>
        </w:tc>
        <w:tc>
          <w:tcPr>
            <w:tcW w:w="1480" w:type="dxa"/>
            <w:tcBorders>
              <w:top w:val="nil"/>
              <w:left w:val="nil"/>
              <w:bottom w:val="nil"/>
              <w:right w:val="nil"/>
            </w:tcBorders>
            <w:shd w:val="clear" w:color="auto" w:fill="auto"/>
            <w:vAlign w:val="bottom"/>
            <w:hideMark/>
          </w:tcPr>
          <w:p w:rsidR="00932FED" w:rsidRPr="00E2735D" w:rsidRDefault="00932FED" w:rsidP="00E861F8">
            <w:pPr>
              <w:rPr>
                <w:rFonts w:ascii="Calibri" w:eastAsia="Times New Roman" w:hAnsi="Calibri"/>
                <w:b/>
                <w:bCs/>
                <w:sz w:val="22"/>
                <w:szCs w:val="22"/>
              </w:rPr>
            </w:pPr>
            <w:r w:rsidRPr="00E2735D">
              <w:rPr>
                <w:rFonts w:ascii="Calibri" w:eastAsia="Times New Roman" w:hAnsi="Calibri"/>
                <w:b/>
                <w:bCs/>
                <w:sz w:val="22"/>
                <w:szCs w:val="22"/>
              </w:rPr>
              <w:t>Total # offered</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 xml:space="preserve">Transportation </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1,848</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Indi</w:t>
            </w:r>
            <w:r w:rsidR="009311FB">
              <w:rPr>
                <w:rFonts w:ascii="Calibri" w:eastAsia="Times New Roman" w:hAnsi="Calibri"/>
                <w:b/>
                <w:sz w:val="22"/>
                <w:szCs w:val="22"/>
              </w:rPr>
              <w:t>v</w:t>
            </w:r>
            <w:r w:rsidRPr="00E2735D">
              <w:rPr>
                <w:rFonts w:ascii="Calibri" w:eastAsia="Times New Roman" w:hAnsi="Calibri"/>
                <w:b/>
                <w:sz w:val="22"/>
                <w:szCs w:val="22"/>
              </w:rPr>
              <w:t>idual Family Counsel</w:t>
            </w:r>
            <w:r w:rsidR="009311FB">
              <w:rPr>
                <w:rFonts w:ascii="Calibri" w:eastAsia="Times New Roman" w:hAnsi="Calibri"/>
                <w:b/>
                <w:sz w:val="22"/>
                <w:szCs w:val="22"/>
              </w:rPr>
              <w:t>.</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1,781</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Clothe</w:t>
            </w:r>
            <w:r w:rsidR="009311FB">
              <w:rPr>
                <w:rFonts w:ascii="Calibri" w:eastAsia="Times New Roman" w:hAnsi="Calibri"/>
                <w:b/>
                <w:sz w:val="22"/>
                <w:szCs w:val="22"/>
              </w:rPr>
              <w:t>s</w:t>
            </w:r>
            <w:r w:rsidRPr="00E2735D">
              <w:rPr>
                <w:rFonts w:ascii="Calibri" w:eastAsia="Times New Roman" w:hAnsi="Calibri"/>
                <w:b/>
                <w:sz w:val="22"/>
                <w:szCs w:val="22"/>
              </w:rPr>
              <w:t>/Shoes</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1,509</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Baby Products</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1,432</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Identification</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1,233</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Family Counseling</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416</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Sitter Services</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395</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Drug Screening</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311</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Mental Health Consultation</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243</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Other</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243</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Gifts</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219</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Medication</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212</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Individual Counseling</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205</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Medical Treatment</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197</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Medically Fragile Payments</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147</w:t>
            </w:r>
          </w:p>
        </w:tc>
      </w:tr>
      <w:tr w:rsidR="00932FED" w:rsidRPr="00E2735D" w:rsidTr="00E861F8">
        <w:trPr>
          <w:trHeight w:val="300"/>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Diagnostic Testing</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138</w:t>
            </w:r>
          </w:p>
        </w:tc>
      </w:tr>
      <w:tr w:rsidR="00932FED" w:rsidRPr="00E2735D" w:rsidTr="00E861F8">
        <w:trPr>
          <w:trHeight w:val="345"/>
        </w:trPr>
        <w:tc>
          <w:tcPr>
            <w:tcW w:w="2820" w:type="dxa"/>
            <w:tcBorders>
              <w:top w:val="nil"/>
              <w:left w:val="nil"/>
              <w:bottom w:val="nil"/>
              <w:right w:val="nil"/>
            </w:tcBorders>
            <w:shd w:val="clear" w:color="auto" w:fill="auto"/>
            <w:noWrap/>
            <w:vAlign w:val="bottom"/>
            <w:hideMark/>
          </w:tcPr>
          <w:p w:rsidR="00932FED" w:rsidRPr="00E2735D" w:rsidRDefault="00932FED" w:rsidP="00E861F8">
            <w:pPr>
              <w:rPr>
                <w:rFonts w:ascii="Calibri" w:eastAsia="Times New Roman" w:hAnsi="Calibri"/>
                <w:b/>
                <w:sz w:val="22"/>
                <w:szCs w:val="22"/>
              </w:rPr>
            </w:pPr>
            <w:r w:rsidRPr="00E2735D">
              <w:rPr>
                <w:rFonts w:ascii="Calibri" w:eastAsia="Times New Roman" w:hAnsi="Calibri"/>
                <w:b/>
                <w:sz w:val="22"/>
                <w:szCs w:val="22"/>
              </w:rPr>
              <w:t>Food</w:t>
            </w:r>
          </w:p>
        </w:tc>
        <w:tc>
          <w:tcPr>
            <w:tcW w:w="1480" w:type="dxa"/>
            <w:tcBorders>
              <w:top w:val="nil"/>
              <w:left w:val="nil"/>
              <w:bottom w:val="nil"/>
              <w:right w:val="nil"/>
            </w:tcBorders>
            <w:shd w:val="clear" w:color="auto" w:fill="auto"/>
            <w:noWrap/>
            <w:vAlign w:val="bottom"/>
            <w:hideMark/>
          </w:tcPr>
          <w:p w:rsidR="00932FED" w:rsidRPr="00E2735D" w:rsidRDefault="00932FED" w:rsidP="00E861F8">
            <w:pPr>
              <w:jc w:val="center"/>
              <w:rPr>
                <w:rFonts w:ascii="Calibri" w:eastAsia="Times New Roman" w:hAnsi="Calibri"/>
                <w:b/>
                <w:sz w:val="22"/>
                <w:szCs w:val="22"/>
              </w:rPr>
            </w:pPr>
            <w:r w:rsidRPr="00E2735D">
              <w:rPr>
                <w:rFonts w:ascii="Calibri" w:eastAsia="Times New Roman" w:hAnsi="Calibri"/>
                <w:b/>
                <w:sz w:val="22"/>
                <w:szCs w:val="22"/>
              </w:rPr>
              <w:t>113</w:t>
            </w:r>
          </w:p>
        </w:tc>
      </w:tr>
    </w:tbl>
    <w:p w:rsidR="00932FED" w:rsidRPr="00245E89" w:rsidRDefault="00932FED" w:rsidP="00932FED">
      <w:pPr>
        <w:rPr>
          <w:rFonts w:eastAsia="Times New Roman" w:cs="Arial"/>
          <w:b/>
          <w:color w:val="0000FF"/>
          <w:sz w:val="20"/>
          <w:u w:val="single"/>
        </w:rPr>
      </w:pPr>
    </w:p>
    <w:p w:rsidR="00245E89" w:rsidRPr="00E2735D" w:rsidRDefault="00D148EA" w:rsidP="002C6140">
      <w:pPr>
        <w:spacing w:after="200"/>
        <w:rPr>
          <w:rFonts w:eastAsia="Times New Roman" w:cs="Arial"/>
          <w:b/>
          <w:bCs/>
          <w:sz w:val="20"/>
        </w:rPr>
      </w:pPr>
      <w:r w:rsidRPr="00D148EA">
        <w:rPr>
          <w:rFonts w:eastAsia="Times New Roman" w:cs="Arial"/>
          <w:b/>
          <w:color w:val="0000FF"/>
          <w:sz w:val="20"/>
          <w:u w:val="single"/>
        </w:rPr>
        <w:br/>
      </w:r>
      <w:r w:rsidR="00FD35DB" w:rsidRPr="00E2735D">
        <w:rPr>
          <w:rFonts w:eastAsia="Times New Roman" w:cs="Arial"/>
          <w:b/>
          <w:sz w:val="20"/>
          <w:u w:val="single"/>
        </w:rPr>
        <w:t>Children Under Age 5 years on 4/</w:t>
      </w:r>
      <w:r w:rsidR="00932FED" w:rsidRPr="00E2735D">
        <w:rPr>
          <w:rFonts w:eastAsia="Times New Roman" w:cs="Arial"/>
          <w:b/>
          <w:sz w:val="20"/>
          <w:u w:val="single"/>
        </w:rPr>
        <w:t>30/18</w:t>
      </w:r>
      <w:r w:rsidR="00FD35DB" w:rsidRPr="00E2735D">
        <w:rPr>
          <w:rFonts w:eastAsia="Times New Roman" w:cs="Arial"/>
          <w:b/>
          <w:sz w:val="20"/>
          <w:u w:val="single"/>
        </w:rPr>
        <w:t xml:space="preserve"> – Sorted By Children</w:t>
      </w:r>
      <w:r w:rsidR="002B6433" w:rsidRPr="00E2735D">
        <w:rPr>
          <w:rFonts w:eastAsia="Times New Roman" w:cs="Arial"/>
          <w:b/>
          <w:sz w:val="20"/>
          <w:u w:val="single"/>
        </w:rPr>
        <w:t xml:space="preserve"> </w:t>
      </w:r>
    </w:p>
    <w:p w:rsidR="00245E89" w:rsidRPr="00E2735D" w:rsidRDefault="00245E89" w:rsidP="002B6433">
      <w:pPr>
        <w:rPr>
          <w:rFonts w:eastAsia="Times New Roman" w:cs="Arial"/>
          <w:b/>
          <w:bCs/>
          <w:sz w:val="20"/>
        </w:rPr>
      </w:pPr>
    </w:p>
    <w:p w:rsidR="002C6140" w:rsidRPr="00E2735D" w:rsidRDefault="002C6140" w:rsidP="002C6140">
      <w:pPr>
        <w:rPr>
          <w:rFonts w:eastAsia="Times New Roman" w:cs="Arial"/>
          <w:b/>
          <w:bCs/>
          <w:sz w:val="20"/>
        </w:rPr>
      </w:pPr>
      <w:r w:rsidRPr="00E2735D">
        <w:rPr>
          <w:rFonts w:eastAsia="Times New Roman" w:cs="Arial"/>
          <w:b/>
          <w:bCs/>
          <w:sz w:val="20"/>
        </w:rPr>
        <w:t>Children Under Age 5 – Average Number of Months in Care</w:t>
      </w:r>
    </w:p>
    <w:p w:rsidR="002C6140" w:rsidRDefault="002C6140" w:rsidP="002B6433">
      <w:pPr>
        <w:rPr>
          <w:rFonts w:eastAsia="Times New Roman" w:cs="Arial"/>
          <w:b/>
          <w:bCs/>
          <w:sz w:val="20"/>
        </w:rPr>
      </w:pPr>
    </w:p>
    <w:p w:rsidR="00245E89" w:rsidRDefault="00245E89" w:rsidP="002B6433">
      <w:pPr>
        <w:rPr>
          <w:rFonts w:eastAsia="Times New Roman" w:cs="Arial"/>
          <w:b/>
          <w:bCs/>
          <w:sz w:val="20"/>
        </w:rPr>
      </w:pPr>
      <w:r>
        <w:rPr>
          <w:noProof/>
        </w:rPr>
        <w:drawing>
          <wp:inline distT="0" distB="0" distL="0" distR="0" wp14:anchorId="5F276D65" wp14:editId="069C9708">
            <wp:extent cx="5943600" cy="3696970"/>
            <wp:effectExtent l="0" t="0" r="0" b="0"/>
            <wp:docPr id="26" name="Picture 12">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20"/>
                    <a:stretch>
                      <a:fillRect/>
                    </a:stretch>
                  </pic:blipFill>
                  <pic:spPr>
                    <a:xfrm>
                      <a:off x="0" y="0"/>
                      <a:ext cx="5943600" cy="3696970"/>
                    </a:xfrm>
                    <a:prstGeom prst="rect">
                      <a:avLst/>
                    </a:prstGeom>
                  </pic:spPr>
                </pic:pic>
              </a:graphicData>
            </a:graphic>
          </wp:inline>
        </w:drawing>
      </w:r>
    </w:p>
    <w:p w:rsidR="002C6140" w:rsidRDefault="002C6140" w:rsidP="00932FED">
      <w:pPr>
        <w:rPr>
          <w:rFonts w:eastAsia="Times New Roman" w:cs="Arial"/>
          <w:b/>
          <w:bCs/>
          <w:color w:val="0000FF"/>
          <w:sz w:val="20"/>
          <w:u w:val="single"/>
        </w:rPr>
      </w:pPr>
    </w:p>
    <w:p w:rsidR="00AD4B8A" w:rsidRPr="002B6433" w:rsidRDefault="00932FED" w:rsidP="002B6433">
      <w:pPr>
        <w:rPr>
          <w:rFonts w:eastAsia="Times New Roman" w:cs="Arial"/>
          <w:bCs/>
          <w:sz w:val="20"/>
        </w:rPr>
      </w:pPr>
      <w:r w:rsidRPr="000B38E2">
        <w:rPr>
          <w:rFonts w:eastAsia="Times New Roman" w:cs="Arial"/>
          <w:b/>
          <w:bCs/>
          <w:sz w:val="20"/>
          <w:u w:val="single"/>
        </w:rPr>
        <w:t xml:space="preserve">Children Under Age 5 years on 4/30/18 – Sorted By Children </w:t>
      </w:r>
      <w:r>
        <w:rPr>
          <w:noProof/>
        </w:rPr>
        <w:drawing>
          <wp:inline distT="0" distB="0" distL="0" distR="0" wp14:anchorId="405AD17E" wp14:editId="7723A277">
            <wp:extent cx="5573660" cy="2399771"/>
            <wp:effectExtent l="0" t="0" r="8255" b="635"/>
            <wp:docPr id="31" name="Picture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0000000-0008-0000-0000-00000F000000}"/>
                        </a:ext>
                      </a:extLst>
                    </pic:cNvPr>
                    <pic:cNvPicPr>
                      <a:picLocks noChangeAspect="1"/>
                    </pic:cNvPicPr>
                  </pic:nvPicPr>
                  <pic:blipFill>
                    <a:blip r:embed="rId21"/>
                    <a:stretch>
                      <a:fillRect/>
                    </a:stretch>
                  </pic:blipFill>
                  <pic:spPr>
                    <a:xfrm>
                      <a:off x="0" y="0"/>
                      <a:ext cx="5581285" cy="2403054"/>
                    </a:xfrm>
                    <a:prstGeom prst="rect">
                      <a:avLst/>
                    </a:prstGeom>
                  </pic:spPr>
                </pic:pic>
              </a:graphicData>
            </a:graphic>
          </wp:inline>
        </w:drawing>
      </w:r>
      <w:r w:rsidR="00FD35DB">
        <w:rPr>
          <w:rFonts w:eastAsia="Times New Roman" w:cs="Arial"/>
          <w:b/>
          <w:sz w:val="20"/>
          <w:u w:val="single"/>
        </w:rPr>
        <w:br/>
      </w:r>
    </w:p>
    <w:tbl>
      <w:tblPr>
        <w:tblW w:w="12215" w:type="dxa"/>
        <w:tblInd w:w="-342" w:type="dxa"/>
        <w:tblLayout w:type="fixed"/>
        <w:tblLook w:val="04A0" w:firstRow="1" w:lastRow="0" w:firstColumn="1" w:lastColumn="0" w:noHBand="0" w:noVBand="1"/>
      </w:tblPr>
      <w:tblGrid>
        <w:gridCol w:w="3960"/>
        <w:gridCol w:w="1260"/>
        <w:gridCol w:w="1260"/>
        <w:gridCol w:w="1170"/>
        <w:gridCol w:w="1080"/>
        <w:gridCol w:w="900"/>
        <w:gridCol w:w="2585"/>
      </w:tblGrid>
      <w:tr w:rsidR="00AD4B8A" w:rsidRPr="00AD4B8A" w:rsidTr="006952CE">
        <w:trPr>
          <w:trHeight w:val="300"/>
        </w:trPr>
        <w:tc>
          <w:tcPr>
            <w:tcW w:w="3960" w:type="dxa"/>
            <w:tcBorders>
              <w:top w:val="nil"/>
              <w:left w:val="nil"/>
              <w:bottom w:val="nil"/>
              <w:right w:val="nil"/>
            </w:tcBorders>
            <w:shd w:val="clear" w:color="auto" w:fill="auto"/>
            <w:noWrap/>
            <w:vAlign w:val="bottom"/>
            <w:hideMark/>
          </w:tcPr>
          <w:p w:rsidR="00AD4B8A" w:rsidRDefault="00AD4B8A" w:rsidP="00AD4B8A">
            <w:pPr>
              <w:rPr>
                <w:rFonts w:ascii="Calibri" w:eastAsia="Times New Roman" w:hAnsi="Calibri"/>
                <w:b/>
                <w:bCs/>
                <w:color w:val="000000"/>
                <w:sz w:val="22"/>
                <w:szCs w:val="22"/>
              </w:rPr>
            </w:pPr>
            <w:r w:rsidRPr="00AD4B8A">
              <w:rPr>
                <w:rFonts w:ascii="Calibri" w:eastAsia="Times New Roman" w:hAnsi="Calibri"/>
                <w:b/>
                <w:bCs/>
                <w:color w:val="000000"/>
                <w:sz w:val="22"/>
                <w:szCs w:val="22"/>
              </w:rPr>
              <w:t>Sorted by Average # Months in Care</w:t>
            </w:r>
          </w:p>
          <w:p w:rsidR="0040536A" w:rsidRPr="00AD4B8A" w:rsidRDefault="0040536A" w:rsidP="00AD4B8A">
            <w:pPr>
              <w:rPr>
                <w:rFonts w:ascii="Calibri" w:eastAsia="Times New Roman" w:hAnsi="Calibri"/>
                <w:b/>
                <w:bCs/>
                <w:color w:val="000000"/>
                <w:sz w:val="22"/>
                <w:szCs w:val="22"/>
              </w:rPr>
            </w:pPr>
          </w:p>
        </w:tc>
        <w:tc>
          <w:tcPr>
            <w:tcW w:w="1260" w:type="dxa"/>
            <w:tcBorders>
              <w:top w:val="nil"/>
              <w:left w:val="nil"/>
              <w:bottom w:val="nil"/>
              <w:right w:val="nil"/>
            </w:tcBorders>
            <w:shd w:val="clear" w:color="auto" w:fill="auto"/>
            <w:noWrap/>
            <w:vAlign w:val="bottom"/>
            <w:hideMark/>
          </w:tcPr>
          <w:p w:rsidR="00AD4B8A" w:rsidRPr="00AD4B8A" w:rsidRDefault="00AD4B8A" w:rsidP="00AD4B8A">
            <w:pPr>
              <w:rPr>
                <w:rFonts w:ascii="Calibri" w:eastAsia="Times New Roman" w:hAnsi="Calibri"/>
                <w:b/>
                <w:bCs/>
                <w:color w:val="000000"/>
                <w:sz w:val="22"/>
                <w:szCs w:val="22"/>
              </w:rPr>
            </w:pPr>
          </w:p>
        </w:tc>
        <w:tc>
          <w:tcPr>
            <w:tcW w:w="1260" w:type="dxa"/>
            <w:tcBorders>
              <w:top w:val="nil"/>
              <w:left w:val="nil"/>
              <w:bottom w:val="nil"/>
              <w:right w:val="nil"/>
            </w:tcBorders>
            <w:shd w:val="clear" w:color="auto" w:fill="auto"/>
            <w:noWrap/>
            <w:vAlign w:val="bottom"/>
            <w:hideMark/>
          </w:tcPr>
          <w:p w:rsidR="00AD4B8A" w:rsidRPr="00AD4B8A" w:rsidRDefault="00AD4B8A" w:rsidP="00AD4B8A">
            <w:pPr>
              <w:rPr>
                <w:rFonts w:ascii="Calibri" w:eastAsia="Times New Roman" w:hAnsi="Calibri"/>
                <w:b/>
                <w:bCs/>
                <w:color w:val="000000"/>
                <w:sz w:val="22"/>
                <w:szCs w:val="22"/>
              </w:rPr>
            </w:pPr>
          </w:p>
        </w:tc>
        <w:tc>
          <w:tcPr>
            <w:tcW w:w="1170" w:type="dxa"/>
            <w:tcBorders>
              <w:top w:val="nil"/>
              <w:left w:val="nil"/>
              <w:bottom w:val="nil"/>
              <w:right w:val="nil"/>
            </w:tcBorders>
            <w:shd w:val="clear" w:color="auto" w:fill="auto"/>
            <w:noWrap/>
            <w:vAlign w:val="bottom"/>
            <w:hideMark/>
          </w:tcPr>
          <w:p w:rsidR="00AD4B8A" w:rsidRPr="00AD4B8A" w:rsidRDefault="00AD4B8A" w:rsidP="00AD4B8A">
            <w:pPr>
              <w:rPr>
                <w:rFonts w:ascii="Calibri" w:eastAsia="Times New Roman" w:hAnsi="Calibri"/>
                <w:b/>
                <w:bCs/>
                <w:color w:val="000000"/>
                <w:sz w:val="22"/>
                <w:szCs w:val="22"/>
              </w:rPr>
            </w:pPr>
          </w:p>
        </w:tc>
        <w:tc>
          <w:tcPr>
            <w:tcW w:w="1080" w:type="dxa"/>
            <w:tcBorders>
              <w:top w:val="nil"/>
              <w:left w:val="nil"/>
              <w:bottom w:val="nil"/>
              <w:right w:val="nil"/>
            </w:tcBorders>
            <w:shd w:val="clear" w:color="auto" w:fill="auto"/>
            <w:noWrap/>
            <w:vAlign w:val="bottom"/>
            <w:hideMark/>
          </w:tcPr>
          <w:p w:rsidR="00AD4B8A" w:rsidRPr="00AD4B8A" w:rsidRDefault="00AD4B8A" w:rsidP="00AD4B8A">
            <w:pPr>
              <w:rPr>
                <w:rFonts w:ascii="Calibri" w:eastAsia="Times New Roman" w:hAnsi="Calibri"/>
                <w:b/>
                <w:bCs/>
                <w:color w:val="000000"/>
                <w:sz w:val="22"/>
                <w:szCs w:val="22"/>
              </w:rPr>
            </w:pPr>
          </w:p>
        </w:tc>
        <w:tc>
          <w:tcPr>
            <w:tcW w:w="900" w:type="dxa"/>
            <w:tcBorders>
              <w:top w:val="nil"/>
              <w:left w:val="nil"/>
              <w:bottom w:val="nil"/>
              <w:right w:val="nil"/>
            </w:tcBorders>
            <w:shd w:val="clear" w:color="auto" w:fill="auto"/>
            <w:noWrap/>
            <w:vAlign w:val="bottom"/>
            <w:hideMark/>
          </w:tcPr>
          <w:p w:rsidR="00AD4B8A" w:rsidRPr="00AD4B8A" w:rsidRDefault="00AD4B8A" w:rsidP="00AD4B8A">
            <w:pPr>
              <w:rPr>
                <w:rFonts w:ascii="Calibri" w:eastAsia="Times New Roman" w:hAnsi="Calibri"/>
                <w:b/>
                <w:bCs/>
                <w:color w:val="000000"/>
                <w:sz w:val="22"/>
                <w:szCs w:val="22"/>
              </w:rPr>
            </w:pPr>
          </w:p>
        </w:tc>
        <w:tc>
          <w:tcPr>
            <w:tcW w:w="2585" w:type="dxa"/>
            <w:tcBorders>
              <w:top w:val="nil"/>
              <w:left w:val="nil"/>
              <w:bottom w:val="nil"/>
              <w:right w:val="nil"/>
            </w:tcBorders>
            <w:shd w:val="clear" w:color="auto" w:fill="auto"/>
            <w:noWrap/>
            <w:vAlign w:val="bottom"/>
            <w:hideMark/>
          </w:tcPr>
          <w:p w:rsidR="00AD4B8A" w:rsidRPr="00AD4B8A" w:rsidRDefault="00AD4B8A" w:rsidP="00AD4B8A">
            <w:pPr>
              <w:rPr>
                <w:rFonts w:ascii="Calibri" w:eastAsia="Times New Roman" w:hAnsi="Calibri"/>
                <w:b/>
                <w:bCs/>
                <w:color w:val="000000"/>
                <w:sz w:val="22"/>
                <w:szCs w:val="22"/>
              </w:rPr>
            </w:pPr>
          </w:p>
        </w:tc>
      </w:tr>
      <w:tr w:rsidR="00AD4B8A" w:rsidRPr="00AD4B8A" w:rsidTr="006952CE">
        <w:trPr>
          <w:trHeight w:val="900"/>
        </w:trPr>
        <w:tc>
          <w:tcPr>
            <w:tcW w:w="396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AD4B8A" w:rsidRPr="00AD4B8A" w:rsidRDefault="00AD4B8A" w:rsidP="00AD4B8A">
            <w:pPr>
              <w:rPr>
                <w:rFonts w:ascii="Calibri" w:eastAsia="Times New Roman" w:hAnsi="Calibri"/>
                <w:b/>
                <w:bCs/>
                <w:color w:val="000000"/>
                <w:sz w:val="22"/>
                <w:szCs w:val="22"/>
              </w:rPr>
            </w:pPr>
            <w:r w:rsidRPr="00AD4B8A">
              <w:rPr>
                <w:rFonts w:ascii="Calibri" w:eastAsia="Times New Roman" w:hAnsi="Calibri"/>
                <w:b/>
                <w:bCs/>
                <w:color w:val="000000"/>
                <w:sz w:val="22"/>
                <w:szCs w:val="22"/>
              </w:rPr>
              <w:t>Race</w:t>
            </w:r>
          </w:p>
        </w:tc>
        <w:tc>
          <w:tcPr>
            <w:tcW w:w="1260" w:type="dxa"/>
            <w:tcBorders>
              <w:top w:val="single" w:sz="4" w:space="0" w:color="auto"/>
              <w:left w:val="nil"/>
              <w:bottom w:val="single" w:sz="4" w:space="0" w:color="auto"/>
              <w:right w:val="single" w:sz="4" w:space="0" w:color="auto"/>
            </w:tcBorders>
            <w:shd w:val="clear" w:color="000000" w:fill="DCE6F1"/>
            <w:vAlign w:val="bottom"/>
            <w:hideMark/>
          </w:tcPr>
          <w:p w:rsidR="00AD4B8A" w:rsidRPr="00AD4B8A" w:rsidRDefault="00AD4B8A" w:rsidP="00AD4B8A">
            <w:pPr>
              <w:rPr>
                <w:rFonts w:ascii="Calibri" w:eastAsia="Times New Roman" w:hAnsi="Calibri"/>
                <w:b/>
                <w:bCs/>
                <w:color w:val="000000"/>
                <w:sz w:val="22"/>
                <w:szCs w:val="22"/>
              </w:rPr>
            </w:pPr>
            <w:r w:rsidRPr="00AD4B8A">
              <w:rPr>
                <w:rFonts w:ascii="Calibri" w:eastAsia="Times New Roman" w:hAnsi="Calibri"/>
                <w:b/>
                <w:bCs/>
                <w:color w:val="000000"/>
                <w:sz w:val="22"/>
                <w:szCs w:val="22"/>
              </w:rPr>
              <w:t># of Children Under Age 5 Years</w:t>
            </w:r>
          </w:p>
        </w:tc>
        <w:tc>
          <w:tcPr>
            <w:tcW w:w="1260" w:type="dxa"/>
            <w:tcBorders>
              <w:top w:val="single" w:sz="4" w:space="0" w:color="auto"/>
              <w:left w:val="nil"/>
              <w:bottom w:val="single" w:sz="4" w:space="0" w:color="auto"/>
              <w:right w:val="single" w:sz="4" w:space="0" w:color="auto"/>
            </w:tcBorders>
            <w:shd w:val="clear" w:color="000000" w:fill="DCE6F1"/>
            <w:vAlign w:val="bottom"/>
            <w:hideMark/>
          </w:tcPr>
          <w:p w:rsidR="00AD4B8A" w:rsidRPr="00AD4B8A" w:rsidRDefault="00AD4B8A" w:rsidP="00AD4B8A">
            <w:pPr>
              <w:rPr>
                <w:rFonts w:ascii="Calibri" w:eastAsia="Times New Roman" w:hAnsi="Calibri"/>
                <w:b/>
                <w:bCs/>
                <w:color w:val="000000"/>
                <w:sz w:val="22"/>
                <w:szCs w:val="22"/>
              </w:rPr>
            </w:pPr>
            <w:r w:rsidRPr="00AD4B8A">
              <w:rPr>
                <w:rFonts w:ascii="Calibri" w:eastAsia="Times New Roman" w:hAnsi="Calibri"/>
                <w:b/>
                <w:bCs/>
                <w:color w:val="000000"/>
                <w:sz w:val="22"/>
                <w:szCs w:val="22"/>
              </w:rPr>
              <w:t>Average # of Months in Care</w:t>
            </w:r>
          </w:p>
        </w:tc>
        <w:tc>
          <w:tcPr>
            <w:tcW w:w="1170" w:type="dxa"/>
            <w:tcBorders>
              <w:top w:val="nil"/>
              <w:left w:val="nil"/>
              <w:bottom w:val="nil"/>
              <w:right w:val="nil"/>
            </w:tcBorders>
            <w:shd w:val="clear" w:color="auto" w:fill="auto"/>
            <w:vAlign w:val="bottom"/>
            <w:hideMark/>
          </w:tcPr>
          <w:p w:rsidR="00AD4B8A" w:rsidRPr="00AD4B8A" w:rsidRDefault="00AD4B8A" w:rsidP="00AD4B8A">
            <w:pPr>
              <w:rPr>
                <w:rFonts w:ascii="Calibri" w:eastAsia="Times New Roman" w:hAnsi="Calibri"/>
                <w:color w:val="000000"/>
                <w:sz w:val="22"/>
                <w:szCs w:val="22"/>
              </w:rPr>
            </w:pPr>
          </w:p>
        </w:tc>
        <w:tc>
          <w:tcPr>
            <w:tcW w:w="1080" w:type="dxa"/>
            <w:tcBorders>
              <w:top w:val="nil"/>
              <w:left w:val="nil"/>
              <w:bottom w:val="nil"/>
              <w:right w:val="nil"/>
            </w:tcBorders>
            <w:shd w:val="clear" w:color="auto" w:fill="auto"/>
            <w:vAlign w:val="bottom"/>
            <w:hideMark/>
          </w:tcPr>
          <w:p w:rsidR="00AD4B8A" w:rsidRPr="00AD4B8A" w:rsidRDefault="00AD4B8A" w:rsidP="00AD4B8A">
            <w:pPr>
              <w:rPr>
                <w:rFonts w:ascii="Calibri" w:eastAsia="Times New Roman" w:hAnsi="Calibri"/>
                <w:color w:val="000000"/>
                <w:sz w:val="22"/>
                <w:szCs w:val="22"/>
              </w:rPr>
            </w:pPr>
          </w:p>
        </w:tc>
        <w:tc>
          <w:tcPr>
            <w:tcW w:w="900" w:type="dxa"/>
            <w:tcBorders>
              <w:top w:val="nil"/>
              <w:left w:val="nil"/>
              <w:bottom w:val="nil"/>
              <w:right w:val="nil"/>
            </w:tcBorders>
            <w:shd w:val="clear" w:color="auto" w:fill="auto"/>
            <w:vAlign w:val="bottom"/>
            <w:hideMark/>
          </w:tcPr>
          <w:p w:rsidR="00AD4B8A" w:rsidRPr="00AD4B8A" w:rsidRDefault="00AD4B8A" w:rsidP="00AD4B8A">
            <w:pPr>
              <w:rPr>
                <w:rFonts w:ascii="Calibri" w:eastAsia="Times New Roman" w:hAnsi="Calibri"/>
                <w:color w:val="000000"/>
                <w:sz w:val="22"/>
                <w:szCs w:val="22"/>
              </w:rPr>
            </w:pPr>
          </w:p>
        </w:tc>
        <w:tc>
          <w:tcPr>
            <w:tcW w:w="2585" w:type="dxa"/>
            <w:tcBorders>
              <w:top w:val="nil"/>
              <w:left w:val="nil"/>
              <w:bottom w:val="nil"/>
              <w:right w:val="nil"/>
            </w:tcBorders>
            <w:shd w:val="clear" w:color="auto" w:fill="auto"/>
            <w:vAlign w:val="bottom"/>
            <w:hideMark/>
          </w:tcPr>
          <w:p w:rsidR="00AD4B8A" w:rsidRPr="00AD4B8A" w:rsidRDefault="00AD4B8A" w:rsidP="00AD4B8A">
            <w:pPr>
              <w:rPr>
                <w:rFonts w:ascii="Calibri" w:eastAsia="Times New Roman" w:hAnsi="Calibri"/>
                <w:color w:val="000000"/>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Incapacitated / Unable to Communicate</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1</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9</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Asian</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6</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13.5</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Black or African American</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40536A">
            <w:pPr>
              <w:rPr>
                <w:rFonts w:ascii="Calibri" w:eastAsia="Times New Roman" w:hAnsi="Calibri"/>
                <w:sz w:val="22"/>
                <w:szCs w:val="22"/>
              </w:rPr>
            </w:pPr>
            <w:r w:rsidRPr="000B38E2">
              <w:rPr>
                <w:rFonts w:ascii="Calibri" w:eastAsia="Times New Roman" w:hAnsi="Calibri"/>
                <w:sz w:val="22"/>
                <w:szCs w:val="22"/>
              </w:rPr>
              <w:t>6</w:t>
            </w:r>
            <w:r w:rsidR="0040536A" w:rsidRPr="000B38E2">
              <w:rPr>
                <w:rFonts w:ascii="Calibri" w:eastAsia="Times New Roman" w:hAnsi="Calibri"/>
                <w:sz w:val="22"/>
                <w:szCs w:val="22"/>
              </w:rPr>
              <w:t>99</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12.44</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40536A" w:rsidRPr="000B38E2" w:rsidTr="006952CE">
        <w:trPr>
          <w:trHeight w:val="45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Native Hawaiian or Other Pacific Islander</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4</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40536A">
            <w:pPr>
              <w:rPr>
                <w:rFonts w:ascii="Calibri" w:eastAsia="Times New Roman" w:hAnsi="Calibri"/>
                <w:sz w:val="22"/>
                <w:szCs w:val="22"/>
              </w:rPr>
            </w:pPr>
            <w:r w:rsidRPr="000B38E2">
              <w:rPr>
                <w:rFonts w:ascii="Calibri" w:eastAsia="Times New Roman" w:hAnsi="Calibri"/>
                <w:sz w:val="22"/>
                <w:szCs w:val="22"/>
              </w:rPr>
              <w:t>13.</w:t>
            </w:r>
            <w:r w:rsidR="0040536A" w:rsidRPr="000B38E2">
              <w:rPr>
                <w:rFonts w:ascii="Calibri" w:eastAsia="Times New Roman" w:hAnsi="Calibri"/>
                <w:sz w:val="22"/>
                <w:szCs w:val="22"/>
              </w:rPr>
              <w:t>75</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White</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1255</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10.6</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Declined</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40536A">
            <w:pPr>
              <w:rPr>
                <w:rFonts w:ascii="Calibri" w:eastAsia="Times New Roman" w:hAnsi="Calibri"/>
                <w:sz w:val="22"/>
                <w:szCs w:val="22"/>
              </w:rPr>
            </w:pPr>
            <w:r w:rsidRPr="000B38E2">
              <w:rPr>
                <w:rFonts w:ascii="Calibri" w:eastAsia="Times New Roman" w:hAnsi="Calibri"/>
                <w:sz w:val="22"/>
                <w:szCs w:val="22"/>
              </w:rPr>
              <w:t>1</w:t>
            </w:r>
            <w:r w:rsidR="0040536A" w:rsidRPr="000B38E2">
              <w:rPr>
                <w:rFonts w:ascii="Calibri" w:eastAsia="Times New Roman" w:hAnsi="Calibri"/>
                <w:sz w:val="22"/>
                <w:szCs w:val="22"/>
              </w:rPr>
              <w:t>4</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8.79</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American Indian/Alaskan Native</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7</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40536A" w:rsidP="00AD4B8A">
            <w:pPr>
              <w:rPr>
                <w:rFonts w:ascii="Calibri" w:eastAsia="Times New Roman" w:hAnsi="Calibri"/>
                <w:sz w:val="22"/>
                <w:szCs w:val="22"/>
              </w:rPr>
            </w:pPr>
            <w:r w:rsidRPr="000B38E2">
              <w:rPr>
                <w:rFonts w:ascii="Calibri" w:eastAsia="Times New Roman" w:hAnsi="Calibri"/>
                <w:sz w:val="22"/>
                <w:szCs w:val="22"/>
              </w:rPr>
              <w:t>9</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Unable to determine</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NA</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r w:rsidR="00AD4B8A" w:rsidRPr="000B38E2" w:rsidTr="006952CE">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Not Documented</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0</w:t>
            </w:r>
          </w:p>
        </w:tc>
        <w:tc>
          <w:tcPr>
            <w:tcW w:w="1260" w:type="dxa"/>
            <w:tcBorders>
              <w:top w:val="nil"/>
              <w:left w:val="nil"/>
              <w:bottom w:val="single" w:sz="4" w:space="0" w:color="auto"/>
              <w:right w:val="single" w:sz="4" w:space="0" w:color="auto"/>
            </w:tcBorders>
            <w:shd w:val="clear" w:color="auto" w:fill="auto"/>
            <w:vAlign w:val="center"/>
            <w:hideMark/>
          </w:tcPr>
          <w:p w:rsidR="00AD4B8A" w:rsidRPr="000B38E2" w:rsidRDefault="00AD4B8A" w:rsidP="00AD4B8A">
            <w:pPr>
              <w:rPr>
                <w:rFonts w:ascii="Calibri" w:eastAsia="Times New Roman" w:hAnsi="Calibri"/>
                <w:sz w:val="22"/>
                <w:szCs w:val="22"/>
              </w:rPr>
            </w:pPr>
            <w:r w:rsidRPr="000B38E2">
              <w:rPr>
                <w:rFonts w:ascii="Calibri" w:eastAsia="Times New Roman" w:hAnsi="Calibri"/>
                <w:sz w:val="22"/>
                <w:szCs w:val="22"/>
              </w:rPr>
              <w:t>NA</w:t>
            </w:r>
          </w:p>
        </w:tc>
        <w:tc>
          <w:tcPr>
            <w:tcW w:w="117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1080" w:type="dxa"/>
            <w:tcBorders>
              <w:top w:val="nil"/>
              <w:left w:val="nil"/>
              <w:bottom w:val="nil"/>
              <w:right w:val="nil"/>
            </w:tcBorders>
            <w:shd w:val="clear" w:color="auto" w:fill="auto"/>
            <w:noWrap/>
            <w:vAlign w:val="bottom"/>
          </w:tcPr>
          <w:p w:rsidR="00AD4B8A" w:rsidRPr="000B38E2" w:rsidRDefault="00AD4B8A" w:rsidP="00AD4B8A">
            <w:pPr>
              <w:rPr>
                <w:rFonts w:ascii="Calibri" w:eastAsia="Times New Roman" w:hAnsi="Calibri"/>
                <w:sz w:val="22"/>
                <w:szCs w:val="22"/>
              </w:rPr>
            </w:pPr>
          </w:p>
        </w:tc>
        <w:tc>
          <w:tcPr>
            <w:tcW w:w="900"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c>
          <w:tcPr>
            <w:tcW w:w="2585" w:type="dxa"/>
            <w:tcBorders>
              <w:top w:val="nil"/>
              <w:left w:val="nil"/>
              <w:bottom w:val="nil"/>
              <w:right w:val="nil"/>
            </w:tcBorders>
            <w:shd w:val="clear" w:color="auto" w:fill="auto"/>
            <w:noWrap/>
            <w:vAlign w:val="bottom"/>
            <w:hideMark/>
          </w:tcPr>
          <w:p w:rsidR="00AD4B8A" w:rsidRPr="000B38E2" w:rsidRDefault="00AD4B8A" w:rsidP="00AD4B8A">
            <w:pPr>
              <w:rPr>
                <w:rFonts w:ascii="Calibri" w:eastAsia="Times New Roman" w:hAnsi="Calibri"/>
                <w:sz w:val="22"/>
                <w:szCs w:val="22"/>
              </w:rPr>
            </w:pPr>
          </w:p>
        </w:tc>
      </w:tr>
    </w:tbl>
    <w:p w:rsidR="00AD4B8A" w:rsidRPr="00AD4B8A" w:rsidRDefault="00AD4B8A" w:rsidP="00AD4B8A">
      <w:pPr>
        <w:rPr>
          <w:rFonts w:eastAsia="Times New Roman" w:cs="Arial"/>
          <w:b/>
          <w:sz w:val="20"/>
          <w:u w:val="single"/>
        </w:rPr>
      </w:pPr>
    </w:p>
    <w:p w:rsidR="00245E89" w:rsidRPr="00932FED" w:rsidRDefault="00245E89" w:rsidP="00D148EA">
      <w:pPr>
        <w:spacing w:after="200" w:line="276" w:lineRule="auto"/>
        <w:rPr>
          <w:rFonts w:eastAsia="Times New Roman" w:cs="Arial"/>
          <w:b/>
          <w:color w:val="0000FF"/>
          <w:sz w:val="20"/>
          <w:u w:val="single"/>
        </w:rPr>
      </w:pPr>
      <w:r w:rsidRPr="00932FED">
        <w:rPr>
          <w:noProof/>
          <w:color w:val="0000FF"/>
        </w:rPr>
        <w:drawing>
          <wp:inline distT="0" distB="0" distL="0" distR="0" wp14:anchorId="2D1CAB50" wp14:editId="3FE4EE1C">
            <wp:extent cx="5943600" cy="1972310"/>
            <wp:effectExtent l="0" t="0" r="0" b="8890"/>
            <wp:docPr id="27" name="Picture 13">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a:picLocks noChangeAspect="1"/>
                    </pic:cNvPicPr>
                  </pic:nvPicPr>
                  <pic:blipFill>
                    <a:blip r:embed="rId22"/>
                    <a:stretch>
                      <a:fillRect/>
                    </a:stretch>
                  </pic:blipFill>
                  <pic:spPr>
                    <a:xfrm>
                      <a:off x="0" y="0"/>
                      <a:ext cx="5943600" cy="1972310"/>
                    </a:xfrm>
                    <a:prstGeom prst="rect">
                      <a:avLst/>
                    </a:prstGeom>
                  </pic:spPr>
                </pic:pic>
              </a:graphicData>
            </a:graphic>
          </wp:inline>
        </w:drawing>
      </w:r>
    </w:p>
    <w:p w:rsidR="00CE01ED" w:rsidRPr="00B211E0" w:rsidRDefault="00CE01ED" w:rsidP="00CE01ED">
      <w:pPr>
        <w:rPr>
          <w:rFonts w:eastAsiaTheme="minorHAnsi" w:cs="Arial"/>
          <w:sz w:val="20"/>
          <w:szCs w:val="22"/>
        </w:rPr>
      </w:pPr>
      <w:r w:rsidRPr="00B211E0">
        <w:rPr>
          <w:rFonts w:eastAsia="Times New Roman" w:cs="Arial"/>
          <w:b/>
          <w:sz w:val="20"/>
          <w:u w:val="single"/>
        </w:rPr>
        <w:t xml:space="preserve">Item </w:t>
      </w:r>
      <w:r w:rsidR="00440899">
        <w:rPr>
          <w:rFonts w:eastAsia="Times New Roman" w:cs="Arial"/>
          <w:b/>
          <w:sz w:val="20"/>
          <w:u w:val="single"/>
        </w:rPr>
        <w:t>6, Achieving Reunification, Guardianship, Adoption or OPPLA</w:t>
      </w:r>
      <w:r w:rsidRPr="00B211E0">
        <w:rPr>
          <w:rFonts w:eastAsia="Times New Roman" w:cs="Arial"/>
          <w:b/>
          <w:sz w:val="20"/>
          <w:u w:val="single"/>
        </w:rPr>
        <w:br/>
      </w:r>
      <w:r w:rsidRPr="00B211E0">
        <w:rPr>
          <w:rFonts w:eastAsiaTheme="minorHAnsi" w:cs="Arial"/>
          <w:sz w:val="20"/>
          <w:szCs w:val="22"/>
        </w:rPr>
        <w:t xml:space="preserve">Potential contributing factors impacting the number of counties that have issues with full compliance on achieving permanency can be found in data available from QSR reviews. </w:t>
      </w:r>
    </w:p>
    <w:p w:rsidR="00CE01ED" w:rsidRPr="00B211E0" w:rsidRDefault="00CE01ED" w:rsidP="00CE01ED">
      <w:pPr>
        <w:rPr>
          <w:rFonts w:eastAsiaTheme="minorHAnsi" w:cs="Arial"/>
          <w:sz w:val="20"/>
          <w:szCs w:val="22"/>
        </w:rPr>
      </w:pPr>
    </w:p>
    <w:p w:rsidR="00CE01ED" w:rsidRPr="00B211E0" w:rsidRDefault="00CE01ED" w:rsidP="0081187A">
      <w:pPr>
        <w:pStyle w:val="ListParagraph"/>
        <w:numPr>
          <w:ilvl w:val="0"/>
          <w:numId w:val="127"/>
        </w:numPr>
        <w:rPr>
          <w:rFonts w:eastAsiaTheme="minorHAnsi" w:cs="Arial"/>
          <w:sz w:val="20"/>
          <w:szCs w:val="22"/>
        </w:rPr>
      </w:pPr>
      <w:r w:rsidRPr="00B211E0">
        <w:rPr>
          <w:rFonts w:eastAsiaTheme="minorHAnsi" w:cs="Arial"/>
          <w:sz w:val="20"/>
          <w:szCs w:val="22"/>
        </w:rPr>
        <w:t xml:space="preserve">In most counties, when the permanency goal is return to parent or placement with relatives, permanency achievement is within ASFA time frames.  Some counties have attributed this to the on-going use of permanency roundtables at state intervals during the life of the case. </w:t>
      </w:r>
      <w:r w:rsidRPr="00B211E0">
        <w:rPr>
          <w:rFonts w:eastAsiaTheme="minorHAnsi" w:cs="Arial"/>
          <w:sz w:val="20"/>
          <w:szCs w:val="22"/>
        </w:rPr>
        <w:br/>
      </w:r>
    </w:p>
    <w:p w:rsidR="00CE01ED" w:rsidRPr="00B211E0" w:rsidRDefault="00CE01ED" w:rsidP="0081187A">
      <w:pPr>
        <w:pStyle w:val="ListParagraph"/>
        <w:numPr>
          <w:ilvl w:val="0"/>
          <w:numId w:val="127"/>
        </w:numPr>
        <w:rPr>
          <w:rFonts w:eastAsiaTheme="minorHAnsi" w:cs="Arial"/>
          <w:sz w:val="20"/>
          <w:szCs w:val="22"/>
        </w:rPr>
      </w:pPr>
      <w:r w:rsidRPr="00B211E0">
        <w:rPr>
          <w:rFonts w:eastAsiaTheme="minorHAnsi" w:cs="Arial"/>
          <w:sz w:val="20"/>
          <w:szCs w:val="22"/>
        </w:rPr>
        <w:t xml:space="preserve">When the goal is adoption (regardless if by current foster parent or no identified resource) ASFA time frames are often exceeded.  Court issues (achieving TPR and then parental appeals of TPR) are cited as a consistent issue in this area.  </w:t>
      </w:r>
    </w:p>
    <w:p w:rsidR="00CE01ED" w:rsidRPr="00CE01ED" w:rsidRDefault="00CE01ED" w:rsidP="00CE01ED">
      <w:pPr>
        <w:rPr>
          <w:rFonts w:eastAsiaTheme="minorHAnsi" w:cs="Arial"/>
          <w:b/>
          <w:color w:val="0000FF"/>
          <w:sz w:val="20"/>
          <w:szCs w:val="22"/>
        </w:rPr>
      </w:pPr>
    </w:p>
    <w:p w:rsidR="00CE01ED" w:rsidRPr="00B211E0" w:rsidRDefault="00CE01ED" w:rsidP="0081187A">
      <w:pPr>
        <w:pStyle w:val="ListParagraph"/>
        <w:numPr>
          <w:ilvl w:val="0"/>
          <w:numId w:val="128"/>
        </w:numPr>
        <w:rPr>
          <w:rFonts w:eastAsiaTheme="minorHAnsi" w:cs="Arial"/>
          <w:sz w:val="20"/>
          <w:szCs w:val="22"/>
        </w:rPr>
      </w:pPr>
      <w:r w:rsidRPr="00B211E0">
        <w:rPr>
          <w:rFonts w:eastAsiaTheme="minorHAnsi" w:cs="Arial"/>
          <w:sz w:val="20"/>
          <w:szCs w:val="22"/>
        </w:rPr>
        <w:t xml:space="preserve">State QA reviewers indicated that ISP’s don’t contain specified steps to achieve the identified permanency goals.  ISP’s need clearly stated goals, behaviorally-specific steps and designated responsibilities with due dates and monitoring components.  </w:t>
      </w:r>
      <w:r w:rsidRPr="00B211E0">
        <w:rPr>
          <w:rFonts w:eastAsiaTheme="minorHAnsi" w:cs="Arial"/>
          <w:sz w:val="20"/>
          <w:szCs w:val="22"/>
        </w:rPr>
        <w:br/>
      </w:r>
    </w:p>
    <w:p w:rsidR="00CE01ED" w:rsidRPr="00B211E0" w:rsidRDefault="00CE01ED" w:rsidP="0081187A">
      <w:pPr>
        <w:pStyle w:val="ListParagraph"/>
        <w:numPr>
          <w:ilvl w:val="0"/>
          <w:numId w:val="128"/>
        </w:numPr>
        <w:rPr>
          <w:rFonts w:eastAsia="Times New Roman" w:cs="Arial"/>
          <w:sz w:val="20"/>
        </w:rPr>
      </w:pPr>
      <w:r w:rsidRPr="00B211E0">
        <w:rPr>
          <w:rFonts w:eastAsiaTheme="minorHAnsi" w:cs="Arial"/>
          <w:sz w:val="20"/>
          <w:szCs w:val="22"/>
        </w:rPr>
        <w:t xml:space="preserve">When the goal is placement with relatives and there are delays, it is typically due to lack of relative participation in the process. </w:t>
      </w:r>
    </w:p>
    <w:p w:rsidR="00CE01ED" w:rsidRPr="00B211E0" w:rsidRDefault="00CE01ED" w:rsidP="00CE01ED">
      <w:pPr>
        <w:rPr>
          <w:rFonts w:eastAsia="Times New Roman" w:cs="Arial"/>
          <w:sz w:val="20"/>
        </w:rPr>
      </w:pPr>
    </w:p>
    <w:p w:rsidR="00D0283E" w:rsidRPr="000B38E2" w:rsidRDefault="00D0283E" w:rsidP="00D0283E">
      <w:pPr>
        <w:rPr>
          <w:rFonts w:eastAsia="Times New Roman" w:cs="Arial"/>
          <w:b/>
          <w:sz w:val="20"/>
          <w:u w:val="single"/>
        </w:rPr>
      </w:pPr>
      <w:r w:rsidRPr="000B38E2">
        <w:rPr>
          <w:rFonts w:eastAsia="Times New Roman" w:cs="Arial"/>
          <w:b/>
          <w:sz w:val="20"/>
          <w:u w:val="single"/>
        </w:rPr>
        <w:t>CFSR Findings:</w:t>
      </w:r>
      <w:r w:rsidRPr="000B38E2">
        <w:rPr>
          <w:rFonts w:eastAsia="Times New Roman" w:cs="Arial"/>
          <w:b/>
          <w:sz w:val="20"/>
          <w:u w:val="single"/>
        </w:rPr>
        <w:tab/>
      </w:r>
      <w:r w:rsidRPr="000B38E2">
        <w:rPr>
          <w:rFonts w:eastAsia="Times New Roman" w:cs="Arial"/>
          <w:b/>
          <w:sz w:val="20"/>
          <w:u w:val="single"/>
        </w:rPr>
        <w:tab/>
        <w:t>Item 6</w:t>
      </w:r>
    </w:p>
    <w:p w:rsidR="00D0283E" w:rsidRPr="000B38E2" w:rsidRDefault="00D0283E" w:rsidP="00D0283E">
      <w:pPr>
        <w:rPr>
          <w:rFonts w:eastAsiaTheme="minorHAnsi" w:cs="Arial"/>
          <w:sz w:val="20"/>
        </w:rPr>
      </w:pPr>
      <w:r w:rsidRPr="000B38E2">
        <w:rPr>
          <w:rFonts w:eastAsiaTheme="minorHAnsi" w:cs="Arial"/>
          <w:sz w:val="20"/>
        </w:rPr>
        <w:t xml:space="preserve">The case review found cross-cutting issues that affect timely permanency, particularly challenges in engaging parents in assessment and case planning, caseworker visits with parents that were not of sufficient frequency or quality, and inadequate service provision to children and families.  </w:t>
      </w:r>
      <w:r w:rsidRPr="000B38E2">
        <w:rPr>
          <w:rFonts w:eastAsiaTheme="minorHAnsi" w:cs="Arial"/>
          <w:sz w:val="20"/>
        </w:rPr>
        <w:br/>
      </w:r>
      <w:r w:rsidRPr="000B38E2">
        <w:rPr>
          <w:rFonts w:eastAsiaTheme="minorHAnsi" w:cs="Arial"/>
          <w:sz w:val="20"/>
        </w:rPr>
        <w:br/>
        <w:t>While timely permanency was lacking for all approved case plan goals, it was a most significant challenge for the state to achieve timely permanency through adoption. Case reviews revealed a number of concerns affecting timely adoption, including a lack of timely filing for termination of parental rights (TPR); court delays in docketing TPR hearings; lengthy TPR appeals; a lack of concurrent planning; delays in changing permanency goals; and in some cases refusal of the court to hold TPR hearings. These issues contributed to a lack of timely adoption in over half of the applicable cases with this goal.</w:t>
      </w:r>
    </w:p>
    <w:p w:rsidR="00D0283E" w:rsidRDefault="00D0283E" w:rsidP="00CE01ED">
      <w:pPr>
        <w:rPr>
          <w:rFonts w:eastAsia="Times New Roman" w:cs="Arial"/>
          <w:strike/>
          <w:color w:val="FF0000"/>
          <w:sz w:val="20"/>
        </w:rPr>
      </w:pPr>
    </w:p>
    <w:p w:rsidR="00CE01ED" w:rsidRPr="00CE01ED" w:rsidRDefault="00AD4B8A" w:rsidP="00CE01ED">
      <w:pPr>
        <w:rPr>
          <w:rFonts w:eastAsia="Times New Roman" w:cs="Arial"/>
          <w:b/>
          <w:color w:val="0000FF"/>
          <w:sz w:val="20"/>
        </w:rPr>
      </w:pPr>
      <w:r w:rsidRPr="00B211E0">
        <w:rPr>
          <w:rFonts w:eastAsiaTheme="minorHAnsi" w:cs="Arial"/>
          <w:b/>
          <w:sz w:val="20"/>
          <w:u w:val="single"/>
        </w:rPr>
        <w:t>Length of Continuous Time in Foster Care for Children Discharged in FY 201</w:t>
      </w:r>
      <w:r w:rsidR="00245E89">
        <w:rPr>
          <w:rFonts w:eastAsiaTheme="minorHAnsi" w:cs="Arial"/>
          <w:b/>
          <w:color w:val="0000FF"/>
          <w:sz w:val="20"/>
          <w:u w:val="single"/>
        </w:rPr>
        <w:t>8</w:t>
      </w:r>
      <w:r w:rsidR="00B17F3F" w:rsidRPr="00B211E0">
        <w:rPr>
          <w:rFonts w:eastAsiaTheme="minorHAnsi" w:cs="Arial"/>
          <w:b/>
          <w:sz w:val="20"/>
          <w:u w:val="single"/>
        </w:rPr>
        <w:br/>
      </w:r>
      <w:r w:rsidR="00CE01ED" w:rsidRPr="00B211E0">
        <w:rPr>
          <w:rFonts w:eastAsia="Times New Roman" w:cs="Arial"/>
          <w:sz w:val="20"/>
        </w:rPr>
        <w:t>The below table captures the length of time until discharge to the respective permanency goals for FY 201</w:t>
      </w:r>
      <w:r w:rsidR="00CD6C84">
        <w:rPr>
          <w:rFonts w:eastAsia="Times New Roman" w:cs="Arial"/>
          <w:b/>
          <w:color w:val="0000FF"/>
          <w:sz w:val="20"/>
        </w:rPr>
        <w:t>8</w:t>
      </w:r>
      <w:r w:rsidR="00CE01ED" w:rsidRPr="00B211E0">
        <w:rPr>
          <w:rFonts w:eastAsia="Times New Roman" w:cs="Arial"/>
          <w:sz w:val="20"/>
        </w:rPr>
        <w:t>.</w:t>
      </w:r>
      <w:r w:rsidR="00CE01ED" w:rsidRPr="00B211E0">
        <w:rPr>
          <w:rFonts w:eastAsia="Times New Roman" w:cs="Arial"/>
          <w:sz w:val="20"/>
        </w:rPr>
        <w:br/>
      </w:r>
    </w:p>
    <w:tbl>
      <w:tblPr>
        <w:tblW w:w="5000" w:type="pct"/>
        <w:tblCellMar>
          <w:left w:w="0" w:type="dxa"/>
          <w:right w:w="0" w:type="dxa"/>
        </w:tblCellMar>
        <w:tblLook w:val="04A0" w:firstRow="1" w:lastRow="0" w:firstColumn="1" w:lastColumn="0" w:noHBand="0" w:noVBand="1"/>
      </w:tblPr>
      <w:tblGrid>
        <w:gridCol w:w="2308"/>
        <w:gridCol w:w="1498"/>
        <w:gridCol w:w="1851"/>
        <w:gridCol w:w="2556"/>
        <w:gridCol w:w="2711"/>
      </w:tblGrid>
      <w:tr w:rsidR="00CE01ED" w:rsidRPr="00B211E0" w:rsidTr="008E7CD2">
        <w:trPr>
          <w:trHeight w:val="1295"/>
        </w:trPr>
        <w:tc>
          <w:tcPr>
            <w:tcW w:w="105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bottom"/>
            <w:hideMark/>
          </w:tcPr>
          <w:p w:rsidR="00CE01ED" w:rsidRPr="00B211E0" w:rsidRDefault="00CE01ED" w:rsidP="008E7CD2">
            <w:pPr>
              <w:rPr>
                <w:rFonts w:ascii="Calibri" w:eastAsiaTheme="minorHAnsi" w:hAnsi="Calibri"/>
                <w:bCs/>
                <w:sz w:val="20"/>
              </w:rPr>
            </w:pPr>
            <w:r w:rsidRPr="00B211E0">
              <w:rPr>
                <w:bCs/>
                <w:sz w:val="20"/>
              </w:rPr>
              <w:t xml:space="preserve">Time to permanency for federally recognized discharge reasons </w:t>
            </w:r>
          </w:p>
        </w:tc>
        <w:tc>
          <w:tcPr>
            <w:tcW w:w="68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rsidR="00CE01ED" w:rsidRPr="00B211E0" w:rsidRDefault="00CE01ED" w:rsidP="008E7CD2">
            <w:pPr>
              <w:jc w:val="center"/>
              <w:rPr>
                <w:rFonts w:ascii="Calibri" w:eastAsiaTheme="minorHAnsi" w:hAnsi="Calibri"/>
                <w:bCs/>
                <w:sz w:val="20"/>
              </w:rPr>
            </w:pPr>
            <w:r w:rsidRPr="00B211E0">
              <w:rPr>
                <w:bCs/>
                <w:sz w:val="20"/>
              </w:rPr>
              <w:t xml:space="preserve">Average Days in Care  </w:t>
            </w:r>
          </w:p>
        </w:tc>
        <w:tc>
          <w:tcPr>
            <w:tcW w:w="84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rsidR="00CE01ED" w:rsidRPr="00B211E0" w:rsidRDefault="00CE01ED" w:rsidP="008E7CD2">
            <w:pPr>
              <w:jc w:val="center"/>
              <w:rPr>
                <w:rFonts w:ascii="Calibri" w:eastAsiaTheme="minorHAnsi" w:hAnsi="Calibri"/>
                <w:bCs/>
                <w:sz w:val="20"/>
              </w:rPr>
            </w:pPr>
            <w:r w:rsidRPr="00B211E0">
              <w:rPr>
                <w:bCs/>
                <w:sz w:val="20"/>
              </w:rPr>
              <w:t>Median Days in Care</w:t>
            </w:r>
          </w:p>
        </w:tc>
        <w:tc>
          <w:tcPr>
            <w:tcW w:w="117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rsidR="00CE01ED" w:rsidRPr="00B211E0" w:rsidRDefault="00CE01ED" w:rsidP="008E7CD2">
            <w:pPr>
              <w:jc w:val="center"/>
              <w:rPr>
                <w:rFonts w:ascii="Calibri" w:eastAsiaTheme="minorHAnsi" w:hAnsi="Calibri"/>
                <w:bCs/>
                <w:sz w:val="20"/>
              </w:rPr>
            </w:pPr>
            <w:r w:rsidRPr="00B211E0">
              <w:rPr>
                <w:bCs/>
                <w:sz w:val="20"/>
              </w:rPr>
              <w:t xml:space="preserve">Average Months in Care </w:t>
            </w:r>
          </w:p>
        </w:tc>
        <w:tc>
          <w:tcPr>
            <w:tcW w:w="124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rsidR="00CE01ED" w:rsidRPr="00B211E0" w:rsidRDefault="00CE01ED" w:rsidP="008E7CD2">
            <w:pPr>
              <w:jc w:val="center"/>
              <w:rPr>
                <w:rFonts w:ascii="Calibri" w:eastAsiaTheme="minorHAnsi" w:hAnsi="Calibri"/>
                <w:bCs/>
                <w:sz w:val="20"/>
              </w:rPr>
            </w:pPr>
            <w:r w:rsidRPr="00B211E0">
              <w:rPr>
                <w:bCs/>
                <w:sz w:val="20"/>
              </w:rPr>
              <w:t xml:space="preserve">Median Months in Care </w:t>
            </w:r>
          </w:p>
        </w:tc>
      </w:tr>
      <w:tr w:rsidR="00CE01ED" w:rsidRPr="000B38E2" w:rsidTr="00C04E9B">
        <w:trPr>
          <w:trHeight w:val="367"/>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8E7CD2">
            <w:pPr>
              <w:jc w:val="center"/>
              <w:rPr>
                <w:rFonts w:ascii="Calibri" w:eastAsiaTheme="minorHAnsi" w:hAnsi="Calibri"/>
                <w:sz w:val="20"/>
              </w:rPr>
            </w:pPr>
            <w:r w:rsidRPr="000B38E2">
              <w:rPr>
                <w:sz w:val="20"/>
              </w:rPr>
              <w:t>Adoption</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D6C84" w:rsidP="008E7CD2">
            <w:pPr>
              <w:jc w:val="center"/>
              <w:rPr>
                <w:rFonts w:ascii="Calibri" w:eastAsiaTheme="minorHAnsi" w:hAnsi="Calibri"/>
                <w:sz w:val="20"/>
              </w:rPr>
            </w:pPr>
            <w:r w:rsidRPr="000B38E2">
              <w:rPr>
                <w:sz w:val="20"/>
              </w:rPr>
              <w:t>976</w:t>
            </w:r>
          </w:p>
        </w:tc>
        <w:tc>
          <w:tcPr>
            <w:tcW w:w="84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D6C84" w:rsidP="008E7CD2">
            <w:pPr>
              <w:jc w:val="center"/>
              <w:rPr>
                <w:rFonts w:ascii="Calibri" w:eastAsiaTheme="minorHAnsi" w:hAnsi="Calibri"/>
                <w:sz w:val="20"/>
              </w:rPr>
            </w:pPr>
            <w:r w:rsidRPr="000B38E2">
              <w:rPr>
                <w:sz w:val="20"/>
              </w:rPr>
              <w:t>834</w:t>
            </w:r>
          </w:p>
        </w:tc>
        <w:tc>
          <w:tcPr>
            <w:tcW w:w="117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D6C84" w:rsidP="008E7CD2">
            <w:pPr>
              <w:jc w:val="center"/>
              <w:rPr>
                <w:rFonts w:ascii="Calibri" w:eastAsiaTheme="minorHAnsi" w:hAnsi="Calibri"/>
                <w:sz w:val="20"/>
              </w:rPr>
            </w:pPr>
            <w:r w:rsidRPr="000B38E2">
              <w:rPr>
                <w:sz w:val="20"/>
              </w:rPr>
              <w:t>45</w:t>
            </w:r>
          </w:p>
        </w:tc>
        <w:tc>
          <w:tcPr>
            <w:tcW w:w="124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2</w:t>
            </w:r>
            <w:r w:rsidR="00CD6C84" w:rsidRPr="000B38E2">
              <w:rPr>
                <w:sz w:val="20"/>
              </w:rPr>
              <w:t>8</w:t>
            </w:r>
          </w:p>
        </w:tc>
      </w:tr>
      <w:tr w:rsidR="00CE01ED" w:rsidRPr="000B38E2" w:rsidTr="00C04E9B">
        <w:trPr>
          <w:trHeight w:val="34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8E7CD2">
            <w:pPr>
              <w:jc w:val="center"/>
              <w:rPr>
                <w:rFonts w:ascii="Calibri" w:eastAsiaTheme="minorHAnsi" w:hAnsi="Calibri"/>
                <w:sz w:val="20"/>
              </w:rPr>
            </w:pPr>
            <w:r w:rsidRPr="000B38E2">
              <w:rPr>
                <w:sz w:val="20"/>
              </w:rPr>
              <w:t>Kinship Guardianship</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D6C84" w:rsidP="008E7CD2">
            <w:pPr>
              <w:jc w:val="center"/>
              <w:rPr>
                <w:rFonts w:ascii="Calibri" w:eastAsiaTheme="minorHAnsi" w:hAnsi="Calibri"/>
                <w:sz w:val="20"/>
              </w:rPr>
            </w:pPr>
            <w:r w:rsidRPr="000B38E2">
              <w:rPr>
                <w:sz w:val="20"/>
              </w:rPr>
              <w:t>764</w:t>
            </w:r>
          </w:p>
        </w:tc>
        <w:tc>
          <w:tcPr>
            <w:tcW w:w="84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7</w:t>
            </w:r>
            <w:r w:rsidR="00CD6C84" w:rsidRPr="000B38E2">
              <w:rPr>
                <w:sz w:val="20"/>
              </w:rPr>
              <w:t>39</w:t>
            </w:r>
          </w:p>
        </w:tc>
        <w:tc>
          <w:tcPr>
            <w:tcW w:w="117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2</w:t>
            </w:r>
            <w:r w:rsidR="00CD6C84" w:rsidRPr="000B38E2">
              <w:rPr>
                <w:sz w:val="20"/>
              </w:rPr>
              <w:t>5</w:t>
            </w:r>
          </w:p>
        </w:tc>
        <w:tc>
          <w:tcPr>
            <w:tcW w:w="124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2</w:t>
            </w:r>
            <w:r w:rsidR="00CD6C84" w:rsidRPr="000B38E2">
              <w:rPr>
                <w:sz w:val="20"/>
              </w:rPr>
              <w:t>5</w:t>
            </w:r>
          </w:p>
        </w:tc>
      </w:tr>
      <w:tr w:rsidR="00CE01ED" w:rsidRPr="000B38E2" w:rsidTr="00C04E9B">
        <w:trPr>
          <w:trHeight w:val="2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8E7CD2">
            <w:pPr>
              <w:jc w:val="center"/>
              <w:rPr>
                <w:rFonts w:ascii="Calibri" w:eastAsiaTheme="minorHAnsi" w:hAnsi="Calibri"/>
                <w:sz w:val="20"/>
              </w:rPr>
            </w:pPr>
            <w:r w:rsidRPr="000B38E2">
              <w:rPr>
                <w:sz w:val="20"/>
              </w:rPr>
              <w:t>Return to Parent</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D6C84" w:rsidP="008E7CD2">
            <w:pPr>
              <w:jc w:val="center"/>
              <w:rPr>
                <w:rFonts w:ascii="Calibri" w:eastAsiaTheme="minorHAnsi" w:hAnsi="Calibri"/>
                <w:sz w:val="20"/>
              </w:rPr>
            </w:pPr>
            <w:r w:rsidRPr="000B38E2">
              <w:rPr>
                <w:sz w:val="20"/>
              </w:rPr>
              <w:t>329</w:t>
            </w:r>
          </w:p>
        </w:tc>
        <w:tc>
          <w:tcPr>
            <w:tcW w:w="84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2</w:t>
            </w:r>
            <w:r w:rsidR="00CD6C84" w:rsidRPr="000B38E2">
              <w:rPr>
                <w:sz w:val="20"/>
              </w:rPr>
              <w:t>59</w:t>
            </w:r>
          </w:p>
        </w:tc>
        <w:tc>
          <w:tcPr>
            <w:tcW w:w="117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1</w:t>
            </w:r>
            <w:r w:rsidR="00CD6C84" w:rsidRPr="000B38E2">
              <w:rPr>
                <w:sz w:val="20"/>
              </w:rPr>
              <w:t>1</w:t>
            </w:r>
          </w:p>
        </w:tc>
        <w:tc>
          <w:tcPr>
            <w:tcW w:w="124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D6C84" w:rsidP="008E7CD2">
            <w:pPr>
              <w:jc w:val="center"/>
              <w:rPr>
                <w:rFonts w:ascii="Calibri" w:eastAsiaTheme="minorHAnsi" w:hAnsi="Calibri"/>
                <w:sz w:val="20"/>
              </w:rPr>
            </w:pPr>
            <w:r w:rsidRPr="000B38E2">
              <w:rPr>
                <w:sz w:val="20"/>
              </w:rPr>
              <w:t>9</w:t>
            </w:r>
          </w:p>
        </w:tc>
      </w:tr>
      <w:tr w:rsidR="00CE01ED" w:rsidRPr="000B38E2" w:rsidTr="00C04E9B">
        <w:trPr>
          <w:trHeight w:val="250"/>
        </w:trPr>
        <w:tc>
          <w:tcPr>
            <w:tcW w:w="10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8E7CD2">
            <w:pPr>
              <w:jc w:val="center"/>
              <w:rPr>
                <w:rFonts w:ascii="Calibri" w:eastAsiaTheme="minorHAnsi" w:hAnsi="Calibri"/>
                <w:sz w:val="20"/>
              </w:rPr>
            </w:pPr>
            <w:r w:rsidRPr="000B38E2">
              <w:rPr>
                <w:sz w:val="20"/>
              </w:rPr>
              <w:t>Relative Placement</w:t>
            </w:r>
          </w:p>
        </w:tc>
        <w:tc>
          <w:tcPr>
            <w:tcW w:w="68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27</w:t>
            </w:r>
            <w:r w:rsidR="00CD6C84" w:rsidRPr="000B38E2">
              <w:rPr>
                <w:sz w:val="20"/>
              </w:rPr>
              <w:t>6</w:t>
            </w:r>
          </w:p>
        </w:tc>
        <w:tc>
          <w:tcPr>
            <w:tcW w:w="847"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CD6C84">
            <w:pPr>
              <w:jc w:val="center"/>
              <w:rPr>
                <w:rFonts w:ascii="Calibri" w:eastAsiaTheme="minorHAnsi" w:hAnsi="Calibri"/>
                <w:sz w:val="20"/>
              </w:rPr>
            </w:pPr>
            <w:r w:rsidRPr="000B38E2">
              <w:rPr>
                <w:sz w:val="20"/>
              </w:rPr>
              <w:t>1</w:t>
            </w:r>
            <w:r w:rsidR="00CD6C84" w:rsidRPr="000B38E2">
              <w:rPr>
                <w:sz w:val="20"/>
              </w:rPr>
              <w:t>83</w:t>
            </w:r>
          </w:p>
        </w:tc>
        <w:tc>
          <w:tcPr>
            <w:tcW w:w="1170"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8E7CD2">
            <w:pPr>
              <w:jc w:val="center"/>
              <w:rPr>
                <w:rFonts w:ascii="Calibri" w:eastAsiaTheme="minorHAnsi" w:hAnsi="Calibri"/>
                <w:sz w:val="20"/>
              </w:rPr>
            </w:pPr>
            <w:r w:rsidRPr="000B38E2">
              <w:rPr>
                <w:sz w:val="20"/>
              </w:rPr>
              <w:t>9</w:t>
            </w:r>
          </w:p>
        </w:tc>
        <w:tc>
          <w:tcPr>
            <w:tcW w:w="1241"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CE01ED" w:rsidRPr="000B38E2" w:rsidRDefault="00CE01ED" w:rsidP="008E7CD2">
            <w:pPr>
              <w:jc w:val="center"/>
              <w:rPr>
                <w:rFonts w:ascii="Calibri" w:eastAsiaTheme="minorHAnsi" w:hAnsi="Calibri"/>
                <w:sz w:val="20"/>
              </w:rPr>
            </w:pPr>
            <w:r w:rsidRPr="000B38E2">
              <w:rPr>
                <w:sz w:val="20"/>
              </w:rPr>
              <w:t>6</w:t>
            </w:r>
          </w:p>
        </w:tc>
      </w:tr>
    </w:tbl>
    <w:p w:rsidR="00CE01ED" w:rsidRPr="00CE01ED" w:rsidRDefault="00CE01ED" w:rsidP="00CE01ED">
      <w:pPr>
        <w:rPr>
          <w:rFonts w:eastAsia="Times New Roman" w:cs="Arial"/>
          <w:b/>
          <w:color w:val="0000FF"/>
          <w:sz w:val="20"/>
        </w:rPr>
      </w:pPr>
    </w:p>
    <w:p w:rsidR="004C1F96" w:rsidRDefault="004C1F96" w:rsidP="00CE01ED">
      <w:pPr>
        <w:spacing w:after="120"/>
        <w:rPr>
          <w:rFonts w:eastAsiaTheme="minorHAnsi" w:cs="Arial"/>
          <w:b/>
          <w:color w:val="0000FF"/>
          <w:sz w:val="20"/>
          <w:u w:val="single"/>
        </w:rPr>
      </w:pPr>
    </w:p>
    <w:p w:rsidR="004C1F96" w:rsidRDefault="004C1F96" w:rsidP="00CE01ED">
      <w:pPr>
        <w:spacing w:after="120"/>
        <w:rPr>
          <w:rFonts w:eastAsiaTheme="minorHAnsi" w:cs="Arial"/>
          <w:b/>
          <w:color w:val="0000FF"/>
          <w:sz w:val="20"/>
          <w:u w:val="single"/>
        </w:rPr>
      </w:pPr>
    </w:p>
    <w:p w:rsidR="00CD6C84" w:rsidRPr="000B38E2" w:rsidRDefault="00CE01ED" w:rsidP="00CE01ED">
      <w:pPr>
        <w:spacing w:after="120"/>
        <w:rPr>
          <w:rFonts w:eastAsiaTheme="minorHAnsi" w:cs="Arial"/>
          <w:b/>
          <w:sz w:val="20"/>
          <w:u w:val="single"/>
        </w:rPr>
      </w:pPr>
      <w:r w:rsidRPr="000B38E2">
        <w:rPr>
          <w:rFonts w:eastAsiaTheme="minorHAnsi" w:cs="Arial"/>
          <w:b/>
          <w:sz w:val="20"/>
          <w:u w:val="single"/>
        </w:rPr>
        <w:t xml:space="preserve">Length of Continuous Time in Foster Care for Children Discharged </w:t>
      </w:r>
    </w:p>
    <w:p w:rsidR="00CD6C84" w:rsidRDefault="00CD6C84" w:rsidP="00CE01ED">
      <w:pPr>
        <w:spacing w:after="120"/>
        <w:rPr>
          <w:rFonts w:eastAsiaTheme="minorHAnsi" w:cs="Arial"/>
          <w:b/>
          <w:sz w:val="20"/>
          <w:u w:val="single"/>
        </w:rPr>
      </w:pPr>
      <w:r>
        <w:rPr>
          <w:noProof/>
        </w:rPr>
        <w:drawing>
          <wp:inline distT="0" distB="0" distL="0" distR="0" wp14:anchorId="4C8F7E0A" wp14:editId="37E3259E">
            <wp:extent cx="5943600" cy="2414905"/>
            <wp:effectExtent l="0" t="0" r="0" b="4445"/>
            <wp:docPr id="16" name="Picture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a:picLocks noChangeAspect="1"/>
                    </pic:cNvPicPr>
                  </pic:nvPicPr>
                  <pic:blipFill>
                    <a:blip r:embed="rId23"/>
                    <a:stretch>
                      <a:fillRect/>
                    </a:stretch>
                  </pic:blipFill>
                  <pic:spPr>
                    <a:xfrm>
                      <a:off x="0" y="0"/>
                      <a:ext cx="5943600" cy="2414905"/>
                    </a:xfrm>
                    <a:prstGeom prst="rect">
                      <a:avLst/>
                    </a:prstGeom>
                  </pic:spPr>
                </pic:pic>
              </a:graphicData>
            </a:graphic>
          </wp:inline>
        </w:drawing>
      </w:r>
    </w:p>
    <w:p w:rsidR="00AD4B8A" w:rsidRDefault="00AD4B8A" w:rsidP="00AD4B8A">
      <w:pPr>
        <w:tabs>
          <w:tab w:val="left" w:pos="1080"/>
        </w:tabs>
        <w:contextualSpacing/>
        <w:rPr>
          <w:rFonts w:eastAsiaTheme="minorHAnsi" w:cs="Arial"/>
          <w:strike/>
          <w:color w:val="FF0000"/>
          <w:sz w:val="20"/>
        </w:rPr>
      </w:pPr>
      <w:r w:rsidRPr="00B1296B">
        <w:rPr>
          <w:rFonts w:ascii="Arial Bold" w:eastAsiaTheme="minorHAnsi" w:hAnsi="Arial Bold" w:cs="Arial"/>
          <w:b/>
          <w:sz w:val="20"/>
          <w:u w:val="single"/>
        </w:rPr>
        <w:t>Services to support OPPLA (APPLA)  -  See Also Information on C</w:t>
      </w:r>
      <w:r w:rsidR="00D64662" w:rsidRPr="00B1296B">
        <w:rPr>
          <w:rFonts w:ascii="Arial Bold" w:eastAsiaTheme="minorHAnsi" w:hAnsi="Arial Bold" w:cs="Arial"/>
          <w:b/>
          <w:sz w:val="20"/>
          <w:u w:val="single"/>
        </w:rPr>
        <w:t xml:space="preserve">hafee </w:t>
      </w:r>
      <w:r w:rsidRPr="00B1296B">
        <w:rPr>
          <w:rFonts w:ascii="Arial Bold" w:eastAsiaTheme="minorHAnsi" w:hAnsi="Arial Bold" w:cs="Arial"/>
          <w:b/>
          <w:sz w:val="20"/>
          <w:u w:val="single"/>
        </w:rPr>
        <w:t>F</w:t>
      </w:r>
      <w:r w:rsidR="00D64662" w:rsidRPr="00B1296B">
        <w:rPr>
          <w:rFonts w:ascii="Arial Bold" w:eastAsiaTheme="minorHAnsi" w:hAnsi="Arial Bold" w:cs="Arial"/>
          <w:b/>
          <w:sz w:val="20"/>
          <w:u w:val="single"/>
        </w:rPr>
        <w:t xml:space="preserve">oster </w:t>
      </w:r>
      <w:r w:rsidRPr="00B1296B">
        <w:rPr>
          <w:rFonts w:ascii="Arial Bold" w:eastAsiaTheme="minorHAnsi" w:hAnsi="Arial Bold" w:cs="Arial"/>
          <w:b/>
          <w:sz w:val="20"/>
          <w:u w:val="single"/>
        </w:rPr>
        <w:t>C</w:t>
      </w:r>
      <w:r w:rsidR="00D64662" w:rsidRPr="00B1296B">
        <w:rPr>
          <w:rFonts w:ascii="Arial Bold" w:eastAsiaTheme="minorHAnsi" w:hAnsi="Arial Bold" w:cs="Arial"/>
          <w:b/>
          <w:sz w:val="20"/>
          <w:u w:val="single"/>
        </w:rPr>
        <w:t xml:space="preserve">are </w:t>
      </w:r>
      <w:r w:rsidRPr="00B1296B">
        <w:rPr>
          <w:rFonts w:ascii="Arial Bold" w:eastAsiaTheme="minorHAnsi" w:hAnsi="Arial Bold" w:cs="Arial"/>
          <w:b/>
          <w:sz w:val="20"/>
          <w:u w:val="single"/>
        </w:rPr>
        <w:t>I</w:t>
      </w:r>
      <w:r w:rsidR="00D64662" w:rsidRPr="00B1296B">
        <w:rPr>
          <w:rFonts w:ascii="Arial Bold" w:eastAsiaTheme="minorHAnsi" w:hAnsi="Arial Bold" w:cs="Arial"/>
          <w:b/>
          <w:sz w:val="20"/>
          <w:u w:val="single"/>
        </w:rPr>
        <w:t xml:space="preserve">ndependence </w:t>
      </w:r>
      <w:r w:rsidRPr="00B1296B">
        <w:rPr>
          <w:rFonts w:ascii="Arial Bold" w:eastAsiaTheme="minorHAnsi" w:hAnsi="Arial Bold" w:cs="Arial"/>
          <w:b/>
          <w:sz w:val="20"/>
          <w:u w:val="single"/>
        </w:rPr>
        <w:t>P</w:t>
      </w:r>
      <w:r w:rsidR="00D64662" w:rsidRPr="00B1296B">
        <w:rPr>
          <w:rFonts w:ascii="Arial Bold" w:eastAsiaTheme="minorHAnsi" w:hAnsi="Arial Bold" w:cs="Arial"/>
          <w:b/>
          <w:sz w:val="20"/>
          <w:u w:val="single"/>
        </w:rPr>
        <w:t>rogram</w:t>
      </w:r>
      <w:r w:rsidRPr="00B1296B">
        <w:rPr>
          <w:rFonts w:ascii="Arial Bold" w:eastAsiaTheme="minorHAnsi" w:hAnsi="Arial Bold" w:cs="Arial"/>
          <w:b/>
          <w:sz w:val="20"/>
          <w:u w:val="single"/>
        </w:rPr>
        <w:t>.</w:t>
      </w:r>
      <w:r w:rsidRPr="00B1296B">
        <w:rPr>
          <w:rFonts w:eastAsiaTheme="minorHAnsi" w:cs="Arial"/>
          <w:sz w:val="20"/>
        </w:rPr>
        <w:br/>
      </w:r>
      <w:r w:rsidRPr="00D972B2">
        <w:rPr>
          <w:rFonts w:eastAsiaTheme="minorHAnsi" w:cs="Arial"/>
          <w:sz w:val="20"/>
        </w:rPr>
        <w:t>Another Planned Permanent Living Arrangement is typically used as a permanency plan for youth who are older than 16, per PL113-183, who cannot be safely returned to their biological families and do not wish to be adopted.  The primary goal for this group of you</w:t>
      </w:r>
      <w:r w:rsidR="00887542" w:rsidRPr="00D972B2">
        <w:rPr>
          <w:rFonts w:eastAsiaTheme="minorHAnsi" w:cs="Arial"/>
          <w:sz w:val="20"/>
        </w:rPr>
        <w:t>th</w:t>
      </w:r>
      <w:r w:rsidRPr="00D972B2">
        <w:rPr>
          <w:rFonts w:eastAsiaTheme="minorHAnsi" w:cs="Arial"/>
          <w:sz w:val="20"/>
        </w:rPr>
        <w:t xml:space="preserve"> is to develop systems of support and improve skills to ensure successful transitions, with additional emphasis for both the you</w:t>
      </w:r>
      <w:r w:rsidR="003D72B1" w:rsidRPr="00D972B2">
        <w:rPr>
          <w:rFonts w:eastAsiaTheme="minorHAnsi" w:cs="Arial"/>
          <w:sz w:val="20"/>
        </w:rPr>
        <w:t>th</w:t>
      </w:r>
      <w:r w:rsidRPr="00D972B2">
        <w:rPr>
          <w:rFonts w:eastAsiaTheme="minorHAnsi" w:cs="Arial"/>
          <w:sz w:val="20"/>
        </w:rPr>
        <w:t xml:space="preserve"> and the professionals who serve them to focus on long-term connections to birth families and formal and informal networks of support.  County child welfare staff, foster parents, and vendor providers have been trained to encourage the development of natural mentor relationships, improve social worker-child relationships, and keep safe connections with birth families and siblings as strategies to improve positive permanency outcomes.  </w:t>
      </w:r>
      <w:r w:rsidR="003D72B1" w:rsidRPr="00D972B2">
        <w:rPr>
          <w:rFonts w:eastAsiaTheme="minorHAnsi" w:cs="Arial"/>
          <w:sz w:val="20"/>
        </w:rPr>
        <w:br/>
      </w:r>
    </w:p>
    <w:p w:rsidR="00AA272E" w:rsidRPr="00E3283B" w:rsidRDefault="00B55413" w:rsidP="00AD4B8A">
      <w:pPr>
        <w:tabs>
          <w:tab w:val="left" w:pos="1080"/>
        </w:tabs>
        <w:contextualSpacing/>
        <w:rPr>
          <w:rFonts w:eastAsiaTheme="minorHAnsi" w:cs="Arial"/>
          <w:sz w:val="20"/>
        </w:rPr>
      </w:pPr>
      <w:r w:rsidRPr="00AD4B8A">
        <w:rPr>
          <w:rFonts w:eastAsiaTheme="minorHAnsi" w:cs="Arial"/>
          <w:b/>
          <w:sz w:val="20"/>
          <w:u w:val="single"/>
        </w:rPr>
        <w:t>Children / Services for Children Adopted from Other Countries (Inter-Country Adoptions)</w:t>
      </w:r>
      <w:r>
        <w:rPr>
          <w:rFonts w:eastAsiaTheme="minorHAnsi" w:cs="Arial"/>
          <w:b/>
          <w:sz w:val="20"/>
          <w:u w:val="single"/>
        </w:rPr>
        <w:t xml:space="preserve">  </w:t>
      </w:r>
      <w:r>
        <w:rPr>
          <w:rFonts w:eastAsiaTheme="minorHAnsi" w:cs="Arial"/>
          <w:b/>
          <w:sz w:val="20"/>
          <w:u w:val="single"/>
        </w:rPr>
        <w:br/>
      </w:r>
      <w:r w:rsidR="00AA272E" w:rsidRPr="00E3283B">
        <w:rPr>
          <w:rFonts w:cs="Arial"/>
          <w:sz w:val="20"/>
        </w:rPr>
        <w:t xml:space="preserve">In terms of </w:t>
      </w:r>
      <w:r w:rsidR="00AA272E" w:rsidRPr="00E3283B">
        <w:rPr>
          <w:rFonts w:cs="Arial"/>
          <w:b/>
          <w:sz w:val="20"/>
        </w:rPr>
        <w:t>inter-country</w:t>
      </w:r>
      <w:r w:rsidR="00AA272E" w:rsidRPr="00E3283B">
        <w:rPr>
          <w:rFonts w:cs="Arial"/>
          <w:sz w:val="20"/>
        </w:rPr>
        <w:t xml:space="preserve"> </w:t>
      </w:r>
      <w:r w:rsidR="00AA272E" w:rsidRPr="00E3283B">
        <w:rPr>
          <w:rFonts w:cs="Arial"/>
          <w:b/>
          <w:sz w:val="20"/>
        </w:rPr>
        <w:t>adoptions,</w:t>
      </w:r>
      <w:r w:rsidR="00AA272E" w:rsidRPr="00E3283B">
        <w:rPr>
          <w:rFonts w:cs="Arial"/>
          <w:sz w:val="20"/>
        </w:rPr>
        <w:t xml:space="preserve"> the Department tracks and reports only those children adopted from other countries that enter state custody.  Alabama has two private licensed child placing agencies that have received Hague accreditation status.  These agencies provide adoption services in Inter-country adoption cases involving the United States and Hague convention countries. The Inter-country Adoption Act (ICAA) of 2000 (P.L. 106-279) was signed into law October 6, 2000.  Five children from a Ukraine adoption placement disrupted.   Children’s Aid society completed the home studies for this adoption.  The children came into care due to alleged physical and emotional abuse and bizarre discipline.   The permanency plan is return to parents pending completion of the investigation.  APAC’s post-adoption services, including counseling and Adoptive Family Groups (AFG’s) are open to all adoptive families.  This includes families who have adopted from the foster care system as well as families that have adopted through private means.  Families that have adopted domestically and internationally can receive services from APAC. The only restriction on APAC’s services is related to the post-adoption camp.  Families who adopted children from private means may only participate in camp once the applications (and waiting list) for children adopted through DHR have been served.</w:t>
      </w:r>
      <w:r w:rsidR="00AA272E" w:rsidRPr="00E3283B">
        <w:rPr>
          <w:rFonts w:cs="Arial"/>
          <w:sz w:val="20"/>
        </w:rPr>
        <w:br/>
      </w:r>
    </w:p>
    <w:p w:rsidR="00AA272E" w:rsidRPr="00E3283B" w:rsidRDefault="00B55413" w:rsidP="00AD4B8A">
      <w:pPr>
        <w:tabs>
          <w:tab w:val="left" w:pos="1080"/>
        </w:tabs>
        <w:contextualSpacing/>
        <w:rPr>
          <w:rFonts w:eastAsiaTheme="minorHAnsi" w:cs="Arial"/>
          <w:sz w:val="20"/>
        </w:rPr>
      </w:pPr>
      <w:r w:rsidRPr="00E3283B">
        <w:rPr>
          <w:rFonts w:eastAsiaTheme="minorHAnsi" w:cs="Arial"/>
          <w:sz w:val="20"/>
        </w:rPr>
        <w:t xml:space="preserve">In terms of </w:t>
      </w:r>
      <w:r w:rsidRPr="00E3283B">
        <w:rPr>
          <w:rFonts w:eastAsiaTheme="minorHAnsi" w:cs="Arial"/>
          <w:bCs/>
          <w:sz w:val="20"/>
        </w:rPr>
        <w:t>inter-country</w:t>
      </w:r>
      <w:r w:rsidRPr="00E3283B">
        <w:rPr>
          <w:rFonts w:eastAsiaTheme="minorHAnsi" w:cs="Arial"/>
          <w:sz w:val="20"/>
        </w:rPr>
        <w:t xml:space="preserve"> </w:t>
      </w:r>
      <w:r w:rsidRPr="00E3283B">
        <w:rPr>
          <w:rFonts w:eastAsiaTheme="minorHAnsi" w:cs="Arial"/>
          <w:bCs/>
          <w:sz w:val="20"/>
        </w:rPr>
        <w:t>adoptions,</w:t>
      </w:r>
      <w:r w:rsidRPr="00E3283B">
        <w:rPr>
          <w:rFonts w:eastAsiaTheme="minorHAnsi" w:cs="Arial"/>
          <w:sz w:val="20"/>
        </w:rPr>
        <w:t xml:space="preserve"> the Department tracks and reports only those children adopted from other countries who enter state custody.  Alabama has </w:t>
      </w:r>
      <w:r w:rsidRPr="00E3283B">
        <w:rPr>
          <w:rFonts w:eastAsiaTheme="minorHAnsi" w:cs="Arial"/>
          <w:bCs/>
          <w:sz w:val="20"/>
        </w:rPr>
        <w:t xml:space="preserve">three </w:t>
      </w:r>
      <w:r w:rsidRPr="00E3283B">
        <w:rPr>
          <w:rFonts w:eastAsiaTheme="minorHAnsi" w:cs="Arial"/>
          <w:sz w:val="20"/>
        </w:rPr>
        <w:t xml:space="preserve">private licensed child placing agencies that have received Hague accreditation status.  These agencies provide adoption services in Inter-country adoption cases involving the United States and Hague convention countries. The Inter-country Adoption Act (ICAA) of 2000 (P.L. 106-279) was signed into law October 6, 2000.  </w:t>
      </w:r>
      <w:r w:rsidRPr="009311FB">
        <w:rPr>
          <w:rFonts w:eastAsiaTheme="minorHAnsi" w:cs="Arial"/>
          <w:b/>
          <w:sz w:val="20"/>
        </w:rPr>
        <w:t xml:space="preserve">As of </w:t>
      </w:r>
      <w:r w:rsidRPr="009311FB">
        <w:rPr>
          <w:rFonts w:eastAsiaTheme="minorHAnsi" w:cs="Arial"/>
          <w:b/>
          <w:bCs/>
          <w:sz w:val="20"/>
        </w:rPr>
        <w:t>June 1, 2019</w:t>
      </w:r>
      <w:r w:rsidRPr="009311FB">
        <w:rPr>
          <w:rFonts w:eastAsiaTheme="minorHAnsi" w:cs="Arial"/>
          <w:b/>
          <w:sz w:val="20"/>
        </w:rPr>
        <w:t xml:space="preserve">, no child, adopted from another country, had entered foster care in </w:t>
      </w:r>
      <w:r w:rsidRPr="009311FB">
        <w:rPr>
          <w:rFonts w:eastAsiaTheme="minorHAnsi" w:cs="Arial"/>
          <w:b/>
          <w:bCs/>
          <w:sz w:val="20"/>
        </w:rPr>
        <w:t>FY 2018</w:t>
      </w:r>
      <w:r w:rsidRPr="009311FB">
        <w:rPr>
          <w:rFonts w:eastAsiaTheme="minorHAnsi" w:cs="Arial"/>
          <w:b/>
          <w:sz w:val="20"/>
        </w:rPr>
        <w:t>.</w:t>
      </w:r>
      <w:r w:rsidRPr="00E3283B">
        <w:rPr>
          <w:rFonts w:eastAsiaTheme="minorHAnsi" w:cs="Arial"/>
          <w:sz w:val="20"/>
        </w:rPr>
        <w:t xml:space="preserve">  </w:t>
      </w:r>
    </w:p>
    <w:p w:rsidR="00AA272E" w:rsidRPr="00E3283B" w:rsidRDefault="00AA272E" w:rsidP="00AD4B8A">
      <w:pPr>
        <w:tabs>
          <w:tab w:val="left" w:pos="1080"/>
        </w:tabs>
        <w:contextualSpacing/>
        <w:rPr>
          <w:rFonts w:eastAsiaTheme="minorHAnsi" w:cs="Arial"/>
          <w:sz w:val="20"/>
        </w:rPr>
      </w:pPr>
    </w:p>
    <w:p w:rsidR="00AA272E" w:rsidRPr="00E3283B" w:rsidRDefault="00AA272E" w:rsidP="00AD4B8A">
      <w:pPr>
        <w:tabs>
          <w:tab w:val="left" w:pos="1080"/>
        </w:tabs>
        <w:contextualSpacing/>
        <w:rPr>
          <w:rFonts w:eastAsiaTheme="minorHAnsi" w:cs="Arial"/>
          <w:b/>
          <w:bCs/>
          <w:sz w:val="20"/>
        </w:rPr>
      </w:pPr>
      <w:r w:rsidRPr="00E3283B">
        <w:rPr>
          <w:rFonts w:eastAsiaTheme="minorHAnsi" w:cs="Arial"/>
          <w:sz w:val="20"/>
        </w:rPr>
        <w:t xml:space="preserve">In terms of </w:t>
      </w:r>
      <w:r w:rsidRPr="00E3283B">
        <w:rPr>
          <w:rFonts w:eastAsiaTheme="minorHAnsi" w:cs="Arial"/>
          <w:bCs/>
          <w:sz w:val="20"/>
        </w:rPr>
        <w:t>inter-country</w:t>
      </w:r>
      <w:r w:rsidRPr="00E3283B">
        <w:rPr>
          <w:rFonts w:eastAsiaTheme="minorHAnsi" w:cs="Arial"/>
          <w:sz w:val="20"/>
        </w:rPr>
        <w:t xml:space="preserve"> </w:t>
      </w:r>
      <w:r w:rsidRPr="00E3283B">
        <w:rPr>
          <w:rFonts w:eastAsiaTheme="minorHAnsi" w:cs="Arial"/>
          <w:bCs/>
          <w:sz w:val="20"/>
        </w:rPr>
        <w:t>adoptions,</w:t>
      </w:r>
      <w:r w:rsidRPr="00E3283B">
        <w:rPr>
          <w:rFonts w:eastAsiaTheme="minorHAnsi" w:cs="Arial"/>
          <w:sz w:val="20"/>
        </w:rPr>
        <w:t xml:space="preserve"> the Department tracks and reports only those children adopted from other countries who enter state custody.  Alabama has </w:t>
      </w:r>
      <w:r w:rsidRPr="00E3283B">
        <w:rPr>
          <w:rFonts w:eastAsiaTheme="minorHAnsi" w:cs="Arial"/>
          <w:bCs/>
          <w:sz w:val="20"/>
        </w:rPr>
        <w:t>two</w:t>
      </w:r>
      <w:r w:rsidRPr="00E3283B">
        <w:rPr>
          <w:rFonts w:eastAsiaTheme="minorHAnsi" w:cs="Arial"/>
          <w:b/>
          <w:bCs/>
          <w:sz w:val="20"/>
        </w:rPr>
        <w:t xml:space="preserve"> </w:t>
      </w:r>
      <w:r w:rsidRPr="00E3283B">
        <w:rPr>
          <w:rFonts w:eastAsiaTheme="minorHAnsi" w:cs="Arial"/>
          <w:sz w:val="20"/>
        </w:rPr>
        <w:t xml:space="preserve">private licensed child placing agencies that have received Hague accreditation status.  These agencies provide adoption services in Inter-country adoption cases involving the United States and Hague convention countries. The Inter-country Adoption Act (ICAA) of 2000 (P.L. 106-279) was signed into law October 6, 2000.  </w:t>
      </w:r>
      <w:r w:rsidRPr="00E3283B">
        <w:rPr>
          <w:rFonts w:eastAsiaTheme="minorHAnsi" w:cs="Arial"/>
          <w:b/>
          <w:sz w:val="20"/>
        </w:rPr>
        <w:t xml:space="preserve">As of </w:t>
      </w:r>
      <w:r w:rsidRPr="00E3283B">
        <w:rPr>
          <w:rFonts w:eastAsiaTheme="minorHAnsi" w:cs="Arial"/>
          <w:b/>
          <w:bCs/>
          <w:sz w:val="20"/>
        </w:rPr>
        <w:t>June 1, 2018</w:t>
      </w:r>
      <w:r w:rsidRPr="00E3283B">
        <w:rPr>
          <w:rFonts w:eastAsiaTheme="minorHAnsi" w:cs="Arial"/>
          <w:b/>
          <w:sz w:val="20"/>
        </w:rPr>
        <w:t xml:space="preserve">, no child, adopted from another country, had entered foster care in </w:t>
      </w:r>
      <w:r w:rsidRPr="00E3283B">
        <w:rPr>
          <w:rFonts w:eastAsiaTheme="minorHAnsi" w:cs="Arial"/>
          <w:b/>
          <w:bCs/>
          <w:sz w:val="20"/>
        </w:rPr>
        <w:t>FY 2018.</w:t>
      </w:r>
    </w:p>
    <w:p w:rsidR="00AA272E" w:rsidRPr="00E3283B" w:rsidRDefault="00AA272E" w:rsidP="00AD4B8A">
      <w:pPr>
        <w:tabs>
          <w:tab w:val="left" w:pos="1080"/>
        </w:tabs>
        <w:contextualSpacing/>
        <w:rPr>
          <w:rFonts w:eastAsiaTheme="minorHAnsi" w:cs="Arial"/>
          <w:b/>
          <w:bCs/>
          <w:sz w:val="20"/>
        </w:rPr>
      </w:pPr>
    </w:p>
    <w:p w:rsidR="00AA272E" w:rsidRPr="00E3283B" w:rsidRDefault="00AA272E" w:rsidP="00AA272E">
      <w:pPr>
        <w:rPr>
          <w:rFonts w:eastAsiaTheme="minorHAnsi" w:cs="Arial"/>
          <w:sz w:val="22"/>
          <w:szCs w:val="22"/>
        </w:rPr>
      </w:pPr>
      <w:r w:rsidRPr="00E3283B">
        <w:rPr>
          <w:rFonts w:eastAsiaTheme="minorHAnsi" w:cs="Arial"/>
          <w:sz w:val="20"/>
        </w:rPr>
        <w:t xml:space="preserve">In terms of </w:t>
      </w:r>
      <w:r w:rsidRPr="00E3283B">
        <w:rPr>
          <w:rFonts w:eastAsiaTheme="minorHAnsi" w:cs="Arial"/>
          <w:b/>
          <w:bCs/>
          <w:sz w:val="20"/>
        </w:rPr>
        <w:t>inter-country</w:t>
      </w:r>
      <w:r w:rsidRPr="00E3283B">
        <w:rPr>
          <w:rFonts w:eastAsiaTheme="minorHAnsi" w:cs="Arial"/>
          <w:sz w:val="20"/>
        </w:rPr>
        <w:t xml:space="preserve"> </w:t>
      </w:r>
      <w:r w:rsidRPr="00E3283B">
        <w:rPr>
          <w:rFonts w:eastAsiaTheme="minorHAnsi" w:cs="Arial"/>
          <w:b/>
          <w:bCs/>
          <w:sz w:val="20"/>
        </w:rPr>
        <w:t>adoptions,</w:t>
      </w:r>
      <w:r w:rsidRPr="00E3283B">
        <w:rPr>
          <w:rFonts w:eastAsiaTheme="minorHAnsi" w:cs="Arial"/>
          <w:sz w:val="20"/>
        </w:rPr>
        <w:t xml:space="preserve"> the Department tracks and reports only those children adopted from other countries who enter state custody.  Alabama has </w:t>
      </w:r>
      <w:r w:rsidRPr="00E3283B">
        <w:rPr>
          <w:rFonts w:eastAsiaTheme="minorHAnsi" w:cs="Arial"/>
          <w:bCs/>
          <w:sz w:val="20"/>
        </w:rPr>
        <w:t>two</w:t>
      </w:r>
      <w:r w:rsidRPr="00E3283B">
        <w:rPr>
          <w:rFonts w:eastAsiaTheme="minorHAnsi" w:cs="Arial"/>
          <w:b/>
          <w:bCs/>
          <w:sz w:val="20"/>
        </w:rPr>
        <w:t xml:space="preserve"> </w:t>
      </w:r>
      <w:r w:rsidRPr="00E3283B">
        <w:rPr>
          <w:rFonts w:eastAsiaTheme="minorHAnsi" w:cs="Arial"/>
          <w:sz w:val="20"/>
        </w:rPr>
        <w:t xml:space="preserve">private licensed child placing agencies that have received Hague accreditation status.  These agencies provide adoption services in Inter-country adoption cases involving the United States and Hague convention countries. The Inter-country Adoption Act (ICAA) of 2000 (P.L. 106-279) was signed into law October 6, 2000.  </w:t>
      </w:r>
      <w:r w:rsidRPr="00E3283B">
        <w:rPr>
          <w:rFonts w:eastAsiaTheme="minorHAnsi" w:cs="Arial"/>
          <w:b/>
          <w:sz w:val="20"/>
        </w:rPr>
        <w:t xml:space="preserve">As of </w:t>
      </w:r>
      <w:r w:rsidRPr="00E3283B">
        <w:rPr>
          <w:rFonts w:eastAsiaTheme="minorHAnsi" w:cs="Arial"/>
          <w:b/>
          <w:bCs/>
          <w:sz w:val="20"/>
        </w:rPr>
        <w:t>June 1, 2017</w:t>
      </w:r>
      <w:r w:rsidRPr="00E3283B">
        <w:rPr>
          <w:rFonts w:eastAsiaTheme="minorHAnsi" w:cs="Arial"/>
          <w:b/>
          <w:sz w:val="20"/>
        </w:rPr>
        <w:t xml:space="preserve">, one child adopted from another country had entered foster care in </w:t>
      </w:r>
      <w:r w:rsidRPr="00E3283B">
        <w:rPr>
          <w:rFonts w:eastAsiaTheme="minorHAnsi" w:cs="Arial"/>
          <w:b/>
          <w:bCs/>
          <w:sz w:val="20"/>
        </w:rPr>
        <w:t>FY 2017</w:t>
      </w:r>
      <w:r w:rsidRPr="00E3283B">
        <w:rPr>
          <w:rFonts w:eastAsiaTheme="minorHAnsi" w:cs="Arial"/>
          <w:b/>
          <w:sz w:val="20"/>
        </w:rPr>
        <w:t>.</w:t>
      </w:r>
    </w:p>
    <w:p w:rsidR="00AA272E" w:rsidRPr="00E3283B" w:rsidRDefault="00AA272E" w:rsidP="00AD4B8A">
      <w:pPr>
        <w:tabs>
          <w:tab w:val="left" w:pos="1080"/>
        </w:tabs>
        <w:contextualSpacing/>
        <w:rPr>
          <w:rFonts w:eastAsiaTheme="minorHAnsi" w:cs="Arial"/>
          <w:sz w:val="20"/>
        </w:rPr>
      </w:pPr>
    </w:p>
    <w:p w:rsidR="00AA272E" w:rsidRPr="00E3283B" w:rsidRDefault="00AA272E" w:rsidP="00AD4B8A">
      <w:pPr>
        <w:tabs>
          <w:tab w:val="left" w:pos="1080"/>
        </w:tabs>
        <w:contextualSpacing/>
        <w:rPr>
          <w:rFonts w:eastAsiaTheme="minorHAnsi" w:cs="Arial"/>
          <w:b/>
          <w:bCs/>
          <w:sz w:val="20"/>
        </w:rPr>
      </w:pPr>
      <w:r w:rsidRPr="00E3283B">
        <w:rPr>
          <w:rFonts w:eastAsiaTheme="minorHAnsi" w:cs="Arial"/>
          <w:sz w:val="20"/>
        </w:rPr>
        <w:t xml:space="preserve">In terms of </w:t>
      </w:r>
      <w:r w:rsidRPr="00E3283B">
        <w:rPr>
          <w:rFonts w:eastAsiaTheme="minorHAnsi" w:cs="Arial"/>
          <w:b/>
          <w:bCs/>
          <w:sz w:val="20"/>
        </w:rPr>
        <w:t>inter-country</w:t>
      </w:r>
      <w:r w:rsidRPr="00E3283B">
        <w:rPr>
          <w:rFonts w:eastAsiaTheme="minorHAnsi" w:cs="Arial"/>
          <w:sz w:val="20"/>
        </w:rPr>
        <w:t xml:space="preserve"> </w:t>
      </w:r>
      <w:r w:rsidRPr="00E3283B">
        <w:rPr>
          <w:rFonts w:eastAsiaTheme="minorHAnsi" w:cs="Arial"/>
          <w:b/>
          <w:bCs/>
          <w:sz w:val="20"/>
        </w:rPr>
        <w:t>adoptions,</w:t>
      </w:r>
      <w:r w:rsidRPr="00E3283B">
        <w:rPr>
          <w:rFonts w:eastAsiaTheme="minorHAnsi" w:cs="Arial"/>
          <w:sz w:val="20"/>
        </w:rPr>
        <w:t xml:space="preserve"> the Department tracks and reports only those children adopted from other countries who enter state custody.  Alabama has </w:t>
      </w:r>
      <w:r w:rsidRPr="00E3283B">
        <w:rPr>
          <w:rFonts w:eastAsiaTheme="minorHAnsi" w:cs="Arial"/>
          <w:bCs/>
          <w:sz w:val="20"/>
        </w:rPr>
        <w:t>two</w:t>
      </w:r>
      <w:r w:rsidRPr="00E3283B">
        <w:rPr>
          <w:rFonts w:eastAsiaTheme="minorHAnsi" w:cs="Arial"/>
          <w:b/>
          <w:bCs/>
          <w:sz w:val="20"/>
        </w:rPr>
        <w:t xml:space="preserve"> </w:t>
      </w:r>
      <w:r w:rsidRPr="00E3283B">
        <w:rPr>
          <w:rFonts w:eastAsiaTheme="minorHAnsi" w:cs="Arial"/>
          <w:sz w:val="20"/>
        </w:rPr>
        <w:t xml:space="preserve">private licensed child placing agencies that have received Hague accreditation status.  These agencies provide adoption services in Inter-country adoption cases involving the United States and Hague convention countries. The Inter-country Adoption Act (ICAA) of 2000 (P.L. 106-279) was signed into law October 6, 2000.  </w:t>
      </w:r>
      <w:r w:rsidRPr="00E3283B">
        <w:rPr>
          <w:rFonts w:eastAsiaTheme="minorHAnsi" w:cs="Arial"/>
          <w:b/>
          <w:sz w:val="20"/>
        </w:rPr>
        <w:t xml:space="preserve">As of </w:t>
      </w:r>
      <w:r w:rsidRPr="00E3283B">
        <w:rPr>
          <w:rFonts w:eastAsiaTheme="minorHAnsi" w:cs="Arial"/>
          <w:b/>
          <w:bCs/>
          <w:sz w:val="20"/>
        </w:rPr>
        <w:t>June 1, 2016</w:t>
      </w:r>
      <w:r w:rsidRPr="00E3283B">
        <w:rPr>
          <w:rFonts w:eastAsiaTheme="minorHAnsi" w:cs="Arial"/>
          <w:b/>
          <w:sz w:val="20"/>
        </w:rPr>
        <w:t xml:space="preserve">, no child adopted from another country had entered foster care in </w:t>
      </w:r>
      <w:r w:rsidRPr="00E3283B">
        <w:rPr>
          <w:rFonts w:eastAsiaTheme="minorHAnsi" w:cs="Arial"/>
          <w:b/>
          <w:bCs/>
          <w:sz w:val="20"/>
        </w:rPr>
        <w:t xml:space="preserve">FY 2016.  </w:t>
      </w:r>
    </w:p>
    <w:p w:rsidR="00AA272E" w:rsidRPr="00E3283B" w:rsidRDefault="00AA272E" w:rsidP="00AD4B8A">
      <w:pPr>
        <w:tabs>
          <w:tab w:val="left" w:pos="1080"/>
        </w:tabs>
        <w:contextualSpacing/>
        <w:rPr>
          <w:rFonts w:eastAsiaTheme="minorHAnsi" w:cs="Arial"/>
          <w:b/>
          <w:bCs/>
          <w:sz w:val="20"/>
        </w:rPr>
      </w:pPr>
    </w:p>
    <w:p w:rsidR="00AA272E" w:rsidRPr="00E3283B" w:rsidRDefault="00AA272E" w:rsidP="00AA272E">
      <w:pPr>
        <w:autoSpaceDE w:val="0"/>
        <w:autoSpaceDN w:val="0"/>
        <w:adjustRightInd w:val="0"/>
        <w:rPr>
          <w:rFonts w:eastAsiaTheme="minorHAnsi" w:cs="Arial"/>
          <w:b/>
          <w:sz w:val="20"/>
        </w:rPr>
      </w:pPr>
      <w:r w:rsidRPr="00E3283B">
        <w:rPr>
          <w:rFonts w:eastAsiaTheme="minorHAnsi" w:cs="Arial"/>
          <w:sz w:val="20"/>
        </w:rPr>
        <w:t xml:space="preserve">In terms of </w:t>
      </w:r>
      <w:r w:rsidRPr="00E3283B">
        <w:rPr>
          <w:rFonts w:eastAsiaTheme="minorHAnsi" w:cs="Arial"/>
          <w:b/>
          <w:bCs/>
          <w:sz w:val="20"/>
        </w:rPr>
        <w:t xml:space="preserve">inter-country adoptions, </w:t>
      </w:r>
      <w:r w:rsidRPr="00E3283B">
        <w:rPr>
          <w:rFonts w:eastAsiaTheme="minorHAnsi" w:cs="Arial"/>
          <w:sz w:val="20"/>
        </w:rPr>
        <w:t xml:space="preserve">the Department tracks and reports only those children adopted from other countries who enter state custody. Alabama has two private licensed child placing agencies that have received Hague accreditation status. These agencies provide adoption services in Inter-country adoption cases involving the United States and Hague convention countries. The Inter-country Adoption Act (ICAA) of 2000 (P.L. 106-279) was signed into law October 6, 2000.  </w:t>
      </w:r>
      <w:r w:rsidRPr="00E3283B">
        <w:rPr>
          <w:rFonts w:eastAsiaTheme="minorHAnsi" w:cs="Arial"/>
          <w:b/>
          <w:sz w:val="20"/>
        </w:rPr>
        <w:t>As of June 1, 2015, no child adopted from another country had entered foster care in FY 2015.</w:t>
      </w:r>
    </w:p>
    <w:p w:rsidR="00AD4B8A" w:rsidRPr="00B1296B" w:rsidRDefault="00B55413" w:rsidP="00AD4B8A">
      <w:pPr>
        <w:tabs>
          <w:tab w:val="left" w:pos="1080"/>
        </w:tabs>
        <w:contextualSpacing/>
        <w:rPr>
          <w:rFonts w:ascii="Arial Bold" w:eastAsiaTheme="minorHAnsi" w:hAnsi="Arial Bold" w:cs="Arial"/>
          <w:b/>
          <w:sz w:val="20"/>
          <w:u w:val="single"/>
        </w:rPr>
      </w:pPr>
      <w:r w:rsidRPr="000B38E2">
        <w:rPr>
          <w:rFonts w:eastAsiaTheme="minorHAnsi" w:cs="Arial"/>
          <w:sz w:val="20"/>
        </w:rPr>
        <w:br/>
      </w:r>
      <w:r w:rsidR="00553744" w:rsidRPr="00B1296B">
        <w:rPr>
          <w:rFonts w:ascii="Arial Bold" w:eastAsiaTheme="minorHAnsi" w:hAnsi="Arial Bold" w:cs="Arial"/>
          <w:b/>
          <w:sz w:val="20"/>
          <w:u w:val="single"/>
        </w:rPr>
        <w:t>Services to Support Adoption</w:t>
      </w:r>
    </w:p>
    <w:p w:rsidR="005F40FC" w:rsidRDefault="001D7EB6" w:rsidP="00604713">
      <w:pPr>
        <w:spacing w:after="240"/>
        <w:rPr>
          <w:rFonts w:eastAsia="Times New Roman" w:cs="Arial"/>
          <w:sz w:val="20"/>
        </w:rPr>
      </w:pPr>
      <w:r w:rsidRPr="005F40FC">
        <w:rPr>
          <w:rFonts w:eastAsia="Times New Roman" w:cs="Arial"/>
          <w:sz w:val="20"/>
        </w:rPr>
        <w:t>Currently, adoption services are provided by the Department of Human Resources through the Office of Adoption on behalf of children in permanent custody who cannot return to their biological family and are in need of a permanent adoptive family.  These services include: recruitment and preparation of prospective adoptive families, placement of children, supervision of children in placement and other post-placement services, legal services, administering the state and Federal adoption subsidy programs, clearing Petitions to Adopt and acknowledging the receipt of the petition and documenting the findings in an acknowledgment letter to the court as mandated by the Adoption Code; providing public information on adoption, administering the Interstate Compact on Adoption and Medical Assistance (ICAMA), and maintaining the Putative Father Registry.</w:t>
      </w:r>
    </w:p>
    <w:p w:rsidR="001573FA" w:rsidRPr="00E861F8" w:rsidRDefault="005F40FC" w:rsidP="00262121">
      <w:pPr>
        <w:tabs>
          <w:tab w:val="left" w:pos="720"/>
        </w:tabs>
        <w:rPr>
          <w:rFonts w:eastAsia="Times New Roman" w:cs="Arial"/>
          <w:strike/>
          <w:color w:val="FF0000"/>
          <w:sz w:val="20"/>
        </w:rPr>
      </w:pPr>
      <w:r w:rsidRPr="00B55413">
        <w:rPr>
          <w:rFonts w:eastAsia="Times New Roman" w:cs="Arial"/>
          <w:b/>
          <w:sz w:val="20"/>
        </w:rPr>
        <w:t xml:space="preserve">See also under </w:t>
      </w:r>
      <w:r w:rsidRPr="00B55413">
        <w:rPr>
          <w:rFonts w:eastAsia="Times New Roman" w:cs="Arial"/>
          <w:b/>
          <w:sz w:val="20"/>
          <w:u w:val="single"/>
        </w:rPr>
        <w:t>ITEM 31</w:t>
      </w:r>
      <w:r w:rsidRPr="00B55413">
        <w:rPr>
          <w:rFonts w:eastAsia="Times New Roman" w:cs="Arial"/>
          <w:b/>
          <w:sz w:val="20"/>
        </w:rPr>
        <w:t xml:space="preserve">, </w:t>
      </w:r>
      <w:r w:rsidRPr="00B55413">
        <w:rPr>
          <w:rFonts w:eastAsia="Times New Roman" w:cs="Arial"/>
          <w:b/>
          <w:sz w:val="20"/>
          <w:u w:val="single"/>
        </w:rPr>
        <w:t>Consultation with Stakeholders (various collaborative supports identified)</w:t>
      </w:r>
      <w:r w:rsidR="00262121">
        <w:rPr>
          <w:rFonts w:eastAsia="Times New Roman" w:cs="Arial"/>
          <w:b/>
          <w:sz w:val="20"/>
          <w:u w:val="single"/>
        </w:rPr>
        <w:br/>
      </w:r>
    </w:p>
    <w:tbl>
      <w:tblPr>
        <w:tblW w:w="5200" w:type="dxa"/>
        <w:tblInd w:w="93" w:type="dxa"/>
        <w:tblLook w:val="04A0" w:firstRow="1" w:lastRow="0" w:firstColumn="1" w:lastColumn="0" w:noHBand="0" w:noVBand="1"/>
      </w:tblPr>
      <w:tblGrid>
        <w:gridCol w:w="4240"/>
        <w:gridCol w:w="960"/>
      </w:tblGrid>
      <w:tr w:rsidR="00B752F1" w:rsidRPr="000B38E2" w:rsidTr="00E861F8">
        <w:trPr>
          <w:trHeight w:val="300"/>
        </w:trPr>
        <w:tc>
          <w:tcPr>
            <w:tcW w:w="424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b/>
                <w:bCs/>
                <w:sz w:val="20"/>
                <w:u w:val="single"/>
              </w:rPr>
            </w:pPr>
            <w:r w:rsidRPr="000B38E2">
              <w:rPr>
                <w:rFonts w:eastAsia="Times New Roman" w:cs="Arial"/>
                <w:b/>
                <w:bCs/>
                <w:sz w:val="20"/>
                <w:u w:val="single"/>
              </w:rPr>
              <w:t>DATA &amp; SERVICES - Finalized Adoptions</w:t>
            </w:r>
            <w:r w:rsidRPr="000B38E2">
              <w:rPr>
                <w:rFonts w:eastAsia="Times New Roman" w:cs="Arial"/>
                <w:b/>
                <w:bCs/>
                <w:sz w:val="20"/>
              </w:rPr>
              <w:t>:</w:t>
            </w:r>
          </w:p>
        </w:tc>
        <w:tc>
          <w:tcPr>
            <w:tcW w:w="960" w:type="dxa"/>
            <w:tcBorders>
              <w:top w:val="nil"/>
              <w:left w:val="nil"/>
              <w:bottom w:val="nil"/>
              <w:right w:val="nil"/>
            </w:tcBorders>
            <w:shd w:val="clear" w:color="auto" w:fill="auto"/>
            <w:noWrap/>
            <w:vAlign w:val="bottom"/>
            <w:hideMark/>
          </w:tcPr>
          <w:p w:rsidR="00B752F1" w:rsidRPr="000B38E2" w:rsidRDefault="00B752F1" w:rsidP="00E861F8">
            <w:pPr>
              <w:rPr>
                <w:rFonts w:ascii="Calibri" w:eastAsia="Times New Roman" w:hAnsi="Calibri"/>
                <w:sz w:val="22"/>
                <w:szCs w:val="22"/>
              </w:rPr>
            </w:pPr>
          </w:p>
        </w:tc>
      </w:tr>
      <w:tr w:rsidR="00B752F1" w:rsidRPr="000B38E2" w:rsidTr="00E861F8">
        <w:trPr>
          <w:trHeight w:val="300"/>
        </w:trPr>
        <w:tc>
          <w:tcPr>
            <w:tcW w:w="424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FY14</w:t>
            </w:r>
          </w:p>
        </w:tc>
        <w:tc>
          <w:tcPr>
            <w:tcW w:w="96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548</w:t>
            </w:r>
          </w:p>
        </w:tc>
      </w:tr>
      <w:tr w:rsidR="00B752F1" w:rsidRPr="000B38E2" w:rsidTr="00E861F8">
        <w:trPr>
          <w:trHeight w:val="300"/>
        </w:trPr>
        <w:tc>
          <w:tcPr>
            <w:tcW w:w="424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FY15</w:t>
            </w:r>
          </w:p>
        </w:tc>
        <w:tc>
          <w:tcPr>
            <w:tcW w:w="96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512</w:t>
            </w:r>
          </w:p>
        </w:tc>
      </w:tr>
      <w:tr w:rsidR="00B752F1" w:rsidRPr="000B38E2" w:rsidTr="00E861F8">
        <w:trPr>
          <w:trHeight w:val="300"/>
        </w:trPr>
        <w:tc>
          <w:tcPr>
            <w:tcW w:w="424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FY16</w:t>
            </w:r>
          </w:p>
        </w:tc>
        <w:tc>
          <w:tcPr>
            <w:tcW w:w="96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503</w:t>
            </w:r>
          </w:p>
        </w:tc>
      </w:tr>
      <w:tr w:rsidR="00B752F1" w:rsidRPr="000B38E2" w:rsidTr="00E861F8">
        <w:trPr>
          <w:trHeight w:val="300"/>
        </w:trPr>
        <w:tc>
          <w:tcPr>
            <w:tcW w:w="424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FY 17</w:t>
            </w:r>
          </w:p>
        </w:tc>
        <w:tc>
          <w:tcPr>
            <w:tcW w:w="96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500</w:t>
            </w:r>
          </w:p>
        </w:tc>
      </w:tr>
      <w:tr w:rsidR="00B752F1" w:rsidRPr="000B38E2" w:rsidTr="00E861F8">
        <w:trPr>
          <w:trHeight w:val="300"/>
        </w:trPr>
        <w:tc>
          <w:tcPr>
            <w:tcW w:w="424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FY 18</w:t>
            </w:r>
          </w:p>
        </w:tc>
        <w:tc>
          <w:tcPr>
            <w:tcW w:w="960" w:type="dxa"/>
            <w:tcBorders>
              <w:top w:val="nil"/>
              <w:left w:val="nil"/>
              <w:bottom w:val="nil"/>
              <w:right w:val="nil"/>
            </w:tcBorders>
            <w:shd w:val="clear" w:color="auto" w:fill="auto"/>
            <w:noWrap/>
            <w:vAlign w:val="center"/>
            <w:hideMark/>
          </w:tcPr>
          <w:p w:rsidR="00B752F1" w:rsidRPr="000B38E2" w:rsidRDefault="00B752F1" w:rsidP="00E861F8">
            <w:pPr>
              <w:rPr>
                <w:rFonts w:eastAsia="Times New Roman" w:cs="Arial"/>
                <w:sz w:val="20"/>
              </w:rPr>
            </w:pPr>
            <w:r w:rsidRPr="000B38E2">
              <w:rPr>
                <w:rFonts w:eastAsia="Times New Roman" w:cs="Arial"/>
                <w:sz w:val="20"/>
              </w:rPr>
              <w:t>710</w:t>
            </w:r>
          </w:p>
        </w:tc>
      </w:tr>
    </w:tbl>
    <w:p w:rsidR="00333EE6" w:rsidRPr="00315101" w:rsidRDefault="001573FA" w:rsidP="00262121">
      <w:pPr>
        <w:rPr>
          <w:rFonts w:eastAsiaTheme="minorHAnsi" w:cs="Arial"/>
          <w:b/>
          <w:color w:val="0000FF"/>
          <w:sz w:val="20"/>
        </w:rPr>
      </w:pPr>
      <w:r w:rsidRPr="00BB4F73">
        <w:rPr>
          <w:rFonts w:eastAsia="Times New Roman" w:cs="Arial"/>
          <w:strike/>
          <w:color w:val="FF0000"/>
          <w:sz w:val="20"/>
        </w:rPr>
        <w:br w:type="textWrapping" w:clear="all"/>
      </w:r>
      <w:r w:rsidR="00E861F8" w:rsidRPr="000B38E2">
        <w:rPr>
          <w:rFonts w:eastAsia="Times New Roman" w:cs="Arial"/>
          <w:bCs/>
          <w:sz w:val="20"/>
        </w:rPr>
        <w:t>The Department continues to struggle with increasing numbers of young people entering the State's foster care system.  Placement stability and re-entry rates continue to rise above the national averages.  Though both re-entry and stability are continuing priority continues to be an area needing improvement.  Small counties are Meeting the needs of children in foster care related to their foster care service is of critical importance as is key in prompt and positive permanency receiving foster care services.  New recruitment efforts at sporting events, renewed and expanded efforts to identify a trauma assessment tools to be used to inform more appropriate foster care service/placement, increased  trauma informed training for staff and foster care providers, expansion of iCAN Teams and increased placement collaborations with our Resources Management Divisions are a few procedures and activities that have been employed to improve appropriate and stable foster care placement;  with a goal of making the first foster care placement the best and final  foster care placement for children in our care.  The varying care needs and limited trauma assessment have been barriers to successful initial foster care placements. The Department in partnership with the Resource Management Division,  Department provides supports to all 67 counties related to difficult to place children by reviewing those children via a monthly phone conference with a Family Service Deputy Commissioner, the county child welfare team, a State office child welfare consultant and representatives with the Resource Management Division.  The Alabama Psychotropic Medication Review Team has provided training at the 2019 Permanency Conference,    the Alabama Foster and Adoptive Parent Association Conference and the Supervisors Conference in an effort to provided education and support to our staff at all levels and our vendor/providers and partners.  Their work with families; foster, biological and adoptive, has improved permanency outcomes for the young people they have served.</w:t>
      </w:r>
      <w:r w:rsidR="00E861F8" w:rsidRPr="000B38E2">
        <w:rPr>
          <w:rFonts w:eastAsia="Times New Roman" w:cs="Arial"/>
          <w:b/>
          <w:bCs/>
          <w:sz w:val="20"/>
        </w:rPr>
        <w:t xml:space="preserve">  </w:t>
      </w:r>
      <w:r w:rsidR="00262121">
        <w:rPr>
          <w:rFonts w:eastAsia="Times New Roman" w:cs="Arial"/>
          <w:b/>
          <w:bCs/>
          <w:sz w:val="20"/>
        </w:rPr>
        <w:br/>
      </w:r>
    </w:p>
    <w:p w:rsidR="004F778C" w:rsidRPr="00FC1141" w:rsidRDefault="00FC1141" w:rsidP="00FC1141">
      <w:pPr>
        <w:jc w:val="center"/>
        <w:rPr>
          <w:rFonts w:ascii="Arial Bold" w:eastAsia="Times New Roman" w:hAnsi="Arial Bold" w:cs="Arial"/>
          <w:b/>
          <w:sz w:val="20"/>
        </w:rPr>
      </w:pPr>
      <w:r w:rsidRPr="00FC1141">
        <w:rPr>
          <w:rFonts w:ascii="Arial Bold" w:eastAsia="Times New Roman" w:hAnsi="Arial Bold" w:cs="Arial"/>
          <w:b/>
          <w:sz w:val="20"/>
        </w:rPr>
        <w:t>ASSESSMENT OF P</w:t>
      </w:r>
      <w:r>
        <w:rPr>
          <w:rFonts w:ascii="Arial Bold" w:eastAsia="Times New Roman" w:hAnsi="Arial Bold" w:cs="Arial"/>
          <w:b/>
          <w:sz w:val="20"/>
        </w:rPr>
        <w:t xml:space="preserve">ERMANENCY </w:t>
      </w:r>
      <w:r w:rsidRPr="00FC1141">
        <w:rPr>
          <w:rFonts w:ascii="Arial Bold" w:eastAsia="Times New Roman" w:hAnsi="Arial Bold" w:cs="Arial"/>
          <w:b/>
          <w:sz w:val="20"/>
        </w:rPr>
        <w:t>O</w:t>
      </w:r>
      <w:r>
        <w:rPr>
          <w:rFonts w:ascii="Arial Bold" w:eastAsia="Times New Roman" w:hAnsi="Arial Bold" w:cs="Arial"/>
          <w:b/>
          <w:sz w:val="20"/>
        </w:rPr>
        <w:t xml:space="preserve">UTCOME </w:t>
      </w:r>
      <w:r w:rsidRPr="00FC1141">
        <w:rPr>
          <w:rFonts w:ascii="Arial Bold" w:eastAsia="Times New Roman" w:hAnsi="Arial Bold" w:cs="Arial"/>
          <w:b/>
          <w:sz w:val="20"/>
        </w:rPr>
        <w:t>1</w:t>
      </w:r>
    </w:p>
    <w:tbl>
      <w:tblPr>
        <w:tblStyle w:val="TableGrid2"/>
        <w:tblW w:w="0" w:type="auto"/>
        <w:tblLook w:val="04A0" w:firstRow="1" w:lastRow="0" w:firstColumn="1" w:lastColumn="0" w:noHBand="0" w:noVBand="1"/>
      </w:tblPr>
      <w:tblGrid>
        <w:gridCol w:w="5472"/>
        <w:gridCol w:w="5462"/>
      </w:tblGrid>
      <w:tr w:rsidR="00AD4B8A" w:rsidRPr="00AD4B8A" w:rsidTr="008D0B66">
        <w:tc>
          <w:tcPr>
            <w:tcW w:w="5508" w:type="dxa"/>
          </w:tcPr>
          <w:p w:rsidR="00AD4B8A" w:rsidRPr="00AD4B8A" w:rsidRDefault="00AD4B8A" w:rsidP="00AD4B8A">
            <w:pPr>
              <w:rPr>
                <w:rFonts w:eastAsiaTheme="minorHAnsi" w:cs="Arial"/>
                <w:b/>
                <w:sz w:val="22"/>
              </w:rPr>
            </w:pPr>
            <w:r w:rsidRPr="00AD4B8A">
              <w:rPr>
                <w:rFonts w:eastAsiaTheme="minorHAnsi" w:cs="Arial"/>
                <w:b/>
                <w:sz w:val="22"/>
              </w:rPr>
              <w:t>STRENGTHS</w:t>
            </w:r>
          </w:p>
        </w:tc>
        <w:tc>
          <w:tcPr>
            <w:tcW w:w="5508" w:type="dxa"/>
          </w:tcPr>
          <w:p w:rsidR="00AD4B8A" w:rsidRPr="001E6E42" w:rsidRDefault="00AD4B8A" w:rsidP="00AD4B8A">
            <w:pPr>
              <w:rPr>
                <w:rFonts w:eastAsiaTheme="minorHAnsi" w:cs="Arial"/>
                <w:b/>
                <w:sz w:val="22"/>
              </w:rPr>
            </w:pPr>
            <w:r w:rsidRPr="001E6E42">
              <w:rPr>
                <w:rFonts w:eastAsiaTheme="minorHAnsi" w:cs="Arial"/>
                <w:b/>
                <w:sz w:val="22"/>
              </w:rPr>
              <w:t>CHALLENGES</w:t>
            </w:r>
          </w:p>
        </w:tc>
      </w:tr>
      <w:tr w:rsidR="00AD4B8A" w:rsidRPr="00AD4B8A" w:rsidTr="008D0B66">
        <w:tc>
          <w:tcPr>
            <w:tcW w:w="5508" w:type="dxa"/>
          </w:tcPr>
          <w:p w:rsidR="00AD4B8A" w:rsidRPr="000B38E2" w:rsidRDefault="00AD4B8A" w:rsidP="0081187A">
            <w:pPr>
              <w:pStyle w:val="ListParagraph"/>
              <w:numPr>
                <w:ilvl w:val="0"/>
                <w:numId w:val="194"/>
              </w:numPr>
              <w:contextualSpacing/>
              <w:rPr>
                <w:rFonts w:eastAsiaTheme="minorHAnsi" w:cs="Arial"/>
                <w:sz w:val="20"/>
              </w:rPr>
            </w:pPr>
            <w:r w:rsidRPr="000B38E2">
              <w:rPr>
                <w:rFonts w:eastAsiaTheme="minorHAnsi" w:cs="Arial"/>
                <w:sz w:val="20"/>
              </w:rPr>
              <w:t xml:space="preserve">There has been an emphasis and much success in the area of adoptions by current foster parents. </w:t>
            </w:r>
          </w:p>
          <w:p w:rsidR="00AD4B8A" w:rsidRPr="000B38E2" w:rsidRDefault="00AD4B8A" w:rsidP="0081187A">
            <w:pPr>
              <w:pStyle w:val="ListParagraph"/>
              <w:numPr>
                <w:ilvl w:val="0"/>
                <w:numId w:val="194"/>
              </w:numPr>
              <w:contextualSpacing/>
              <w:rPr>
                <w:rFonts w:eastAsiaTheme="minorHAnsi" w:cs="Arial"/>
                <w:sz w:val="20"/>
              </w:rPr>
            </w:pPr>
            <w:r w:rsidRPr="000B38E2">
              <w:rPr>
                <w:rFonts w:eastAsiaTheme="minorHAnsi" w:cs="Arial"/>
                <w:sz w:val="20"/>
              </w:rPr>
              <w:t xml:space="preserve">There have been a number of adoptions involving older youth.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A monthly adoption report of Specialist caseloads has been developed and is used to monitor progress of children in PG with a goal of ANIR in moving toward adoption.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Adoption Placement Specialist Activity is being tracked and performance standards have been created and are being included in staff performance appraisals.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There has been an increase in the number of older youth completing high school.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There has been an increase in the number of older youth attending college.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Children from Alabama’s foster care system attending colleges are receiving supports from mentors and staff on college</w:t>
            </w:r>
            <w:r w:rsidR="00E861F8" w:rsidRPr="000B38E2">
              <w:rPr>
                <w:rFonts w:eastAsiaTheme="minorHAnsi" w:cs="Arial"/>
                <w:sz w:val="20"/>
              </w:rPr>
              <w:t xml:space="preserve"> campuses through Alabama Reach and Fostering Hope</w:t>
            </w:r>
            <w:r w:rsidRPr="000B38E2">
              <w:rPr>
                <w:rFonts w:eastAsiaTheme="minorHAnsi" w:cs="Arial"/>
                <w:sz w:val="20"/>
              </w:rPr>
              <w:t xml:space="preserve">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There has been an increase in the number of permanent connections for older youth in care emancipating from the foster care system.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Leadership among youth in care is being strengthened.</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There is a successful partnership in place between Children’s Aid Society, Alabama Reach and the National Social Work Enrichment Project.  </w:t>
            </w:r>
          </w:p>
          <w:p w:rsidR="00AD4B8A" w:rsidRPr="000B38E2" w:rsidRDefault="00AD4B8A" w:rsidP="0081187A">
            <w:pPr>
              <w:numPr>
                <w:ilvl w:val="0"/>
                <w:numId w:val="194"/>
              </w:numPr>
              <w:contextualSpacing/>
              <w:rPr>
                <w:rFonts w:eastAsiaTheme="minorHAnsi" w:cs="Arial"/>
                <w:sz w:val="20"/>
              </w:rPr>
            </w:pPr>
            <w:r w:rsidRPr="000B38E2">
              <w:rPr>
                <w:rFonts w:eastAsiaTheme="minorHAnsi" w:cs="Arial"/>
                <w:sz w:val="20"/>
              </w:rPr>
              <w:t xml:space="preserve">A new, trauma-informed training curriculum has been launched for foster and adoptive parents.  </w:t>
            </w:r>
          </w:p>
          <w:p w:rsidR="00E861F8" w:rsidRPr="000B38E2" w:rsidRDefault="00E861F8" w:rsidP="0081187A">
            <w:pPr>
              <w:numPr>
                <w:ilvl w:val="0"/>
                <w:numId w:val="194"/>
              </w:numPr>
              <w:contextualSpacing/>
              <w:rPr>
                <w:rFonts w:eastAsiaTheme="minorHAnsi" w:cs="Arial"/>
                <w:sz w:val="20"/>
              </w:rPr>
            </w:pPr>
            <w:r w:rsidRPr="000B38E2">
              <w:rPr>
                <w:rFonts w:eastAsiaTheme="minorHAnsi" w:cs="Arial"/>
                <w:sz w:val="20"/>
              </w:rPr>
              <w:t>A renewed focus on the progress of youth in congregate care by the Office of Foster Care in partnership with the Office of Quality Assurance has yielded more successful and appropriate placement for older youth.</w:t>
            </w:r>
          </w:p>
          <w:p w:rsidR="00E861F8" w:rsidRDefault="00E861F8" w:rsidP="0081187A">
            <w:pPr>
              <w:numPr>
                <w:ilvl w:val="0"/>
                <w:numId w:val="194"/>
              </w:numPr>
              <w:contextualSpacing/>
              <w:rPr>
                <w:rFonts w:eastAsiaTheme="minorHAnsi" w:cs="Arial"/>
                <w:sz w:val="20"/>
              </w:rPr>
            </w:pPr>
            <w:r w:rsidRPr="000B38E2">
              <w:rPr>
                <w:rFonts w:eastAsiaTheme="minorHAnsi" w:cs="Arial"/>
                <w:sz w:val="20"/>
              </w:rPr>
              <w:t>The ILP Division has renewed its focus on the appropriate use of ILP services through statewide training and individualized supports to county offices.</w:t>
            </w:r>
          </w:p>
          <w:p w:rsidR="002461ED" w:rsidRPr="000B38E2" w:rsidRDefault="002461ED" w:rsidP="0081187A">
            <w:pPr>
              <w:numPr>
                <w:ilvl w:val="0"/>
                <w:numId w:val="194"/>
              </w:numPr>
              <w:contextualSpacing/>
              <w:rPr>
                <w:rFonts w:eastAsiaTheme="minorHAnsi" w:cs="Arial"/>
                <w:sz w:val="20"/>
              </w:rPr>
            </w:pPr>
            <w:r>
              <w:rPr>
                <w:rFonts w:cs="Arial"/>
                <w:sz w:val="20"/>
              </w:rPr>
              <w:t xml:space="preserve">The OQCWP will work in conjunction with Family Services </w:t>
            </w:r>
            <w:r>
              <w:rPr>
                <w:rFonts w:cs="Arial"/>
                <w:bCs/>
                <w:sz w:val="20"/>
              </w:rPr>
              <w:t>, Resource Management and County Departments of Human Resources</w:t>
            </w:r>
            <w:r>
              <w:rPr>
                <w:rFonts w:cs="Arial"/>
                <w:sz w:val="20"/>
              </w:rPr>
              <w:t xml:space="preserve"> to address the needs of children in congregate care, and what is necessary to step a given foster child down into a less restrictive environment.  </w:t>
            </w:r>
            <w:r>
              <w:rPr>
                <w:rFonts w:cs="Arial"/>
                <w:bCs/>
                <w:sz w:val="20"/>
              </w:rPr>
              <w:t>Congregate care data as of 04/2019, reflects that the three primary types of placement (basic, moderate and intensive) account for 890 youth in care. Intensive (most structured/restrictive) accounts for 61.9% of all congregate placements while basic (18.1%) and moderate (20%) make up the remainder. Recognizing that the most restrictive level of care makes up well over 50% of all congregate care placements, the Department has initiated a protocol of review that will ensure that all youth at this level of placement will be jointly reviewed by Family Services, OQCWP and county foster care staff over the course of the next 12 months. Key indicators to establish priority for initial review will be time in facility (longest stays in care first) and age of youth (youth 12 and under first).</w:t>
            </w:r>
          </w:p>
        </w:tc>
        <w:tc>
          <w:tcPr>
            <w:tcW w:w="5508" w:type="dxa"/>
          </w:tcPr>
          <w:p w:rsidR="00AD4B8A" w:rsidRPr="000B38E2" w:rsidRDefault="00AD4B8A" w:rsidP="0081187A">
            <w:pPr>
              <w:pStyle w:val="ListParagraph"/>
              <w:numPr>
                <w:ilvl w:val="0"/>
                <w:numId w:val="195"/>
              </w:numPr>
              <w:contextualSpacing/>
              <w:rPr>
                <w:rFonts w:eastAsiaTheme="minorHAnsi" w:cs="Arial"/>
                <w:sz w:val="20"/>
              </w:rPr>
            </w:pPr>
            <w:r w:rsidRPr="000B38E2">
              <w:rPr>
                <w:rFonts w:eastAsiaTheme="minorHAnsi" w:cs="Arial"/>
                <w:sz w:val="20"/>
              </w:rPr>
              <w:t>The Department has no trauma assessment tool that can be used at the time of entry or throughou</w:t>
            </w:r>
            <w:r w:rsidR="009E0667" w:rsidRPr="000B38E2">
              <w:rPr>
                <w:rFonts w:eastAsiaTheme="minorHAnsi" w:cs="Arial"/>
                <w:sz w:val="20"/>
              </w:rPr>
              <w:t>t a child/ youth’s time in care, unless in care at the therapeutic level.</w:t>
            </w:r>
            <w:r w:rsidRPr="000B38E2">
              <w:rPr>
                <w:rFonts w:eastAsiaTheme="minorHAnsi" w:cs="Arial"/>
                <w:sz w:val="20"/>
              </w:rPr>
              <w:t xml:space="preserve">  </w:t>
            </w:r>
          </w:p>
          <w:p w:rsidR="00AD4B8A" w:rsidRPr="000B38E2" w:rsidRDefault="00AD4B8A" w:rsidP="0081187A">
            <w:pPr>
              <w:pStyle w:val="ListParagraph"/>
              <w:numPr>
                <w:ilvl w:val="0"/>
                <w:numId w:val="195"/>
              </w:numPr>
              <w:contextualSpacing/>
              <w:rPr>
                <w:rFonts w:eastAsiaTheme="minorHAnsi" w:cs="Arial"/>
                <w:sz w:val="20"/>
              </w:rPr>
            </w:pPr>
            <w:r w:rsidRPr="000B38E2">
              <w:rPr>
                <w:rFonts w:eastAsiaTheme="minorHAnsi" w:cs="Arial"/>
                <w:sz w:val="20"/>
              </w:rPr>
              <w:t xml:space="preserve">Decreasing the number of youth in care with TPR who do not consent to adoption.  </w:t>
            </w:r>
          </w:p>
          <w:p w:rsidR="00AD4B8A" w:rsidRPr="000B38E2" w:rsidRDefault="00AD4B8A" w:rsidP="0081187A">
            <w:pPr>
              <w:numPr>
                <w:ilvl w:val="0"/>
                <w:numId w:val="195"/>
              </w:numPr>
              <w:contextualSpacing/>
              <w:rPr>
                <w:rFonts w:eastAsiaTheme="minorHAnsi" w:cs="Arial"/>
                <w:sz w:val="20"/>
              </w:rPr>
            </w:pPr>
            <w:r w:rsidRPr="000B38E2">
              <w:rPr>
                <w:rFonts w:eastAsiaTheme="minorHAnsi" w:cs="Arial"/>
                <w:sz w:val="20"/>
              </w:rPr>
              <w:t xml:space="preserve">Foster Families need to be able to better address the special care needs of children/youth in care. </w:t>
            </w:r>
          </w:p>
          <w:p w:rsidR="00AD4B8A" w:rsidRPr="000B38E2" w:rsidRDefault="00AD4B8A" w:rsidP="0081187A">
            <w:pPr>
              <w:numPr>
                <w:ilvl w:val="0"/>
                <w:numId w:val="195"/>
              </w:numPr>
              <w:contextualSpacing/>
              <w:rPr>
                <w:rFonts w:eastAsiaTheme="minorHAnsi" w:cs="Arial"/>
                <w:sz w:val="20"/>
              </w:rPr>
            </w:pPr>
            <w:r w:rsidRPr="000B38E2">
              <w:rPr>
                <w:rFonts w:eastAsiaTheme="minorHAnsi" w:cs="Arial"/>
                <w:sz w:val="20"/>
              </w:rPr>
              <w:t xml:space="preserve">Matching children/youth in care with appropriate placement resources. </w:t>
            </w:r>
          </w:p>
          <w:p w:rsidR="00AD4B8A" w:rsidRPr="000B38E2" w:rsidRDefault="00AD4B8A" w:rsidP="0081187A">
            <w:pPr>
              <w:numPr>
                <w:ilvl w:val="0"/>
                <w:numId w:val="195"/>
              </w:numPr>
              <w:contextualSpacing/>
              <w:rPr>
                <w:rFonts w:eastAsiaTheme="minorHAnsi" w:cs="Arial"/>
                <w:sz w:val="20"/>
              </w:rPr>
            </w:pPr>
            <w:r w:rsidRPr="000B38E2">
              <w:rPr>
                <w:rFonts w:eastAsiaTheme="minorHAnsi" w:cs="Arial"/>
                <w:sz w:val="20"/>
              </w:rPr>
              <w:t xml:space="preserve">Foster families need more clinical skills training in addition to the current preparation training.  Areas of need include:  reactive attachment disorder, trauma, and sexual safety in placements. </w:t>
            </w:r>
          </w:p>
          <w:p w:rsidR="00AD4B8A" w:rsidRPr="000B38E2" w:rsidRDefault="00AD4B8A" w:rsidP="0081187A">
            <w:pPr>
              <w:numPr>
                <w:ilvl w:val="0"/>
                <w:numId w:val="195"/>
              </w:numPr>
              <w:contextualSpacing/>
              <w:rPr>
                <w:rFonts w:eastAsiaTheme="minorHAnsi" w:cs="Arial"/>
                <w:sz w:val="20"/>
              </w:rPr>
            </w:pPr>
            <w:r w:rsidRPr="000B38E2">
              <w:rPr>
                <w:rFonts w:eastAsiaTheme="minorHAnsi" w:cs="Arial"/>
                <w:bCs/>
                <w:sz w:val="20"/>
              </w:rPr>
              <w:t>At the end of FY 2016 there were 252 children in the custody of the Department with TPR and a goal of ANIR (Adoption No Identified Resource).  Midway through FY 2017 the number is up to 267.</w:t>
            </w:r>
          </w:p>
          <w:p w:rsidR="00ED5A04" w:rsidRPr="000B38E2" w:rsidRDefault="00ED5A04" w:rsidP="0081187A">
            <w:pPr>
              <w:numPr>
                <w:ilvl w:val="0"/>
                <w:numId w:val="195"/>
              </w:numPr>
              <w:contextualSpacing/>
              <w:rPr>
                <w:rFonts w:eastAsiaTheme="minorHAnsi" w:cs="Arial"/>
                <w:sz w:val="20"/>
              </w:rPr>
            </w:pPr>
            <w:r w:rsidRPr="000B38E2">
              <w:rPr>
                <w:rFonts w:eastAsiaTheme="minorHAnsi" w:cs="Arial"/>
                <w:bCs/>
                <w:sz w:val="20"/>
              </w:rPr>
              <w:t>At the end of FY2018 710 adoptions were completed and 267 in the custody of the Department with a goal of ANIR (Adoption No Identified Resource.</w:t>
            </w:r>
          </w:p>
          <w:p w:rsidR="00ED5A04" w:rsidRPr="000B38E2" w:rsidRDefault="00ED5A04" w:rsidP="0081187A">
            <w:pPr>
              <w:numPr>
                <w:ilvl w:val="0"/>
                <w:numId w:val="195"/>
              </w:numPr>
              <w:contextualSpacing/>
              <w:rPr>
                <w:rFonts w:eastAsiaTheme="minorHAnsi" w:cs="Arial"/>
                <w:sz w:val="20"/>
              </w:rPr>
            </w:pPr>
            <w:r w:rsidRPr="000B38E2">
              <w:rPr>
                <w:rFonts w:eastAsiaTheme="minorHAnsi" w:cs="Arial"/>
                <w:bCs/>
                <w:sz w:val="20"/>
              </w:rPr>
              <w:t>Improve county-by-county consistency and support/services in handling adoptive placements that are at risk of disruption (particularly for adolescents).</w:t>
            </w:r>
          </w:p>
          <w:p w:rsidR="00ED5A04" w:rsidRPr="000B38E2" w:rsidRDefault="00ED5A04" w:rsidP="0081187A">
            <w:pPr>
              <w:numPr>
                <w:ilvl w:val="0"/>
                <w:numId w:val="195"/>
              </w:numPr>
              <w:contextualSpacing/>
              <w:rPr>
                <w:rFonts w:eastAsiaTheme="minorHAnsi" w:cs="Arial"/>
                <w:sz w:val="20"/>
              </w:rPr>
            </w:pPr>
            <w:r w:rsidRPr="000B38E2">
              <w:rPr>
                <w:rFonts w:eastAsiaTheme="minorHAnsi" w:cs="Arial"/>
                <w:bCs/>
                <w:sz w:val="20"/>
              </w:rPr>
              <w:t xml:space="preserve">Explore with stakeholders a consideration for “therapeutic adoption”, e.g. what it would consist of, what resources are available/needed, etc. </w:t>
            </w:r>
          </w:p>
          <w:p w:rsidR="00ED5A04" w:rsidRPr="000B38E2" w:rsidRDefault="00ED5A04" w:rsidP="0081187A">
            <w:pPr>
              <w:numPr>
                <w:ilvl w:val="0"/>
                <w:numId w:val="195"/>
              </w:numPr>
              <w:contextualSpacing/>
              <w:rPr>
                <w:rFonts w:eastAsiaTheme="minorHAnsi" w:cs="Arial"/>
                <w:sz w:val="20"/>
              </w:rPr>
            </w:pPr>
            <w:r w:rsidRPr="000B38E2">
              <w:rPr>
                <w:rFonts w:eastAsiaTheme="minorHAnsi" w:cs="Arial"/>
                <w:bCs/>
                <w:sz w:val="20"/>
              </w:rPr>
              <w:t>Re-entry rates have increased</w:t>
            </w:r>
          </w:p>
          <w:p w:rsidR="00AD4B8A" w:rsidRPr="00333EE6" w:rsidRDefault="00ED5A04" w:rsidP="0081187A">
            <w:pPr>
              <w:numPr>
                <w:ilvl w:val="0"/>
                <w:numId w:val="195"/>
              </w:numPr>
              <w:contextualSpacing/>
              <w:rPr>
                <w:rFonts w:eastAsiaTheme="minorHAnsi" w:cs="Arial"/>
                <w:sz w:val="20"/>
              </w:rPr>
            </w:pPr>
            <w:r w:rsidRPr="000B38E2">
              <w:rPr>
                <w:rFonts w:eastAsiaTheme="minorHAnsi" w:cs="Arial"/>
                <w:bCs/>
                <w:sz w:val="20"/>
              </w:rPr>
              <w:t>Increased entry into foster care continues to impact the use of congregate care.</w:t>
            </w:r>
          </w:p>
          <w:p w:rsidR="00333EE6" w:rsidRDefault="00333EE6" w:rsidP="00333EE6">
            <w:pPr>
              <w:contextualSpacing/>
              <w:rPr>
                <w:rFonts w:eastAsiaTheme="minorHAnsi" w:cs="Arial"/>
                <w:bCs/>
                <w:sz w:val="20"/>
              </w:rPr>
            </w:pPr>
          </w:p>
          <w:p w:rsidR="00333EE6" w:rsidRDefault="00333EE6" w:rsidP="00333EE6">
            <w:pPr>
              <w:contextualSpacing/>
              <w:rPr>
                <w:rFonts w:eastAsiaTheme="minorHAnsi" w:cs="Arial"/>
                <w:bCs/>
                <w:sz w:val="20"/>
              </w:rPr>
            </w:pPr>
          </w:p>
          <w:p w:rsidR="00333EE6" w:rsidRDefault="00333EE6" w:rsidP="00333EE6">
            <w:pPr>
              <w:contextualSpacing/>
              <w:rPr>
                <w:rFonts w:eastAsiaTheme="minorHAnsi" w:cs="Arial"/>
                <w:bCs/>
                <w:sz w:val="20"/>
              </w:rPr>
            </w:pPr>
          </w:p>
          <w:p w:rsidR="00333EE6" w:rsidRDefault="00333EE6" w:rsidP="00333EE6">
            <w:pPr>
              <w:contextualSpacing/>
              <w:rPr>
                <w:rFonts w:eastAsiaTheme="minorHAnsi" w:cs="Arial"/>
                <w:bCs/>
                <w:sz w:val="20"/>
              </w:rPr>
            </w:pPr>
          </w:p>
          <w:p w:rsidR="00333EE6" w:rsidRDefault="00333EE6" w:rsidP="00333EE6">
            <w:pPr>
              <w:rPr>
                <w:rFonts w:eastAsia="Times New Roman" w:cs="Arial"/>
                <w:b/>
                <w:sz w:val="20"/>
              </w:rPr>
            </w:pPr>
            <w:r>
              <w:rPr>
                <w:rFonts w:eastAsia="Times New Roman" w:cs="Arial"/>
                <w:b/>
                <w:sz w:val="20"/>
              </w:rPr>
              <w:t>For Goals going forward, see the CFSP under PO1.</w:t>
            </w:r>
          </w:p>
          <w:p w:rsidR="00333EE6" w:rsidRPr="000B38E2" w:rsidRDefault="00333EE6" w:rsidP="00333EE6">
            <w:pPr>
              <w:contextualSpacing/>
              <w:rPr>
                <w:rFonts w:eastAsiaTheme="minorHAnsi" w:cs="Arial"/>
                <w:sz w:val="20"/>
              </w:rPr>
            </w:pPr>
          </w:p>
        </w:tc>
      </w:tr>
    </w:tbl>
    <w:p w:rsidR="00BD2384" w:rsidRDefault="001E01BA" w:rsidP="00157187">
      <w:pPr>
        <w:rPr>
          <w:rFonts w:eastAsia="Times New Roman" w:cs="Arial"/>
          <w:b/>
          <w:sz w:val="20"/>
        </w:rPr>
      </w:pPr>
      <w:r>
        <w:rPr>
          <w:rFonts w:eastAsia="Times New Roman" w:cs="Arial"/>
          <w:b/>
          <w:sz w:val="20"/>
          <w:u w:val="single"/>
        </w:rPr>
        <w:br/>
      </w:r>
    </w:p>
    <w:p w:rsidR="00262121" w:rsidRDefault="00D0283E" w:rsidP="006A106D">
      <w:pPr>
        <w:ind w:hanging="540"/>
        <w:rPr>
          <w:rFonts w:ascii="Arial Bold" w:eastAsia="Times New Roman" w:hAnsi="Arial Bold" w:cs="Arial"/>
          <w:b/>
          <w:sz w:val="20"/>
        </w:rPr>
      </w:pPr>
      <w:r>
        <w:rPr>
          <w:rFonts w:ascii="Arial Bold" w:eastAsia="Times New Roman" w:hAnsi="Arial Bold" w:cs="Arial"/>
          <w:b/>
          <w:sz w:val="20"/>
        </w:rPr>
        <w:tab/>
      </w:r>
    </w:p>
    <w:p w:rsidR="00262121" w:rsidRDefault="00262121" w:rsidP="006A106D">
      <w:pPr>
        <w:ind w:hanging="540"/>
        <w:rPr>
          <w:rFonts w:ascii="Arial Bold" w:eastAsia="Times New Roman" w:hAnsi="Arial Bold" w:cs="Arial"/>
          <w:b/>
          <w:sz w:val="20"/>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262121" w:rsidRDefault="00262121" w:rsidP="00262121">
      <w:pPr>
        <w:rPr>
          <w:rFonts w:ascii="Arial Bold" w:eastAsia="Times New Roman" w:hAnsi="Arial Bold" w:cs="Arial"/>
          <w:b/>
          <w:sz w:val="20"/>
          <w:u w:val="single"/>
        </w:rPr>
      </w:pPr>
    </w:p>
    <w:p w:rsidR="00D0283E" w:rsidRPr="00157187" w:rsidRDefault="00006721" w:rsidP="00262121">
      <w:pPr>
        <w:rPr>
          <w:rFonts w:eastAsia="Times New Roman" w:cs="Arial"/>
          <w:b/>
          <w:bCs/>
          <w:sz w:val="20"/>
          <w:bdr w:val="single" w:sz="4" w:space="0" w:color="auto"/>
        </w:rPr>
      </w:pPr>
      <w:r w:rsidRPr="00F86BFC">
        <w:rPr>
          <w:rFonts w:ascii="Arial Bold" w:eastAsia="Times New Roman" w:hAnsi="Arial Bold" w:cs="Arial"/>
          <w:b/>
          <w:sz w:val="20"/>
          <w:u w:val="single"/>
        </w:rPr>
        <w:t>PERMANENCY Outcome 2.</w:t>
      </w:r>
      <w:r w:rsidRPr="00F86BFC">
        <w:rPr>
          <w:rFonts w:ascii="Arial Bold" w:eastAsia="Times New Roman" w:hAnsi="Arial Bold" w:cs="Arial"/>
          <w:b/>
          <w:sz w:val="20"/>
          <w:u w:val="single"/>
        </w:rPr>
        <w:tab/>
        <w:t>The continuity of family relationships and connections is</w:t>
      </w:r>
      <w:r w:rsidR="00D4374E" w:rsidRPr="00F86BFC">
        <w:rPr>
          <w:rFonts w:ascii="Arial Bold" w:eastAsia="Times New Roman" w:hAnsi="Arial Bold" w:cs="Arial"/>
          <w:b/>
          <w:sz w:val="20"/>
          <w:u w:val="single"/>
        </w:rPr>
        <w:t xml:space="preserve"> </w:t>
      </w:r>
      <w:r w:rsidRPr="00F86BFC">
        <w:rPr>
          <w:rFonts w:ascii="Arial Bold" w:eastAsia="Times New Roman" w:hAnsi="Arial Bold" w:cs="Arial"/>
          <w:b/>
          <w:sz w:val="20"/>
          <w:u w:val="single"/>
        </w:rPr>
        <w:t>preserved for children.</w:t>
      </w:r>
      <w:r w:rsidRPr="00F86BFC">
        <w:rPr>
          <w:rFonts w:ascii="Arial Bold" w:eastAsia="Times New Roman" w:hAnsi="Arial Bold" w:cs="Arial"/>
          <w:b/>
          <w:sz w:val="20"/>
          <w:u w:val="single"/>
        </w:rPr>
        <w:br/>
      </w:r>
      <w:r w:rsidR="00D0283E" w:rsidRPr="00157187">
        <w:rPr>
          <w:rFonts w:eastAsia="Times New Roman" w:cs="Arial"/>
          <w:b/>
          <w:sz w:val="20"/>
        </w:rPr>
        <w:t>CFSR, R3:</w:t>
      </w:r>
      <w:r w:rsidR="00D0283E" w:rsidRPr="00157187">
        <w:rPr>
          <w:rFonts w:eastAsia="Times New Roman" w:cs="Arial"/>
          <w:b/>
          <w:sz w:val="20"/>
        </w:rPr>
        <w:tab/>
      </w:r>
      <w:r w:rsidR="00D0283E" w:rsidRPr="00157187">
        <w:rPr>
          <w:rFonts w:eastAsia="Times New Roman" w:cs="Arial"/>
          <w:b/>
          <w:sz w:val="20"/>
        </w:rPr>
        <w:tab/>
      </w:r>
      <w:r w:rsidR="00D0283E" w:rsidRPr="00157187">
        <w:rPr>
          <w:rFonts w:eastAsia="Times New Roman" w:cs="Arial"/>
          <w:b/>
          <w:sz w:val="20"/>
        </w:rPr>
        <w:tab/>
      </w:r>
      <w:r w:rsidR="00D0283E" w:rsidRPr="00157187">
        <w:rPr>
          <w:rFonts w:eastAsia="Times New Roman" w:cs="Arial"/>
          <w:b/>
          <w:sz w:val="20"/>
        </w:rPr>
        <w:tab/>
        <w:t>Not in Substantial Conformity (48%)</w:t>
      </w:r>
    </w:p>
    <w:p w:rsidR="00006721" w:rsidRPr="00006721" w:rsidRDefault="006A106D" w:rsidP="006A106D">
      <w:pPr>
        <w:ind w:hanging="540"/>
        <w:rPr>
          <w:rFonts w:eastAsia="Times New Roman" w:cs="Arial"/>
          <w:b/>
          <w:bCs/>
          <w:sz w:val="20"/>
          <w:bdr w:val="single" w:sz="4" w:space="0" w:color="auto"/>
        </w:rPr>
      </w:pPr>
      <w:r>
        <w:rPr>
          <w:rFonts w:eastAsia="Times New Roman" w:cs="Arial"/>
          <w:b/>
          <w:bCs/>
          <w:sz w:val="20"/>
          <w:bdr w:val="single" w:sz="4" w:space="0" w:color="auto"/>
        </w:rPr>
        <w:br/>
      </w:r>
      <w:r w:rsidR="00006721" w:rsidRPr="00006721">
        <w:rPr>
          <w:rFonts w:eastAsia="Times New Roman" w:cs="Arial"/>
          <w:b/>
          <w:bCs/>
          <w:sz w:val="20"/>
          <w:bdr w:val="single" w:sz="4" w:space="0" w:color="auto"/>
        </w:rPr>
        <w:t xml:space="preserve">Item 7.  Placement with siblings      </w:t>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r>
      <w:r w:rsidR="00006721" w:rsidRPr="00006721">
        <w:rPr>
          <w:rFonts w:eastAsia="Times New Roman" w:cs="Arial"/>
          <w:b/>
          <w:bCs/>
          <w:sz w:val="20"/>
          <w:bdr w:val="single" w:sz="4" w:space="0" w:color="auto"/>
        </w:rPr>
        <w:tab/>
        <w:t xml:space="preserve">                                                                                      </w:t>
      </w:r>
    </w:p>
    <w:p w:rsidR="00D0283E" w:rsidRDefault="00D0283E" w:rsidP="008E7CD2">
      <w:pPr>
        <w:rPr>
          <w:rFonts w:eastAsia="Times New Roman" w:cs="Arial"/>
          <w:b/>
          <w:bCs/>
          <w:sz w:val="20"/>
        </w:rPr>
      </w:pPr>
    </w:p>
    <w:p w:rsidR="00D0283E" w:rsidRPr="00157187" w:rsidRDefault="00D0283E" w:rsidP="008E7CD2">
      <w:pPr>
        <w:rPr>
          <w:rFonts w:eastAsia="Times New Roman" w:cs="Arial"/>
          <w:b/>
          <w:bCs/>
          <w:sz w:val="20"/>
        </w:rPr>
      </w:pPr>
      <w:r w:rsidRPr="00157187">
        <w:rPr>
          <w:rFonts w:eastAsia="Times New Roman" w:cs="Arial"/>
          <w:b/>
          <w:bCs/>
          <w:sz w:val="20"/>
        </w:rPr>
        <w:t>CFSR:</w:t>
      </w:r>
      <w:r w:rsidRPr="00157187">
        <w:rPr>
          <w:rFonts w:eastAsia="Times New Roman" w:cs="Arial"/>
          <w:b/>
          <w:bCs/>
          <w:sz w:val="20"/>
        </w:rPr>
        <w:tab/>
      </w:r>
      <w:r w:rsidRPr="00157187">
        <w:rPr>
          <w:rFonts w:eastAsia="Times New Roman" w:cs="Arial"/>
          <w:b/>
          <w:bCs/>
          <w:sz w:val="20"/>
        </w:rPr>
        <w:tab/>
      </w:r>
      <w:r w:rsidRPr="00157187">
        <w:rPr>
          <w:rFonts w:eastAsia="Times New Roman" w:cs="Arial"/>
          <w:b/>
          <w:bCs/>
          <w:sz w:val="20"/>
        </w:rPr>
        <w:tab/>
        <w:t>ANI</w:t>
      </w:r>
      <w:r w:rsidRPr="00157187">
        <w:rPr>
          <w:rFonts w:eastAsia="Times New Roman" w:cs="Arial"/>
          <w:b/>
          <w:bCs/>
          <w:sz w:val="20"/>
        </w:rPr>
        <w:tab/>
        <w:t>65%</w:t>
      </w:r>
    </w:p>
    <w:p w:rsidR="008E7CD2" w:rsidRPr="001B0759" w:rsidRDefault="00006721" w:rsidP="008E7CD2">
      <w:pPr>
        <w:rPr>
          <w:rFonts w:eastAsia="Times New Roman" w:cs="Arial"/>
          <w:b/>
          <w:bCs/>
          <w:sz w:val="20"/>
          <w:u w:val="single"/>
        </w:rPr>
      </w:pPr>
      <w:r w:rsidRPr="00006721">
        <w:rPr>
          <w:rFonts w:eastAsia="Times New Roman" w:cs="Arial"/>
          <w:b/>
          <w:bCs/>
          <w:sz w:val="20"/>
        </w:rPr>
        <w:br/>
      </w:r>
      <w:r w:rsidR="008E7CD2" w:rsidRPr="001B0759">
        <w:rPr>
          <w:rFonts w:eastAsia="Times New Roman" w:cs="Arial"/>
          <w:b/>
          <w:bCs/>
          <w:sz w:val="20"/>
          <w:u w:val="single"/>
        </w:rPr>
        <w:t>QSR Measurement Description</w:t>
      </w:r>
    </w:p>
    <w:p w:rsidR="008E7CD2" w:rsidRPr="001B0759" w:rsidRDefault="008E7CD2" w:rsidP="008E7CD2">
      <w:pPr>
        <w:rPr>
          <w:rFonts w:eastAsia="Times New Roman" w:cs="Arial"/>
          <w:bCs/>
          <w:sz w:val="20"/>
        </w:rPr>
      </w:pPr>
      <w:r w:rsidRPr="001B0759">
        <w:rPr>
          <w:rFonts w:eastAsia="Times New Roman" w:cs="Arial"/>
          <w:bCs/>
          <w:sz w:val="20"/>
        </w:rPr>
        <w:t>Placement with siblings – 1.) Placed with all siblings who are in foster care; 2.) Placed with one or more siblings who are in foster care; 3.) Placed apart from all siblings who are in foster care; 4.) N/A – no siblings in foster care.  If child is not placed with all siblings in foster care, was there clear evidence that separation was necessary to meet the needs of the children?</w:t>
      </w:r>
      <w:r w:rsidRPr="001B0759">
        <w:rPr>
          <w:rFonts w:eastAsia="Times New Roman" w:cs="Arial"/>
          <w:bCs/>
          <w:sz w:val="20"/>
        </w:rPr>
        <w:br/>
      </w:r>
    </w:p>
    <w:p w:rsidR="008E7CD2" w:rsidRPr="00D22367" w:rsidRDefault="008E7CD2" w:rsidP="008E7CD2">
      <w:pPr>
        <w:rPr>
          <w:rFonts w:eastAsia="Times New Roman" w:cs="Arial"/>
          <w:bCs/>
          <w:sz w:val="20"/>
        </w:rPr>
      </w:pPr>
      <w:r w:rsidRPr="00D22367">
        <w:rPr>
          <w:rFonts w:eastAsia="Times New Roman" w:cs="Arial"/>
          <w:b/>
          <w:bCs/>
          <w:sz w:val="20"/>
          <w:u w:val="single"/>
        </w:rPr>
        <w:t>Measurement Data</w:t>
      </w:r>
      <w:r w:rsidRPr="00D22367">
        <w:rPr>
          <w:rFonts w:eastAsia="Times New Roman" w:cs="Arial"/>
          <w:b/>
          <w:bCs/>
          <w:sz w:val="20"/>
        </w:rPr>
        <w:br/>
      </w:r>
      <w:r w:rsidRPr="00D22367">
        <w:rPr>
          <w:rFonts w:eastAsia="Times New Roman" w:cs="Arial"/>
          <w:bCs/>
          <w:sz w:val="20"/>
        </w:rPr>
        <w:t>QA Baseline:</w:t>
      </w:r>
      <w:r w:rsidRPr="00D22367">
        <w:rPr>
          <w:rFonts w:eastAsia="Times New Roman" w:cs="Arial"/>
          <w:bCs/>
          <w:sz w:val="20"/>
        </w:rPr>
        <w:tab/>
      </w:r>
      <w:r w:rsidRPr="00D22367">
        <w:rPr>
          <w:rFonts w:eastAsia="Times New Roman" w:cs="Arial"/>
          <w:bCs/>
          <w:sz w:val="20"/>
        </w:rPr>
        <w:tab/>
        <w:t xml:space="preserve">92%                   </w:t>
      </w:r>
      <w:r w:rsidRPr="00D22367">
        <w:rPr>
          <w:rFonts w:eastAsia="Times New Roman" w:cs="Arial"/>
          <w:bCs/>
          <w:sz w:val="20"/>
        </w:rPr>
        <w:br/>
        <w:t xml:space="preserve">QA Benchmark #1: </w:t>
      </w:r>
      <w:r w:rsidRPr="00D22367">
        <w:rPr>
          <w:rFonts w:eastAsia="Times New Roman" w:cs="Arial"/>
          <w:bCs/>
          <w:sz w:val="20"/>
        </w:rPr>
        <w:tab/>
        <w:t>82%</w:t>
      </w:r>
      <w:r w:rsidRPr="00D22367">
        <w:rPr>
          <w:rFonts w:eastAsia="Times New Roman" w:cs="Arial"/>
          <w:bCs/>
          <w:sz w:val="20"/>
        </w:rPr>
        <w:tab/>
      </w:r>
      <w:r w:rsidRPr="00D22367">
        <w:rPr>
          <w:rFonts w:eastAsia="Times New Roman" w:cs="Arial"/>
          <w:bCs/>
          <w:sz w:val="20"/>
        </w:rPr>
        <w:br/>
        <w:t xml:space="preserve">QA Benchmark #2: </w:t>
      </w:r>
      <w:r w:rsidRPr="00D22367">
        <w:rPr>
          <w:rFonts w:eastAsia="Times New Roman" w:cs="Arial"/>
          <w:bCs/>
          <w:sz w:val="20"/>
        </w:rPr>
        <w:tab/>
        <w:t>94%</w:t>
      </w:r>
      <w:r w:rsidRPr="00D22367">
        <w:rPr>
          <w:rFonts w:eastAsia="Times New Roman" w:cs="Arial"/>
          <w:bCs/>
          <w:sz w:val="20"/>
        </w:rPr>
        <w:br/>
        <w:t>QA Benchmark #3:</w:t>
      </w:r>
      <w:r w:rsidRPr="00D22367">
        <w:rPr>
          <w:rFonts w:eastAsia="Times New Roman" w:cs="Arial"/>
          <w:bCs/>
          <w:sz w:val="20"/>
        </w:rPr>
        <w:tab/>
        <w:t>83%</w:t>
      </w:r>
      <w:r w:rsidRPr="00D22367">
        <w:rPr>
          <w:rFonts w:eastAsia="Times New Roman" w:cs="Arial"/>
          <w:bCs/>
          <w:sz w:val="20"/>
        </w:rPr>
        <w:tab/>
      </w:r>
      <w:r w:rsidRPr="00D22367">
        <w:rPr>
          <w:rFonts w:eastAsia="Times New Roman" w:cs="Arial"/>
          <w:bCs/>
          <w:sz w:val="20"/>
        </w:rPr>
        <w:tab/>
      </w:r>
    </w:p>
    <w:p w:rsidR="008E7CD2" w:rsidRPr="001B0759" w:rsidRDefault="008E7CD2" w:rsidP="008E7CD2">
      <w:pPr>
        <w:ind w:left="-360" w:firstLine="360"/>
        <w:rPr>
          <w:rFonts w:eastAsia="Times New Roman" w:cs="Arial"/>
          <w:bCs/>
          <w:sz w:val="20"/>
        </w:rPr>
      </w:pPr>
      <w:r w:rsidRPr="001B0759">
        <w:rPr>
          <w:rFonts w:eastAsia="Times New Roman" w:cs="Arial"/>
          <w:bCs/>
          <w:sz w:val="20"/>
        </w:rPr>
        <w:t>QA Benchmark #4:</w:t>
      </w:r>
      <w:r w:rsidRPr="001B0759">
        <w:rPr>
          <w:rFonts w:eastAsia="Times New Roman" w:cs="Arial"/>
          <w:bCs/>
          <w:sz w:val="20"/>
        </w:rPr>
        <w:tab/>
        <w:t>90%</w:t>
      </w:r>
      <w:r w:rsidRPr="001B0759">
        <w:rPr>
          <w:rFonts w:eastAsia="Times New Roman" w:cs="Arial"/>
          <w:bCs/>
          <w:sz w:val="20"/>
        </w:rPr>
        <w:br/>
      </w:r>
      <w:r w:rsidRPr="00157187">
        <w:rPr>
          <w:rFonts w:eastAsia="Times New Roman" w:cs="Arial"/>
          <w:bCs/>
          <w:sz w:val="20"/>
        </w:rPr>
        <w:tab/>
      </w:r>
      <w:r w:rsidR="0043155C" w:rsidRPr="00157187">
        <w:rPr>
          <w:rFonts w:eastAsia="Times New Roman" w:cs="Arial"/>
          <w:sz w:val="20"/>
        </w:rPr>
        <w:t>QA Benchmark #5:</w:t>
      </w:r>
      <w:r w:rsidR="0043155C" w:rsidRPr="00157187">
        <w:rPr>
          <w:rFonts w:eastAsia="Times New Roman" w:cs="Arial"/>
          <w:sz w:val="20"/>
        </w:rPr>
        <w:tab/>
        <w:t>90%</w:t>
      </w:r>
      <w:r w:rsidR="0043155C" w:rsidRPr="00157187">
        <w:rPr>
          <w:rFonts w:eastAsia="Times New Roman" w:cs="Arial"/>
          <w:sz w:val="20"/>
        </w:rPr>
        <w:br/>
      </w:r>
      <w:r w:rsidR="0043155C">
        <w:rPr>
          <w:rFonts w:eastAsia="Times New Roman" w:cs="Arial"/>
          <w:bCs/>
          <w:sz w:val="20"/>
        </w:rPr>
        <w:br/>
      </w:r>
      <w:r w:rsidR="0043155C">
        <w:rPr>
          <w:rFonts w:eastAsia="Times New Roman" w:cs="Arial"/>
          <w:bCs/>
          <w:sz w:val="20"/>
        </w:rPr>
        <w:tab/>
      </w:r>
      <w:r w:rsidRPr="001B0759">
        <w:rPr>
          <w:rFonts w:eastAsia="Times New Roman" w:cs="Arial"/>
          <w:sz w:val="20"/>
        </w:rPr>
        <w:t>QA Avg. FYs 15-17:</w:t>
      </w:r>
      <w:r w:rsidRPr="001B0759">
        <w:rPr>
          <w:rFonts w:eastAsia="Times New Roman" w:cs="Arial"/>
          <w:sz w:val="20"/>
        </w:rPr>
        <w:tab/>
        <w:t>88%</w:t>
      </w:r>
      <w:r w:rsidRPr="001B0759">
        <w:rPr>
          <w:rFonts w:eastAsia="Times New Roman" w:cs="Arial"/>
          <w:bCs/>
          <w:sz w:val="20"/>
        </w:rPr>
        <w:tab/>
      </w:r>
      <w:r w:rsidRPr="001B0759">
        <w:rPr>
          <w:rFonts w:eastAsia="Times New Roman" w:cs="Arial"/>
          <w:bCs/>
          <w:sz w:val="20"/>
        </w:rPr>
        <w:tab/>
      </w:r>
    </w:p>
    <w:p w:rsidR="00F758C4" w:rsidRPr="00846D06" w:rsidRDefault="00006721" w:rsidP="008E7CD2">
      <w:pPr>
        <w:rPr>
          <w:rFonts w:eastAsia="Times New Roman" w:cs="Arial"/>
          <w:bCs/>
          <w:sz w:val="20"/>
        </w:rPr>
      </w:pPr>
      <w:r w:rsidRPr="00846D06">
        <w:rPr>
          <w:rFonts w:eastAsia="Times New Roman" w:cs="Arial"/>
          <w:bCs/>
          <w:sz w:val="20"/>
        </w:rPr>
        <w:t>5 Year Goal:</w:t>
      </w:r>
      <w:r w:rsidRPr="00846D06">
        <w:rPr>
          <w:rFonts w:eastAsia="Times New Roman" w:cs="Arial"/>
          <w:bCs/>
          <w:sz w:val="20"/>
        </w:rPr>
        <w:tab/>
      </w:r>
      <w:r w:rsidRPr="00846D06">
        <w:rPr>
          <w:rFonts w:eastAsia="Times New Roman" w:cs="Arial"/>
          <w:bCs/>
          <w:sz w:val="20"/>
        </w:rPr>
        <w:tab/>
        <w:t>95.5%</w:t>
      </w:r>
      <w:r w:rsidRPr="00846D06">
        <w:rPr>
          <w:rFonts w:eastAsia="Times New Roman" w:cs="Arial"/>
          <w:bCs/>
          <w:sz w:val="20"/>
        </w:rPr>
        <w:tab/>
      </w:r>
      <w:r w:rsidRPr="00846D06">
        <w:rPr>
          <w:rFonts w:eastAsia="Times New Roman" w:cs="Arial"/>
          <w:bCs/>
          <w:sz w:val="20"/>
        </w:rPr>
        <w:tab/>
      </w:r>
    </w:p>
    <w:p w:rsidR="00F758C4" w:rsidRPr="00846D06" w:rsidRDefault="00F758C4" w:rsidP="00F758C4">
      <w:pPr>
        <w:ind w:left="-360" w:firstLine="360"/>
        <w:rPr>
          <w:rFonts w:eastAsia="Times New Roman" w:cs="Arial"/>
          <w:bCs/>
          <w:sz w:val="20"/>
        </w:rPr>
      </w:pPr>
    </w:p>
    <w:p w:rsidR="00BB4F73" w:rsidRPr="00006721" w:rsidRDefault="00BB4F73" w:rsidP="00BB4F73">
      <w:pPr>
        <w:ind w:left="-360" w:firstLine="360"/>
        <w:rPr>
          <w:rFonts w:eastAsia="Times New Roman" w:cs="Arial"/>
          <w:b/>
          <w:bCs/>
          <w:sz w:val="20"/>
          <w:bdr w:val="single" w:sz="4" w:space="0" w:color="auto"/>
        </w:rPr>
      </w:pPr>
      <w:r w:rsidRPr="00006721">
        <w:rPr>
          <w:rFonts w:eastAsia="Times New Roman" w:cs="Arial"/>
          <w:b/>
          <w:bCs/>
          <w:sz w:val="20"/>
          <w:bdr w:val="single" w:sz="4" w:space="0" w:color="auto"/>
        </w:rPr>
        <w:t>Item 8.  Visiting with Parents and Siblings in Foster Care</w:t>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t xml:space="preserve">                                                                                 </w:t>
      </w:r>
    </w:p>
    <w:p w:rsidR="00BB4F73" w:rsidRPr="00006721" w:rsidRDefault="00BB4F73" w:rsidP="00BB4F73">
      <w:pPr>
        <w:ind w:left="-360" w:firstLine="360"/>
        <w:rPr>
          <w:rFonts w:eastAsia="Times New Roman" w:cs="Arial"/>
          <w:b/>
          <w:bCs/>
          <w:sz w:val="20"/>
        </w:rPr>
      </w:pPr>
    </w:p>
    <w:p w:rsidR="00FB1FBC" w:rsidRPr="00157187" w:rsidRDefault="00FB1FBC" w:rsidP="00FB1FBC">
      <w:pPr>
        <w:rPr>
          <w:rFonts w:eastAsia="Times New Roman" w:cs="Arial"/>
          <w:b/>
          <w:bCs/>
          <w:sz w:val="20"/>
        </w:rPr>
      </w:pPr>
      <w:r w:rsidRPr="00157187">
        <w:rPr>
          <w:rFonts w:eastAsia="Times New Roman" w:cs="Arial"/>
          <w:b/>
          <w:bCs/>
          <w:sz w:val="20"/>
        </w:rPr>
        <w:t>CFSR:</w:t>
      </w:r>
      <w:r w:rsidRPr="00157187">
        <w:rPr>
          <w:rFonts w:eastAsia="Times New Roman" w:cs="Arial"/>
          <w:b/>
          <w:bCs/>
          <w:sz w:val="20"/>
        </w:rPr>
        <w:tab/>
      </w:r>
      <w:r w:rsidRPr="00157187">
        <w:rPr>
          <w:rFonts w:eastAsia="Times New Roman" w:cs="Arial"/>
          <w:b/>
          <w:bCs/>
          <w:sz w:val="20"/>
        </w:rPr>
        <w:tab/>
      </w:r>
      <w:r w:rsidRPr="00157187">
        <w:rPr>
          <w:rFonts w:eastAsia="Times New Roman" w:cs="Arial"/>
          <w:b/>
          <w:bCs/>
          <w:sz w:val="20"/>
        </w:rPr>
        <w:tab/>
        <w:t>ANI</w:t>
      </w:r>
      <w:r w:rsidRPr="00157187">
        <w:rPr>
          <w:rFonts w:eastAsia="Times New Roman" w:cs="Arial"/>
          <w:b/>
          <w:bCs/>
          <w:sz w:val="20"/>
        </w:rPr>
        <w:tab/>
        <w:t>50%</w:t>
      </w:r>
    </w:p>
    <w:p w:rsidR="00FB1FBC" w:rsidRDefault="00FB1FBC" w:rsidP="00BB4F73">
      <w:pPr>
        <w:ind w:left="-360" w:firstLine="360"/>
        <w:rPr>
          <w:rFonts w:eastAsiaTheme="minorHAnsi" w:cs="Arial"/>
          <w:b/>
          <w:bCs/>
          <w:sz w:val="20"/>
          <w:u w:val="single"/>
        </w:rPr>
      </w:pPr>
    </w:p>
    <w:p w:rsidR="00BB4F73" w:rsidRPr="001B0759" w:rsidRDefault="00BB4F73" w:rsidP="00BB4F73">
      <w:pPr>
        <w:autoSpaceDE w:val="0"/>
        <w:autoSpaceDN w:val="0"/>
        <w:adjustRightInd w:val="0"/>
        <w:rPr>
          <w:rFonts w:eastAsia="Times New Roman" w:cs="Arial"/>
          <w:bCs/>
          <w:sz w:val="20"/>
          <w:u w:val="single"/>
        </w:rPr>
      </w:pPr>
      <w:r w:rsidRPr="001B0759">
        <w:rPr>
          <w:rFonts w:eastAsia="Times New Roman" w:cs="Arial"/>
          <w:b/>
          <w:bCs/>
          <w:sz w:val="20"/>
          <w:u w:val="single"/>
        </w:rPr>
        <w:t>QSR Measurement Description</w:t>
      </w:r>
      <w:r w:rsidRPr="001B0759">
        <w:rPr>
          <w:rFonts w:eastAsia="Times New Roman" w:cs="Arial"/>
          <w:b/>
          <w:bCs/>
          <w:sz w:val="20"/>
          <w:u w:val="single"/>
        </w:rPr>
        <w:br/>
      </w:r>
      <w:r w:rsidRPr="001B0759">
        <w:rPr>
          <w:rFonts w:eastAsiaTheme="minorHAnsi" w:cs="Arial"/>
          <w:bCs/>
          <w:sz w:val="20"/>
        </w:rPr>
        <w:t>When children, siblings, and parents are living temporarily away from one another, are family connections maintained through appropriate visits and other means, unless compelling reasons exist for keeping them apart?</w:t>
      </w:r>
    </w:p>
    <w:p w:rsidR="00BB4F73" w:rsidRPr="001B0759" w:rsidRDefault="00BB4F73" w:rsidP="00BB4F73">
      <w:pPr>
        <w:ind w:left="-360" w:firstLine="360"/>
        <w:rPr>
          <w:rFonts w:eastAsia="Times New Roman" w:cs="Arial"/>
          <w:bCs/>
          <w:sz w:val="20"/>
          <w:u w:val="single"/>
        </w:rPr>
      </w:pPr>
    </w:p>
    <w:p w:rsidR="00BB4F73" w:rsidRPr="00D22367" w:rsidRDefault="00BB4F73" w:rsidP="00BB4F73">
      <w:pPr>
        <w:ind w:left="-360" w:firstLine="360"/>
        <w:rPr>
          <w:rFonts w:eastAsia="Times New Roman" w:cs="Arial"/>
          <w:b/>
          <w:bCs/>
          <w:sz w:val="20"/>
          <w:u w:val="single"/>
        </w:rPr>
      </w:pPr>
      <w:r w:rsidRPr="00D22367">
        <w:rPr>
          <w:rFonts w:eastAsia="Times New Roman" w:cs="Arial"/>
          <w:b/>
          <w:bCs/>
          <w:sz w:val="20"/>
          <w:u w:val="single"/>
        </w:rPr>
        <w:t>Measurement Data</w:t>
      </w:r>
    </w:p>
    <w:p w:rsidR="00BB4F73" w:rsidRPr="00D22367" w:rsidRDefault="00BB4F73" w:rsidP="00BB4F73">
      <w:pPr>
        <w:tabs>
          <w:tab w:val="left" w:pos="2160"/>
          <w:tab w:val="left" w:pos="3690"/>
          <w:tab w:val="left" w:pos="3960"/>
          <w:tab w:val="left" w:pos="4320"/>
          <w:tab w:val="left" w:pos="4770"/>
        </w:tabs>
        <w:ind w:left="-360" w:firstLine="360"/>
        <w:rPr>
          <w:rFonts w:eastAsia="Times New Roman" w:cs="Arial"/>
          <w:bCs/>
          <w:sz w:val="20"/>
        </w:rPr>
      </w:pPr>
      <w:r w:rsidRPr="00D22367">
        <w:rPr>
          <w:rFonts w:eastAsia="Times New Roman" w:cs="Arial"/>
          <w:bCs/>
          <w:sz w:val="20"/>
        </w:rPr>
        <w:t>QA Baseline:</w:t>
      </w:r>
      <w:r w:rsidRPr="00D22367">
        <w:rPr>
          <w:rFonts w:eastAsia="Times New Roman" w:cs="Arial"/>
          <w:bCs/>
          <w:sz w:val="20"/>
        </w:rPr>
        <w:tab/>
        <w:t>51%</w:t>
      </w:r>
    </w:p>
    <w:p w:rsidR="00BB4F73" w:rsidRPr="00D22367" w:rsidRDefault="00BB4F73" w:rsidP="00BB4F73">
      <w:pPr>
        <w:tabs>
          <w:tab w:val="left" w:pos="2160"/>
          <w:tab w:val="left" w:pos="3690"/>
          <w:tab w:val="left" w:pos="3960"/>
          <w:tab w:val="left" w:pos="4320"/>
          <w:tab w:val="left" w:pos="4770"/>
        </w:tabs>
        <w:ind w:left="-360" w:firstLine="360"/>
        <w:rPr>
          <w:rFonts w:eastAsia="Times New Roman" w:cs="Arial"/>
          <w:bCs/>
          <w:sz w:val="20"/>
        </w:rPr>
      </w:pPr>
      <w:r w:rsidRPr="00D22367">
        <w:rPr>
          <w:rFonts w:eastAsia="Times New Roman" w:cs="Arial"/>
          <w:bCs/>
          <w:sz w:val="20"/>
        </w:rPr>
        <w:t>QA Benchmark #1:</w:t>
      </w:r>
      <w:r w:rsidRPr="00D22367">
        <w:rPr>
          <w:rFonts w:eastAsia="Times New Roman" w:cs="Arial"/>
          <w:bCs/>
          <w:sz w:val="20"/>
        </w:rPr>
        <w:tab/>
        <w:t>37%</w:t>
      </w:r>
    </w:p>
    <w:p w:rsidR="00BB4F73" w:rsidRPr="00D22367" w:rsidRDefault="00BB4F73" w:rsidP="00BB4F73">
      <w:pPr>
        <w:tabs>
          <w:tab w:val="left" w:pos="2160"/>
          <w:tab w:val="left" w:pos="3690"/>
          <w:tab w:val="left" w:pos="3960"/>
          <w:tab w:val="left" w:pos="4320"/>
          <w:tab w:val="left" w:pos="4770"/>
        </w:tabs>
        <w:ind w:left="-360" w:firstLine="360"/>
        <w:rPr>
          <w:rFonts w:eastAsia="Times New Roman" w:cs="Arial"/>
          <w:bCs/>
          <w:sz w:val="20"/>
        </w:rPr>
      </w:pPr>
      <w:r w:rsidRPr="00D22367">
        <w:rPr>
          <w:rFonts w:eastAsia="Times New Roman" w:cs="Arial"/>
          <w:bCs/>
          <w:sz w:val="20"/>
        </w:rPr>
        <w:t>QA Benchmark #2:</w:t>
      </w:r>
      <w:r w:rsidRPr="00D22367">
        <w:rPr>
          <w:rFonts w:eastAsia="Times New Roman" w:cs="Arial"/>
          <w:bCs/>
          <w:sz w:val="20"/>
        </w:rPr>
        <w:tab/>
        <w:t xml:space="preserve">65% </w:t>
      </w:r>
      <w:r>
        <w:rPr>
          <w:rFonts w:eastAsia="Times New Roman" w:cs="Arial"/>
          <w:bCs/>
          <w:sz w:val="20"/>
        </w:rPr>
        <w:t xml:space="preserve">  Five year goal achieved.</w:t>
      </w:r>
      <w:r>
        <w:rPr>
          <w:rFonts w:eastAsia="Times New Roman" w:cs="Arial"/>
          <w:bCs/>
          <w:sz w:val="20"/>
        </w:rPr>
        <w:tab/>
      </w:r>
      <w:r w:rsidRPr="00D22367">
        <w:rPr>
          <w:rFonts w:eastAsia="Times New Roman" w:cs="Arial"/>
          <w:bCs/>
          <w:sz w:val="20"/>
        </w:rPr>
        <w:tab/>
      </w:r>
      <w:r w:rsidRPr="00D22367">
        <w:rPr>
          <w:rFonts w:eastAsia="Times New Roman" w:cs="Arial"/>
          <w:bCs/>
          <w:sz w:val="20"/>
        </w:rPr>
        <w:tab/>
      </w:r>
      <w:r w:rsidRPr="00D22367">
        <w:rPr>
          <w:rFonts w:eastAsia="Times New Roman" w:cs="Arial"/>
          <w:bCs/>
          <w:sz w:val="20"/>
        </w:rPr>
        <w:tab/>
      </w:r>
      <w:r w:rsidRPr="00D22367">
        <w:rPr>
          <w:rFonts w:eastAsia="Times New Roman" w:cs="Arial"/>
          <w:bCs/>
          <w:sz w:val="20"/>
        </w:rPr>
        <w:br/>
        <w:t xml:space="preserve">       QA Benchmark #3: </w:t>
      </w:r>
      <w:r w:rsidRPr="00D22367">
        <w:rPr>
          <w:rFonts w:eastAsia="Times New Roman" w:cs="Arial"/>
          <w:bCs/>
          <w:sz w:val="20"/>
        </w:rPr>
        <w:tab/>
        <w:t>47%</w:t>
      </w:r>
      <w:r w:rsidRPr="00D22367">
        <w:rPr>
          <w:rFonts w:eastAsia="Times New Roman" w:cs="Arial"/>
          <w:bCs/>
          <w:sz w:val="20"/>
        </w:rPr>
        <w:tab/>
      </w:r>
      <w:r w:rsidRPr="00D22367">
        <w:rPr>
          <w:rFonts w:eastAsia="Times New Roman" w:cs="Arial"/>
          <w:bCs/>
          <w:sz w:val="20"/>
        </w:rPr>
        <w:tab/>
      </w:r>
    </w:p>
    <w:p w:rsidR="00BB4F73" w:rsidRPr="001B0759" w:rsidRDefault="00BB4F73" w:rsidP="00BB4F73">
      <w:pPr>
        <w:ind w:left="-360" w:firstLine="360"/>
        <w:rPr>
          <w:rFonts w:eastAsia="Times New Roman" w:cs="Arial"/>
          <w:bCs/>
          <w:sz w:val="20"/>
        </w:rPr>
      </w:pPr>
      <w:r w:rsidRPr="001B0759">
        <w:rPr>
          <w:rFonts w:eastAsia="Times New Roman" w:cs="Arial"/>
          <w:bCs/>
          <w:sz w:val="20"/>
        </w:rPr>
        <w:t>QA Benchmark #4:</w:t>
      </w:r>
      <w:r w:rsidRPr="001B0759">
        <w:rPr>
          <w:rFonts w:eastAsia="Times New Roman" w:cs="Arial"/>
          <w:bCs/>
          <w:sz w:val="20"/>
        </w:rPr>
        <w:tab/>
        <w:t>21%</w:t>
      </w:r>
      <w:r w:rsidRPr="001B0759">
        <w:rPr>
          <w:rFonts w:eastAsia="Times New Roman" w:cs="Arial"/>
          <w:bCs/>
          <w:sz w:val="20"/>
        </w:rPr>
        <w:br/>
      </w:r>
      <w:r w:rsidRPr="00157187">
        <w:rPr>
          <w:rFonts w:eastAsia="Times New Roman" w:cs="Arial"/>
          <w:bCs/>
          <w:sz w:val="20"/>
        </w:rPr>
        <w:tab/>
      </w:r>
      <w:r w:rsidRPr="00157187">
        <w:rPr>
          <w:rFonts w:eastAsia="Times New Roman" w:cs="Arial"/>
          <w:sz w:val="20"/>
        </w:rPr>
        <w:t>QA Benchmark #5:</w:t>
      </w:r>
      <w:r w:rsidRPr="00157187">
        <w:rPr>
          <w:rFonts w:eastAsia="Times New Roman" w:cs="Arial"/>
          <w:sz w:val="20"/>
        </w:rPr>
        <w:tab/>
        <w:t>57%</w:t>
      </w:r>
      <w:r w:rsidRPr="00157187">
        <w:rPr>
          <w:rFonts w:eastAsia="Times New Roman" w:cs="Arial"/>
          <w:sz w:val="20"/>
        </w:rPr>
        <w:br/>
      </w:r>
      <w:r>
        <w:rPr>
          <w:rFonts w:eastAsia="Times New Roman" w:cs="Arial"/>
          <w:bCs/>
          <w:sz w:val="20"/>
        </w:rPr>
        <w:br/>
      </w:r>
      <w:r>
        <w:rPr>
          <w:rFonts w:eastAsia="Times New Roman" w:cs="Arial"/>
          <w:bCs/>
          <w:sz w:val="20"/>
        </w:rPr>
        <w:tab/>
      </w:r>
      <w:r w:rsidRPr="001B0759">
        <w:rPr>
          <w:rFonts w:eastAsia="Times New Roman" w:cs="Arial"/>
          <w:bCs/>
          <w:sz w:val="20"/>
        </w:rPr>
        <w:t>QA Avg. FYs 15-17:</w:t>
      </w:r>
      <w:r w:rsidRPr="001B0759">
        <w:rPr>
          <w:rFonts w:eastAsia="Times New Roman" w:cs="Arial"/>
          <w:bCs/>
          <w:sz w:val="20"/>
        </w:rPr>
        <w:tab/>
        <w:t>42%</w:t>
      </w:r>
    </w:p>
    <w:p w:rsidR="00BB4F73" w:rsidRPr="001B18BC" w:rsidRDefault="00BB4F73" w:rsidP="00BB4F73">
      <w:pPr>
        <w:ind w:left="-360" w:firstLine="360"/>
        <w:rPr>
          <w:rFonts w:eastAsia="Times New Roman" w:cs="Arial"/>
          <w:sz w:val="20"/>
          <w:u w:val="single"/>
        </w:rPr>
      </w:pPr>
      <w:r w:rsidRPr="001B18BC">
        <w:rPr>
          <w:rFonts w:eastAsia="Times New Roman" w:cs="Arial"/>
          <w:bCs/>
          <w:sz w:val="20"/>
        </w:rPr>
        <w:t>5 Year Goal:</w:t>
      </w:r>
      <w:r w:rsidRPr="001B18BC">
        <w:rPr>
          <w:rFonts w:eastAsia="Times New Roman" w:cs="Arial"/>
          <w:bCs/>
          <w:sz w:val="20"/>
        </w:rPr>
        <w:tab/>
      </w:r>
      <w:r w:rsidRPr="001B18BC">
        <w:rPr>
          <w:rFonts w:eastAsia="Times New Roman" w:cs="Arial"/>
          <w:bCs/>
          <w:sz w:val="20"/>
        </w:rPr>
        <w:tab/>
      </w:r>
      <w:r w:rsidRPr="001B18BC">
        <w:rPr>
          <w:rFonts w:eastAsia="Times New Roman" w:cs="Arial"/>
          <w:bCs/>
          <w:sz w:val="20"/>
          <w:bdr w:val="single" w:sz="12" w:space="0" w:color="auto"/>
        </w:rPr>
        <w:t>56%</w:t>
      </w:r>
      <w:r w:rsidRPr="001B18BC">
        <w:rPr>
          <w:rFonts w:eastAsia="Times New Roman" w:cs="Arial"/>
          <w:bCs/>
          <w:sz w:val="20"/>
        </w:rPr>
        <w:tab/>
      </w:r>
      <w:r w:rsidRPr="001B18BC">
        <w:rPr>
          <w:rFonts w:eastAsia="Times New Roman" w:cs="Arial"/>
          <w:bCs/>
          <w:sz w:val="20"/>
        </w:rPr>
        <w:tab/>
      </w:r>
      <w:r w:rsidRPr="001B18BC">
        <w:rPr>
          <w:rFonts w:eastAsia="Times New Roman" w:cs="Arial"/>
          <w:bCs/>
          <w:sz w:val="20"/>
        </w:rPr>
        <w:tab/>
      </w:r>
      <w:r w:rsidRPr="001B18BC">
        <w:rPr>
          <w:rFonts w:eastAsia="Times New Roman" w:cs="Arial"/>
          <w:bCs/>
          <w:sz w:val="20"/>
        </w:rPr>
        <w:br/>
      </w:r>
    </w:p>
    <w:p w:rsidR="00BB4F73" w:rsidRPr="00006721" w:rsidRDefault="00BB4F73" w:rsidP="00BB4F73">
      <w:pPr>
        <w:ind w:left="-360" w:firstLine="360"/>
        <w:rPr>
          <w:rFonts w:eastAsia="Times New Roman" w:cs="Arial"/>
          <w:b/>
          <w:bCs/>
          <w:sz w:val="20"/>
        </w:rPr>
      </w:pPr>
      <w:r w:rsidRPr="00006721">
        <w:rPr>
          <w:rFonts w:eastAsia="Times New Roman" w:cs="Arial"/>
          <w:b/>
          <w:bCs/>
          <w:sz w:val="20"/>
          <w:bdr w:val="single" w:sz="4" w:space="0" w:color="auto"/>
        </w:rPr>
        <w:t xml:space="preserve">Item 9.  Preserving connections          </w:t>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r>
      <w:r w:rsidRPr="00006721">
        <w:rPr>
          <w:rFonts w:eastAsia="Times New Roman" w:cs="Arial"/>
          <w:b/>
          <w:bCs/>
          <w:sz w:val="20"/>
          <w:bdr w:val="single" w:sz="4" w:space="0" w:color="auto"/>
        </w:rPr>
        <w:tab/>
        <w:t xml:space="preserve">                                                                                  </w:t>
      </w:r>
    </w:p>
    <w:p w:rsidR="00FB1FBC" w:rsidRPr="00157187" w:rsidRDefault="00BB4F73" w:rsidP="00FB1FBC">
      <w:pPr>
        <w:rPr>
          <w:rFonts w:eastAsia="Times New Roman" w:cs="Arial"/>
          <w:b/>
          <w:bCs/>
          <w:sz w:val="20"/>
        </w:rPr>
      </w:pPr>
      <w:r w:rsidRPr="00006721">
        <w:rPr>
          <w:rFonts w:eastAsia="Times New Roman" w:cs="Arial"/>
          <w:b/>
          <w:bCs/>
          <w:sz w:val="20"/>
        </w:rPr>
        <w:br/>
      </w:r>
      <w:r w:rsidR="00FB1FBC" w:rsidRPr="00157187">
        <w:rPr>
          <w:rFonts w:eastAsia="Times New Roman" w:cs="Arial"/>
          <w:b/>
          <w:bCs/>
          <w:sz w:val="20"/>
        </w:rPr>
        <w:t>CFSR:</w:t>
      </w:r>
      <w:r w:rsidR="00FB1FBC" w:rsidRPr="00157187">
        <w:rPr>
          <w:rFonts w:eastAsia="Times New Roman" w:cs="Arial"/>
          <w:b/>
          <w:bCs/>
          <w:sz w:val="20"/>
        </w:rPr>
        <w:tab/>
      </w:r>
      <w:r w:rsidR="00FB1FBC" w:rsidRPr="00157187">
        <w:rPr>
          <w:rFonts w:eastAsia="Times New Roman" w:cs="Arial"/>
          <w:b/>
          <w:bCs/>
          <w:sz w:val="20"/>
        </w:rPr>
        <w:tab/>
      </w:r>
      <w:r w:rsidR="00FB1FBC" w:rsidRPr="00157187">
        <w:rPr>
          <w:rFonts w:eastAsia="Times New Roman" w:cs="Arial"/>
          <w:b/>
          <w:bCs/>
          <w:sz w:val="20"/>
        </w:rPr>
        <w:tab/>
        <w:t>ANI</w:t>
      </w:r>
      <w:r w:rsidR="00FB1FBC" w:rsidRPr="00157187">
        <w:rPr>
          <w:rFonts w:eastAsia="Times New Roman" w:cs="Arial"/>
          <w:b/>
          <w:bCs/>
          <w:sz w:val="20"/>
        </w:rPr>
        <w:tab/>
        <w:t>53%</w:t>
      </w:r>
    </w:p>
    <w:p w:rsidR="00FB1FBC" w:rsidRDefault="00FB1FBC" w:rsidP="00BB4F73">
      <w:pPr>
        <w:rPr>
          <w:rFonts w:eastAsiaTheme="minorHAnsi" w:cs="Arial"/>
          <w:b/>
          <w:bCs/>
          <w:sz w:val="20"/>
          <w:u w:val="single"/>
        </w:rPr>
      </w:pPr>
    </w:p>
    <w:p w:rsidR="00BB4F73" w:rsidRPr="001B0759" w:rsidRDefault="00BB4F73" w:rsidP="00BB4F73">
      <w:pPr>
        <w:ind w:left="-360" w:firstLine="360"/>
        <w:rPr>
          <w:rFonts w:eastAsia="Times New Roman" w:cs="Arial"/>
          <w:bCs/>
          <w:sz w:val="20"/>
        </w:rPr>
      </w:pPr>
      <w:r w:rsidRPr="001B0759">
        <w:rPr>
          <w:rFonts w:eastAsia="Times New Roman" w:cs="Arial"/>
          <w:b/>
          <w:bCs/>
          <w:sz w:val="20"/>
          <w:u w:val="single"/>
        </w:rPr>
        <w:t>QSR Measurement Description</w:t>
      </w:r>
      <w:r w:rsidRPr="001B0759">
        <w:rPr>
          <w:rFonts w:eastAsia="Times New Roman" w:cs="Arial"/>
          <w:b/>
          <w:bCs/>
          <w:sz w:val="20"/>
          <w:u w:val="single"/>
        </w:rPr>
        <w:br/>
      </w:r>
      <w:r w:rsidRPr="00811F6E">
        <w:rPr>
          <w:rFonts w:eastAsia="Times New Roman" w:cs="Arial"/>
          <w:b/>
          <w:bCs/>
          <w:color w:val="0000FF"/>
          <w:sz w:val="20"/>
        </w:rPr>
        <w:tab/>
      </w:r>
      <w:r w:rsidRPr="001B0759">
        <w:rPr>
          <w:rFonts w:eastAsia="Times New Roman" w:cs="Arial"/>
          <w:bCs/>
          <w:sz w:val="20"/>
        </w:rPr>
        <w:t xml:space="preserve">Are/were the primary </w:t>
      </w:r>
      <w:r w:rsidRPr="001B0759">
        <w:rPr>
          <w:rFonts w:eastAsia="Times New Roman" w:cs="Arial"/>
          <w:bCs/>
          <w:sz w:val="20"/>
          <w:u w:val="single"/>
        </w:rPr>
        <w:t>connections</w:t>
      </w:r>
      <w:r w:rsidRPr="001B0759">
        <w:rPr>
          <w:rFonts w:eastAsia="Times New Roman" w:cs="Arial"/>
          <w:bCs/>
          <w:sz w:val="20"/>
        </w:rPr>
        <w:t xml:space="preserve"> and characteristics of the child being preserved in the foster care placement </w:t>
      </w:r>
      <w:r w:rsidRPr="001B0759">
        <w:rPr>
          <w:rFonts w:eastAsia="Times New Roman" w:cs="Arial"/>
          <w:bCs/>
          <w:sz w:val="20"/>
        </w:rPr>
        <w:tab/>
        <w:t xml:space="preserve">(significantly, partially, not at all).  Connections refer to ties with family members and other related or non-related </w:t>
      </w:r>
      <w:r w:rsidRPr="001B0759">
        <w:rPr>
          <w:rFonts w:eastAsia="Times New Roman" w:cs="Arial"/>
          <w:bCs/>
          <w:sz w:val="20"/>
        </w:rPr>
        <w:br/>
        <w:t xml:space="preserve"> </w:t>
      </w:r>
      <w:r w:rsidRPr="001B0759">
        <w:rPr>
          <w:rFonts w:eastAsia="Times New Roman" w:cs="Arial"/>
          <w:bCs/>
          <w:sz w:val="20"/>
        </w:rPr>
        <w:tab/>
        <w:t xml:space="preserve">individuals with whom the child in foster care has/had a significant, positive relationship before entering foster </w:t>
      </w:r>
      <w:r w:rsidRPr="001B0759">
        <w:rPr>
          <w:rFonts w:eastAsia="Times New Roman" w:cs="Arial"/>
          <w:bCs/>
          <w:sz w:val="20"/>
        </w:rPr>
        <w:br/>
        <w:t xml:space="preserve"> </w:t>
      </w:r>
      <w:r w:rsidRPr="001B0759">
        <w:rPr>
          <w:rFonts w:eastAsia="Times New Roman" w:cs="Arial"/>
          <w:bCs/>
          <w:sz w:val="20"/>
        </w:rPr>
        <w:tab/>
        <w:t xml:space="preserve">care.  Characteristics of the child refer to positive aspects of the values, beliefs, religion, language, traditions, and </w:t>
      </w:r>
      <w:r w:rsidRPr="001B0759">
        <w:rPr>
          <w:rFonts w:eastAsia="Times New Roman" w:cs="Arial"/>
          <w:bCs/>
          <w:sz w:val="20"/>
        </w:rPr>
        <w:br/>
        <w:t xml:space="preserve"> </w:t>
      </w:r>
      <w:r w:rsidRPr="001B0759">
        <w:rPr>
          <w:rFonts w:eastAsia="Times New Roman" w:cs="Arial"/>
          <w:bCs/>
          <w:sz w:val="20"/>
        </w:rPr>
        <w:tab/>
        <w:t xml:space="preserve">other factors that distinguish the identity of the child and the child’s family.  If the child is Native American </w:t>
      </w:r>
      <w:r w:rsidRPr="001B0759">
        <w:rPr>
          <w:rFonts w:eastAsia="Times New Roman" w:cs="Arial"/>
          <w:bCs/>
          <w:sz w:val="20"/>
        </w:rPr>
        <w:br/>
        <w:t xml:space="preserve"> </w:t>
      </w:r>
      <w:r w:rsidRPr="001B0759">
        <w:rPr>
          <w:rFonts w:eastAsia="Times New Roman" w:cs="Arial"/>
          <w:bCs/>
          <w:sz w:val="20"/>
        </w:rPr>
        <w:tab/>
        <w:t xml:space="preserve">are/were his interests being addressed through timely notification of the tribe or placement with the child’s </w:t>
      </w:r>
      <w:r w:rsidRPr="001B0759">
        <w:rPr>
          <w:rFonts w:eastAsia="Times New Roman" w:cs="Arial"/>
          <w:bCs/>
          <w:sz w:val="20"/>
        </w:rPr>
        <w:br/>
        <w:t xml:space="preserve"> </w:t>
      </w:r>
      <w:r w:rsidRPr="001B0759">
        <w:rPr>
          <w:rFonts w:eastAsia="Times New Roman" w:cs="Arial"/>
          <w:bCs/>
          <w:sz w:val="20"/>
        </w:rPr>
        <w:tab/>
        <w:t>extended family or tribe?</w:t>
      </w:r>
      <w:r w:rsidR="00FB1FBC">
        <w:rPr>
          <w:rFonts w:eastAsia="Times New Roman" w:cs="Arial"/>
          <w:bCs/>
          <w:sz w:val="20"/>
        </w:rPr>
        <w:br/>
      </w:r>
    </w:p>
    <w:p w:rsidR="00BB4F73" w:rsidRPr="00D22367" w:rsidRDefault="00BB4F73" w:rsidP="00BB4F73">
      <w:pPr>
        <w:ind w:left="-360" w:firstLine="360"/>
        <w:rPr>
          <w:rFonts w:eastAsia="Times New Roman" w:cs="Arial"/>
          <w:bCs/>
          <w:color w:val="0000FF"/>
          <w:sz w:val="20"/>
        </w:rPr>
      </w:pPr>
      <w:r w:rsidRPr="00D22367">
        <w:rPr>
          <w:rFonts w:eastAsia="Times New Roman" w:cs="Arial"/>
          <w:bCs/>
          <w:sz w:val="20"/>
        </w:rPr>
        <w:t>QA Baseline:</w:t>
      </w:r>
      <w:r w:rsidRPr="00D22367">
        <w:rPr>
          <w:rFonts w:eastAsia="Times New Roman" w:cs="Arial"/>
          <w:bCs/>
          <w:sz w:val="20"/>
        </w:rPr>
        <w:tab/>
      </w:r>
      <w:r w:rsidRPr="00D22367">
        <w:rPr>
          <w:rFonts w:eastAsia="Times New Roman" w:cs="Arial"/>
          <w:bCs/>
          <w:sz w:val="20"/>
        </w:rPr>
        <w:tab/>
        <w:t xml:space="preserve">77%                   </w:t>
      </w:r>
      <w:r w:rsidRPr="00D22367">
        <w:rPr>
          <w:rFonts w:eastAsia="Times New Roman" w:cs="Arial"/>
          <w:bCs/>
          <w:sz w:val="20"/>
        </w:rPr>
        <w:br/>
        <w:t xml:space="preserve"> </w:t>
      </w:r>
      <w:r w:rsidRPr="00D22367">
        <w:rPr>
          <w:rFonts w:eastAsia="Times New Roman" w:cs="Arial"/>
          <w:bCs/>
          <w:sz w:val="20"/>
        </w:rPr>
        <w:tab/>
        <w:t xml:space="preserve">QA Benchmark #1: </w:t>
      </w:r>
      <w:r w:rsidRPr="00D22367">
        <w:rPr>
          <w:rFonts w:eastAsia="Times New Roman" w:cs="Arial"/>
          <w:bCs/>
          <w:sz w:val="20"/>
        </w:rPr>
        <w:tab/>
        <w:t>69%</w:t>
      </w:r>
    </w:p>
    <w:p w:rsidR="00BB4F73" w:rsidRPr="00D22367" w:rsidRDefault="00BB4F73" w:rsidP="00BB4F73">
      <w:pPr>
        <w:ind w:left="-360" w:firstLine="360"/>
        <w:rPr>
          <w:rFonts w:eastAsia="Times New Roman" w:cs="Arial"/>
          <w:bCs/>
          <w:sz w:val="20"/>
        </w:rPr>
      </w:pPr>
      <w:r w:rsidRPr="00D22367">
        <w:rPr>
          <w:rFonts w:eastAsia="Times New Roman" w:cs="Arial"/>
          <w:bCs/>
          <w:sz w:val="20"/>
        </w:rPr>
        <w:t>QA Benchmark #2:</w:t>
      </w:r>
      <w:r w:rsidRPr="00D22367">
        <w:rPr>
          <w:rFonts w:eastAsia="Times New Roman" w:cs="Arial"/>
          <w:bCs/>
          <w:sz w:val="20"/>
        </w:rPr>
        <w:tab/>
        <w:t>88%</w:t>
      </w:r>
      <w:r>
        <w:rPr>
          <w:rFonts w:eastAsia="Times New Roman" w:cs="Arial"/>
          <w:bCs/>
          <w:sz w:val="20"/>
        </w:rPr>
        <w:tab/>
        <w:t>Five year goal achieved.</w:t>
      </w:r>
    </w:p>
    <w:p w:rsidR="00BB4F73" w:rsidRPr="004C1F96" w:rsidRDefault="00BB4F73" w:rsidP="00BB4F73">
      <w:pPr>
        <w:rPr>
          <w:rFonts w:eastAsia="Times New Roman" w:cs="Arial"/>
          <w:b/>
          <w:sz w:val="20"/>
          <w:u w:val="single"/>
        </w:rPr>
      </w:pPr>
      <w:r w:rsidRPr="00D22367">
        <w:rPr>
          <w:rFonts w:eastAsia="Times New Roman" w:cs="Arial"/>
          <w:bCs/>
          <w:sz w:val="20"/>
        </w:rPr>
        <w:t>QA Benchmark #3:</w:t>
      </w:r>
      <w:r w:rsidRPr="00D22367">
        <w:rPr>
          <w:rFonts w:eastAsia="Times New Roman" w:cs="Arial"/>
          <w:bCs/>
          <w:sz w:val="20"/>
        </w:rPr>
        <w:tab/>
        <w:t>76%</w:t>
      </w:r>
      <w:r w:rsidRPr="00D22367">
        <w:rPr>
          <w:rFonts w:eastAsia="Times New Roman" w:cs="Arial"/>
          <w:bCs/>
          <w:sz w:val="20"/>
        </w:rPr>
        <w:br/>
      </w:r>
      <w:r w:rsidRPr="004C1F96">
        <w:rPr>
          <w:rFonts w:eastAsia="Times New Roman" w:cs="Arial"/>
          <w:bCs/>
          <w:sz w:val="20"/>
        </w:rPr>
        <w:t>QA Benchmark #4:</w:t>
      </w:r>
      <w:r w:rsidRPr="004C1F96">
        <w:rPr>
          <w:rFonts w:eastAsia="Times New Roman" w:cs="Arial"/>
          <w:bCs/>
          <w:sz w:val="20"/>
        </w:rPr>
        <w:tab/>
        <w:t>70%</w:t>
      </w:r>
      <w:r w:rsidRPr="004C1F96">
        <w:rPr>
          <w:rFonts w:eastAsia="Times New Roman" w:cs="Arial"/>
          <w:bCs/>
          <w:sz w:val="20"/>
        </w:rPr>
        <w:br/>
      </w:r>
      <w:r w:rsidRPr="00157187">
        <w:rPr>
          <w:rFonts w:eastAsia="Times New Roman" w:cs="Arial"/>
          <w:sz w:val="20"/>
        </w:rPr>
        <w:t>QA Benchmark #5:</w:t>
      </w:r>
      <w:r w:rsidRPr="00157187">
        <w:rPr>
          <w:rFonts w:eastAsia="Times New Roman" w:cs="Arial"/>
          <w:sz w:val="20"/>
        </w:rPr>
        <w:tab/>
        <w:t>71%</w:t>
      </w:r>
      <w:r w:rsidRPr="00157187">
        <w:rPr>
          <w:rFonts w:eastAsia="Times New Roman" w:cs="Arial"/>
          <w:sz w:val="20"/>
        </w:rPr>
        <w:br/>
      </w:r>
      <w:r w:rsidRPr="004C1F96">
        <w:rPr>
          <w:rFonts w:eastAsia="Times New Roman" w:cs="Arial"/>
          <w:bCs/>
          <w:sz w:val="20"/>
        </w:rPr>
        <w:br/>
        <w:t>QA Avg. FYs 15-17:</w:t>
      </w:r>
      <w:r w:rsidRPr="004C1F96">
        <w:rPr>
          <w:rFonts w:eastAsia="Times New Roman" w:cs="Arial"/>
          <w:bCs/>
          <w:sz w:val="20"/>
        </w:rPr>
        <w:tab/>
        <w:t>76%</w:t>
      </w:r>
      <w:r w:rsidRPr="004C1F96">
        <w:rPr>
          <w:rFonts w:eastAsia="Times New Roman" w:cs="Arial"/>
          <w:bCs/>
          <w:sz w:val="20"/>
        </w:rPr>
        <w:tab/>
      </w:r>
      <w:r w:rsidRPr="004C1F96">
        <w:rPr>
          <w:rFonts w:eastAsia="Times New Roman" w:cs="Arial"/>
          <w:b/>
          <w:bCs/>
          <w:color w:val="0000FF"/>
          <w:sz w:val="20"/>
        </w:rPr>
        <w:tab/>
      </w:r>
      <w:r w:rsidRPr="004C1F96">
        <w:rPr>
          <w:rFonts w:eastAsia="Times New Roman" w:cs="Arial"/>
          <w:b/>
          <w:bCs/>
          <w:color w:val="0000FF"/>
          <w:sz w:val="20"/>
        </w:rPr>
        <w:br/>
      </w:r>
      <w:r w:rsidRPr="004C1F96">
        <w:rPr>
          <w:rFonts w:eastAsia="Times New Roman" w:cs="Arial"/>
          <w:bCs/>
          <w:sz w:val="20"/>
        </w:rPr>
        <w:t>5 Year Goal:</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bdr w:val="single" w:sz="12" w:space="0" w:color="auto"/>
        </w:rPr>
        <w:t>82%</w:t>
      </w:r>
      <w:r w:rsidRPr="004C1F96">
        <w:rPr>
          <w:rFonts w:eastAsia="Times New Roman" w:cs="Arial"/>
          <w:bCs/>
          <w:sz w:val="20"/>
        </w:rPr>
        <w:tab/>
      </w:r>
      <w:r w:rsidRPr="004C1F96">
        <w:rPr>
          <w:rFonts w:eastAsia="Times New Roman" w:cs="Arial"/>
          <w:b/>
          <w:bCs/>
          <w:sz w:val="20"/>
        </w:rPr>
        <w:tab/>
      </w:r>
      <w:r w:rsidRPr="004C1F96">
        <w:rPr>
          <w:rFonts w:eastAsia="Times New Roman" w:cs="Arial"/>
          <w:b/>
          <w:bCs/>
          <w:sz w:val="20"/>
        </w:rPr>
        <w:br/>
      </w:r>
    </w:p>
    <w:p w:rsidR="00BB4F73" w:rsidRPr="004C1F96" w:rsidRDefault="00BB4F73" w:rsidP="00BB4F73">
      <w:pPr>
        <w:ind w:left="-360" w:firstLine="360"/>
        <w:rPr>
          <w:rFonts w:eastAsia="Times New Roman" w:cs="Arial"/>
          <w:b/>
          <w:bCs/>
          <w:sz w:val="20"/>
        </w:rPr>
      </w:pPr>
      <w:r w:rsidRPr="004C1F96">
        <w:rPr>
          <w:rFonts w:eastAsia="Times New Roman" w:cs="Arial"/>
          <w:b/>
          <w:bCs/>
          <w:sz w:val="20"/>
          <w:bdr w:val="single" w:sz="4" w:space="0" w:color="auto"/>
        </w:rPr>
        <w:t>Item 10.  Relative placement</w:t>
      </w:r>
      <w:r w:rsidRPr="004C1F96">
        <w:rPr>
          <w:rFonts w:eastAsia="Times New Roman" w:cs="Arial"/>
          <w:b/>
          <w:bCs/>
          <w:sz w:val="20"/>
        </w:rPr>
        <w:t xml:space="preserve">     </w:t>
      </w:r>
      <w:r w:rsidRPr="004C1F96">
        <w:rPr>
          <w:rFonts w:eastAsia="Times New Roman" w:cs="Arial"/>
          <w:b/>
          <w:bCs/>
          <w:sz w:val="20"/>
        </w:rPr>
        <w:tab/>
      </w:r>
      <w:r w:rsidRPr="004C1F96">
        <w:rPr>
          <w:rFonts w:eastAsia="Times New Roman" w:cs="Arial"/>
          <w:b/>
          <w:bCs/>
          <w:sz w:val="20"/>
        </w:rPr>
        <w:tab/>
      </w:r>
      <w:r w:rsidRPr="004C1F96">
        <w:rPr>
          <w:rFonts w:eastAsia="Times New Roman" w:cs="Arial"/>
          <w:b/>
          <w:bCs/>
          <w:sz w:val="20"/>
        </w:rPr>
        <w:tab/>
        <w:t xml:space="preserve">                                           </w:t>
      </w:r>
    </w:p>
    <w:p w:rsidR="00FB1FBC" w:rsidRPr="004C1F96" w:rsidRDefault="00FB1FBC" w:rsidP="00BB4F73">
      <w:pPr>
        <w:rPr>
          <w:rFonts w:eastAsiaTheme="minorHAnsi" w:cs="Arial"/>
          <w:b/>
          <w:bCs/>
          <w:sz w:val="20"/>
          <w:u w:val="single"/>
        </w:rPr>
      </w:pPr>
    </w:p>
    <w:p w:rsidR="00FB1FBC" w:rsidRPr="00157187" w:rsidRDefault="00FB1FBC" w:rsidP="00FB1FBC">
      <w:pPr>
        <w:rPr>
          <w:rFonts w:eastAsia="Times New Roman" w:cs="Arial"/>
          <w:b/>
          <w:bCs/>
          <w:sz w:val="20"/>
        </w:rPr>
      </w:pPr>
      <w:r w:rsidRPr="00157187">
        <w:rPr>
          <w:rFonts w:eastAsia="Times New Roman" w:cs="Arial"/>
          <w:b/>
          <w:bCs/>
          <w:sz w:val="20"/>
        </w:rPr>
        <w:t>CFSR:</w:t>
      </w:r>
      <w:r w:rsidRPr="00157187">
        <w:rPr>
          <w:rFonts w:eastAsia="Times New Roman" w:cs="Arial"/>
          <w:b/>
          <w:bCs/>
          <w:sz w:val="20"/>
        </w:rPr>
        <w:tab/>
      </w:r>
      <w:r w:rsidRPr="00157187">
        <w:rPr>
          <w:rFonts w:eastAsia="Times New Roman" w:cs="Arial"/>
          <w:b/>
          <w:bCs/>
          <w:sz w:val="20"/>
        </w:rPr>
        <w:tab/>
      </w:r>
      <w:r w:rsidRPr="00157187">
        <w:rPr>
          <w:rFonts w:eastAsia="Times New Roman" w:cs="Arial"/>
          <w:b/>
          <w:bCs/>
          <w:sz w:val="20"/>
        </w:rPr>
        <w:tab/>
        <w:t>ANI</w:t>
      </w:r>
      <w:r w:rsidRPr="00157187">
        <w:rPr>
          <w:rFonts w:eastAsia="Times New Roman" w:cs="Arial"/>
          <w:b/>
          <w:bCs/>
          <w:sz w:val="20"/>
        </w:rPr>
        <w:tab/>
        <w:t>54%</w:t>
      </w:r>
    </w:p>
    <w:p w:rsidR="00FB1FBC" w:rsidRPr="004C1F96" w:rsidRDefault="00FB1FBC" w:rsidP="00BB4F73">
      <w:pPr>
        <w:rPr>
          <w:rFonts w:eastAsiaTheme="minorHAnsi" w:cs="Arial"/>
          <w:b/>
          <w:bCs/>
          <w:sz w:val="20"/>
          <w:u w:val="single"/>
        </w:rPr>
      </w:pPr>
    </w:p>
    <w:p w:rsidR="00BB4F73" w:rsidRPr="004C1F96" w:rsidRDefault="00BB4F73" w:rsidP="00BB4F73">
      <w:pPr>
        <w:rPr>
          <w:rFonts w:eastAsia="Times New Roman" w:cs="Arial"/>
          <w:bCs/>
          <w:sz w:val="20"/>
        </w:rPr>
      </w:pPr>
      <w:r w:rsidRPr="004C1F96">
        <w:rPr>
          <w:rFonts w:eastAsia="Times New Roman" w:cs="Arial"/>
          <w:b/>
          <w:bCs/>
          <w:sz w:val="20"/>
          <w:u w:val="single"/>
        </w:rPr>
        <w:t>QSR Measurement Description</w:t>
      </w:r>
      <w:r w:rsidRPr="004C1F96">
        <w:rPr>
          <w:rFonts w:eastAsia="Times New Roman" w:cs="Arial"/>
          <w:b/>
          <w:bCs/>
          <w:sz w:val="20"/>
          <w:u w:val="single"/>
        </w:rPr>
        <w:br/>
      </w:r>
      <w:r w:rsidRPr="004C1F96">
        <w:rPr>
          <w:rFonts w:eastAsia="Times New Roman" w:cs="Arial"/>
          <w:bCs/>
          <w:sz w:val="20"/>
        </w:rPr>
        <w:t>Is the child placed with relatives?  If not, were relatives considered for placement of the child?  Were both maternal/paternal relatives considered?  If the child required special services/placement, was an assessment made to that effect and did the agency also determine that relative placements did not have the capacity, even with wrap-around services, to meet the child’s needs?</w:t>
      </w:r>
      <w:r w:rsidRPr="004C1F96">
        <w:rPr>
          <w:rFonts w:eastAsia="Times New Roman" w:cs="Arial"/>
          <w:bCs/>
          <w:sz w:val="20"/>
          <w:u w:val="single"/>
        </w:rPr>
        <w:br/>
      </w:r>
      <w:r w:rsidRPr="004C1F96">
        <w:rPr>
          <w:rFonts w:eastAsia="Times New Roman" w:cs="Arial"/>
          <w:b/>
          <w:bCs/>
          <w:sz w:val="20"/>
          <w:u w:val="single"/>
        </w:rPr>
        <w:br/>
        <w:t>Measurement Data</w:t>
      </w:r>
      <w:r w:rsidRPr="004C1F96">
        <w:rPr>
          <w:rFonts w:eastAsia="Times New Roman" w:cs="Arial"/>
          <w:b/>
          <w:bCs/>
          <w:sz w:val="20"/>
        </w:rPr>
        <w:t xml:space="preserve"> </w:t>
      </w:r>
      <w:r w:rsidRPr="004C1F96">
        <w:rPr>
          <w:rFonts w:eastAsia="Times New Roman" w:cs="Arial"/>
          <w:b/>
          <w:bCs/>
          <w:sz w:val="20"/>
        </w:rPr>
        <w:tab/>
      </w:r>
      <w:r w:rsidRPr="004C1F96">
        <w:rPr>
          <w:rFonts w:eastAsia="Times New Roman" w:cs="Arial"/>
          <w:b/>
          <w:bCs/>
          <w:sz w:val="20"/>
        </w:rPr>
        <w:br/>
      </w:r>
      <w:r w:rsidRPr="004C1F96">
        <w:rPr>
          <w:rFonts w:eastAsia="Times New Roman" w:cs="Arial"/>
          <w:bCs/>
          <w:sz w:val="20"/>
        </w:rPr>
        <w:t>QA Baseline:</w:t>
      </w:r>
      <w:r w:rsidRPr="004C1F96">
        <w:rPr>
          <w:rFonts w:eastAsia="Times New Roman" w:cs="Arial"/>
          <w:bCs/>
          <w:sz w:val="20"/>
        </w:rPr>
        <w:tab/>
      </w:r>
      <w:r w:rsidRPr="004C1F96">
        <w:rPr>
          <w:rFonts w:eastAsia="Times New Roman" w:cs="Arial"/>
          <w:bCs/>
          <w:sz w:val="20"/>
        </w:rPr>
        <w:tab/>
        <w:t>81%</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br/>
        <w:t xml:space="preserve">QA Benchmark #1:  </w:t>
      </w:r>
      <w:r w:rsidRPr="004C1F96">
        <w:rPr>
          <w:rFonts w:eastAsia="Times New Roman" w:cs="Arial"/>
          <w:bCs/>
          <w:sz w:val="20"/>
        </w:rPr>
        <w:tab/>
        <w:t>87%</w:t>
      </w:r>
      <w:r w:rsidRPr="004C1F96">
        <w:rPr>
          <w:rFonts w:eastAsia="Times New Roman" w:cs="Arial"/>
          <w:bCs/>
          <w:sz w:val="20"/>
        </w:rPr>
        <w:tab/>
        <w:t>Five year goal achieved.</w:t>
      </w:r>
      <w:r w:rsidRPr="004C1F96">
        <w:rPr>
          <w:rFonts w:eastAsia="Times New Roman" w:cs="Arial"/>
          <w:bCs/>
          <w:sz w:val="20"/>
        </w:rPr>
        <w:br/>
        <w:t>QA Benchmark #2:</w:t>
      </w:r>
      <w:r w:rsidRPr="004C1F96">
        <w:rPr>
          <w:rFonts w:eastAsia="Times New Roman" w:cs="Arial"/>
          <w:bCs/>
          <w:sz w:val="20"/>
        </w:rPr>
        <w:tab/>
        <w:t>82%</w:t>
      </w:r>
      <w:r w:rsidRPr="004C1F96">
        <w:rPr>
          <w:rFonts w:eastAsia="Times New Roman" w:cs="Arial"/>
          <w:bCs/>
          <w:sz w:val="20"/>
        </w:rPr>
        <w:br/>
        <w:t>QA Benchmark #3:</w:t>
      </w:r>
      <w:r w:rsidRPr="004C1F96">
        <w:rPr>
          <w:rFonts w:eastAsia="Times New Roman" w:cs="Arial"/>
          <w:bCs/>
          <w:sz w:val="20"/>
        </w:rPr>
        <w:tab/>
        <w:t>89%</w:t>
      </w:r>
    </w:p>
    <w:p w:rsidR="00BB4F73" w:rsidRPr="004C1F96" w:rsidRDefault="00BB4F73" w:rsidP="00BB4F73">
      <w:pPr>
        <w:ind w:left="-360" w:firstLine="360"/>
        <w:rPr>
          <w:rFonts w:eastAsia="Times New Roman" w:cs="Arial"/>
          <w:bCs/>
          <w:sz w:val="20"/>
        </w:rPr>
      </w:pPr>
      <w:r w:rsidRPr="004C1F96">
        <w:rPr>
          <w:rFonts w:eastAsia="Times New Roman" w:cs="Arial"/>
          <w:bCs/>
          <w:sz w:val="20"/>
        </w:rPr>
        <w:t>QA Benchmark #4:</w:t>
      </w:r>
      <w:r w:rsidRPr="004C1F96">
        <w:rPr>
          <w:rFonts w:eastAsia="Times New Roman" w:cs="Arial"/>
          <w:bCs/>
          <w:sz w:val="20"/>
        </w:rPr>
        <w:tab/>
        <w:t>77%</w:t>
      </w:r>
    </w:p>
    <w:p w:rsidR="00BB4F73" w:rsidRPr="004C1F96" w:rsidRDefault="00BB4F73" w:rsidP="00BB4F73">
      <w:pPr>
        <w:ind w:left="-360" w:firstLine="360"/>
        <w:rPr>
          <w:rFonts w:eastAsia="Times New Roman" w:cs="Arial"/>
          <w:sz w:val="20"/>
        </w:rPr>
      </w:pPr>
      <w:r w:rsidRPr="00157187">
        <w:rPr>
          <w:rFonts w:eastAsia="Times New Roman" w:cs="Arial"/>
          <w:sz w:val="20"/>
        </w:rPr>
        <w:t>QA Benchmark #5:</w:t>
      </w:r>
      <w:r w:rsidRPr="00157187">
        <w:rPr>
          <w:rFonts w:eastAsia="Times New Roman" w:cs="Arial"/>
          <w:sz w:val="20"/>
        </w:rPr>
        <w:tab/>
        <w:t>88%</w:t>
      </w:r>
      <w:r w:rsidRPr="00157187">
        <w:rPr>
          <w:rFonts w:eastAsia="Times New Roman" w:cs="Arial"/>
          <w:sz w:val="20"/>
        </w:rPr>
        <w:br/>
      </w:r>
      <w:r w:rsidRPr="004C1F96">
        <w:rPr>
          <w:rFonts w:eastAsia="Times New Roman" w:cs="Arial"/>
          <w:bCs/>
          <w:sz w:val="20"/>
        </w:rPr>
        <w:br/>
      </w:r>
      <w:r w:rsidRPr="004C1F96">
        <w:rPr>
          <w:rFonts w:eastAsia="Times New Roman" w:cs="Arial"/>
          <w:bCs/>
          <w:sz w:val="20"/>
        </w:rPr>
        <w:tab/>
        <w:t>QA Avg. FYs 15-17:</w:t>
      </w:r>
      <w:r w:rsidRPr="004C1F96">
        <w:rPr>
          <w:rFonts w:eastAsia="Times New Roman" w:cs="Arial"/>
          <w:bCs/>
          <w:sz w:val="20"/>
        </w:rPr>
        <w:tab/>
        <w:t>83%</w:t>
      </w:r>
      <w:r w:rsidRPr="004C1F96">
        <w:rPr>
          <w:rFonts w:eastAsia="Times New Roman" w:cs="Arial"/>
          <w:bCs/>
          <w:sz w:val="20"/>
        </w:rPr>
        <w:tab/>
      </w:r>
      <w:r w:rsidRPr="004C1F96">
        <w:rPr>
          <w:rFonts w:eastAsia="Times New Roman" w:cs="Arial"/>
          <w:bCs/>
          <w:sz w:val="20"/>
        </w:rPr>
        <w:tab/>
      </w:r>
    </w:p>
    <w:p w:rsidR="00BB4F73" w:rsidRPr="004C1F96" w:rsidRDefault="00BB4F73" w:rsidP="00BB4F73">
      <w:pPr>
        <w:rPr>
          <w:rFonts w:eastAsia="Times New Roman" w:cs="Arial"/>
          <w:sz w:val="20"/>
        </w:rPr>
      </w:pPr>
      <w:r w:rsidRPr="004C1F96">
        <w:rPr>
          <w:rFonts w:eastAsia="Times New Roman" w:cs="Arial"/>
          <w:bCs/>
          <w:sz w:val="20"/>
        </w:rPr>
        <w:t>5 Year Goal:</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bdr w:val="single" w:sz="12" w:space="0" w:color="auto"/>
        </w:rPr>
        <w:t>84%</w:t>
      </w:r>
      <w:r w:rsidRPr="004C1F96">
        <w:rPr>
          <w:rFonts w:eastAsia="Times New Roman" w:cs="Arial"/>
          <w:bCs/>
          <w:sz w:val="20"/>
        </w:rPr>
        <w:tab/>
      </w:r>
      <w:r w:rsidRPr="004C1F96">
        <w:rPr>
          <w:rFonts w:eastAsia="Times New Roman" w:cs="Arial"/>
          <w:bCs/>
          <w:sz w:val="20"/>
        </w:rPr>
        <w:tab/>
      </w:r>
    </w:p>
    <w:p w:rsidR="00BB4F73" w:rsidRPr="004C1F96" w:rsidRDefault="00BB4F73" w:rsidP="008E7CD2">
      <w:pPr>
        <w:rPr>
          <w:rFonts w:eastAsia="Times New Roman" w:cs="Arial"/>
          <w:b/>
          <w:sz w:val="20"/>
          <w:u w:val="single"/>
        </w:rPr>
      </w:pPr>
    </w:p>
    <w:p w:rsidR="00BB4F73" w:rsidRPr="004C1F96" w:rsidRDefault="00BB4F73" w:rsidP="00BB4F73">
      <w:pPr>
        <w:ind w:left="-360" w:firstLine="360"/>
        <w:rPr>
          <w:rFonts w:eastAsia="Times New Roman" w:cs="Arial"/>
          <w:bCs/>
          <w:sz w:val="20"/>
        </w:rPr>
      </w:pPr>
      <w:r w:rsidRPr="004C1F96">
        <w:rPr>
          <w:rFonts w:eastAsia="Times New Roman" w:cs="Arial"/>
          <w:b/>
          <w:bCs/>
          <w:sz w:val="20"/>
          <w:bdr w:val="single" w:sz="4" w:space="0" w:color="auto"/>
        </w:rPr>
        <w:t xml:space="preserve">Item 11.  Relationship of child in care with parents  </w:t>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r>
      <w:r w:rsidRPr="004C1F96">
        <w:rPr>
          <w:rFonts w:eastAsia="Times New Roman" w:cs="Arial"/>
          <w:b/>
          <w:bCs/>
          <w:sz w:val="20"/>
          <w:bdr w:val="single" w:sz="4" w:space="0" w:color="auto"/>
        </w:rPr>
        <w:tab/>
        <w:t xml:space="preserve">             </w:t>
      </w:r>
    </w:p>
    <w:p w:rsidR="00BB4F73" w:rsidRPr="004C1F96" w:rsidRDefault="00BB4F73" w:rsidP="00BB4F73">
      <w:pPr>
        <w:ind w:left="-360" w:firstLine="360"/>
        <w:rPr>
          <w:rFonts w:eastAsia="Times New Roman" w:cs="Arial"/>
          <w:b/>
          <w:bCs/>
          <w:sz w:val="20"/>
        </w:rPr>
      </w:pPr>
      <w:r w:rsidRPr="004C1F96">
        <w:rPr>
          <w:rFonts w:eastAsia="Times New Roman" w:cs="Arial"/>
          <w:b/>
          <w:bCs/>
          <w:sz w:val="20"/>
          <w:bdr w:val="single" w:sz="4" w:space="0" w:color="auto"/>
        </w:rPr>
        <w:t xml:space="preserve">                                            </w:t>
      </w:r>
    </w:p>
    <w:p w:rsidR="00FB1FBC" w:rsidRPr="000626E5" w:rsidRDefault="00FB1FBC" w:rsidP="00FB1FBC">
      <w:pPr>
        <w:rPr>
          <w:rFonts w:eastAsia="Times New Roman" w:cs="Arial"/>
          <w:b/>
          <w:bCs/>
          <w:sz w:val="20"/>
        </w:rPr>
      </w:pPr>
      <w:r w:rsidRPr="000626E5">
        <w:rPr>
          <w:rFonts w:eastAsia="Times New Roman" w:cs="Arial"/>
          <w:b/>
          <w:bCs/>
          <w:sz w:val="20"/>
        </w:rPr>
        <w:t>CFSR:</w:t>
      </w:r>
      <w:r w:rsidRPr="000626E5">
        <w:rPr>
          <w:rFonts w:eastAsia="Times New Roman" w:cs="Arial"/>
          <w:b/>
          <w:bCs/>
          <w:sz w:val="20"/>
        </w:rPr>
        <w:tab/>
      </w:r>
      <w:r w:rsidRPr="000626E5">
        <w:rPr>
          <w:rFonts w:eastAsia="Times New Roman" w:cs="Arial"/>
          <w:b/>
          <w:bCs/>
          <w:sz w:val="20"/>
        </w:rPr>
        <w:tab/>
      </w:r>
      <w:r w:rsidRPr="000626E5">
        <w:rPr>
          <w:rFonts w:eastAsia="Times New Roman" w:cs="Arial"/>
          <w:b/>
          <w:bCs/>
          <w:sz w:val="20"/>
        </w:rPr>
        <w:tab/>
        <w:t>ANI</w:t>
      </w:r>
      <w:r w:rsidRPr="000626E5">
        <w:rPr>
          <w:rFonts w:eastAsia="Times New Roman" w:cs="Arial"/>
          <w:b/>
          <w:bCs/>
          <w:sz w:val="20"/>
        </w:rPr>
        <w:tab/>
        <w:t>39%</w:t>
      </w:r>
    </w:p>
    <w:p w:rsidR="00FB1FBC" w:rsidRPr="004C1F96" w:rsidRDefault="00FB1FBC" w:rsidP="00BB4F73">
      <w:pPr>
        <w:ind w:left="-360" w:firstLine="360"/>
        <w:rPr>
          <w:rFonts w:eastAsiaTheme="minorHAnsi" w:cs="Arial"/>
          <w:b/>
          <w:bCs/>
          <w:sz w:val="20"/>
          <w:u w:val="single"/>
        </w:rPr>
      </w:pPr>
    </w:p>
    <w:p w:rsidR="00BB4F73" w:rsidRPr="004C1F96" w:rsidRDefault="00BB4F73" w:rsidP="00BB4F73">
      <w:pPr>
        <w:ind w:left="-360" w:firstLine="360"/>
        <w:rPr>
          <w:rFonts w:eastAsia="Times New Roman" w:cs="Arial"/>
          <w:bCs/>
          <w:sz w:val="20"/>
        </w:rPr>
      </w:pPr>
      <w:r w:rsidRPr="004C1F96">
        <w:rPr>
          <w:rFonts w:eastAsia="Times New Roman" w:cs="Arial"/>
          <w:b/>
          <w:bCs/>
          <w:sz w:val="20"/>
          <w:u w:val="single"/>
        </w:rPr>
        <w:t>QSR Measurement Description</w:t>
      </w:r>
      <w:r w:rsidRPr="004C1F96">
        <w:rPr>
          <w:rFonts w:eastAsia="Times New Roman" w:cs="Arial"/>
          <w:b/>
          <w:bCs/>
          <w:sz w:val="20"/>
        </w:rPr>
        <w:br/>
      </w:r>
      <w:r w:rsidRPr="004C1F96">
        <w:rPr>
          <w:rFonts w:eastAsia="Times New Roman" w:cs="Arial"/>
          <w:b/>
          <w:bCs/>
          <w:color w:val="0000FF"/>
          <w:sz w:val="20"/>
        </w:rPr>
        <w:tab/>
      </w:r>
      <w:r w:rsidRPr="004C1F96">
        <w:rPr>
          <w:rFonts w:eastAsia="Times New Roman" w:cs="Arial"/>
          <w:bCs/>
          <w:sz w:val="20"/>
        </w:rPr>
        <w:t xml:space="preserve">Is there evidence of a strong, emotionally supportive relationship between the child and mother (unless contrary to </w:t>
      </w:r>
      <w:r w:rsidRPr="004C1F96">
        <w:rPr>
          <w:rFonts w:eastAsia="Times New Roman" w:cs="Arial"/>
          <w:bCs/>
          <w:sz w:val="20"/>
        </w:rPr>
        <w:tab/>
        <w:t xml:space="preserve">safety interests)?  Is there evidence that DHR made efforts to promote/maintain such a relationship (unless contrary to </w:t>
      </w:r>
      <w:r w:rsidRPr="004C1F96">
        <w:rPr>
          <w:rFonts w:eastAsia="Times New Roman" w:cs="Arial"/>
          <w:bCs/>
          <w:sz w:val="20"/>
        </w:rPr>
        <w:tab/>
        <w:t xml:space="preserve">safety interests)?  Is there evidence of a strong, emotionally supportive relationship between the child and father (unless </w:t>
      </w:r>
      <w:r w:rsidRPr="004C1F96">
        <w:rPr>
          <w:rFonts w:eastAsia="Times New Roman" w:cs="Arial"/>
          <w:bCs/>
          <w:sz w:val="20"/>
        </w:rPr>
        <w:tab/>
        <w:t xml:space="preserve">contrary to safety interests)?  Is there evidence that DHR made efforts to promote/maintain such </w:t>
      </w:r>
      <w:r w:rsidRPr="004C1F96">
        <w:rPr>
          <w:rFonts w:eastAsia="Times New Roman" w:cs="Arial"/>
          <w:bCs/>
          <w:sz w:val="20"/>
        </w:rPr>
        <w:tab/>
        <w:t xml:space="preserve">a relationship (unless </w:t>
      </w:r>
      <w:r w:rsidRPr="004C1F96">
        <w:rPr>
          <w:rFonts w:eastAsia="Times New Roman" w:cs="Arial"/>
          <w:bCs/>
          <w:sz w:val="20"/>
        </w:rPr>
        <w:tab/>
        <w:t>contrary to safety interests)?</w:t>
      </w:r>
      <w:r w:rsidRPr="004C1F96">
        <w:rPr>
          <w:rFonts w:eastAsia="Times New Roman" w:cs="Arial"/>
          <w:bCs/>
          <w:sz w:val="20"/>
        </w:rPr>
        <w:tab/>
      </w:r>
      <w:r w:rsidRPr="004C1F96">
        <w:rPr>
          <w:rFonts w:eastAsia="Times New Roman" w:cs="Arial"/>
          <w:bCs/>
          <w:sz w:val="20"/>
        </w:rPr>
        <w:br/>
      </w:r>
    </w:p>
    <w:p w:rsidR="00BB4F73" w:rsidRPr="004C1F96" w:rsidRDefault="00BB4F73" w:rsidP="00BB4F73">
      <w:pPr>
        <w:ind w:left="-360" w:firstLine="360"/>
        <w:rPr>
          <w:rFonts w:eastAsia="Times New Roman" w:cs="Arial"/>
          <w:bCs/>
          <w:sz w:val="20"/>
        </w:rPr>
      </w:pPr>
      <w:r w:rsidRPr="004C1F96">
        <w:rPr>
          <w:rFonts w:eastAsia="Times New Roman" w:cs="Arial"/>
          <w:b/>
          <w:bCs/>
          <w:sz w:val="20"/>
          <w:u w:val="single"/>
        </w:rPr>
        <w:t>Measurement Data</w:t>
      </w:r>
      <w:r w:rsidRPr="004C1F96">
        <w:rPr>
          <w:rFonts w:eastAsia="Times New Roman" w:cs="Arial"/>
          <w:b/>
          <w:bCs/>
          <w:sz w:val="20"/>
        </w:rPr>
        <w:br/>
      </w:r>
      <w:r w:rsidRPr="004C1F96">
        <w:rPr>
          <w:rFonts w:eastAsia="Times New Roman" w:cs="Arial"/>
          <w:b/>
          <w:bCs/>
          <w:sz w:val="20"/>
        </w:rPr>
        <w:tab/>
      </w:r>
      <w:r w:rsidRPr="004C1F96">
        <w:rPr>
          <w:rFonts w:eastAsia="Times New Roman" w:cs="Arial"/>
          <w:bCs/>
          <w:sz w:val="20"/>
        </w:rPr>
        <w:t>QA Baseline:</w:t>
      </w:r>
      <w:r w:rsidRPr="004C1F96">
        <w:rPr>
          <w:rFonts w:eastAsia="Times New Roman" w:cs="Arial"/>
          <w:bCs/>
          <w:sz w:val="20"/>
        </w:rPr>
        <w:tab/>
      </w:r>
      <w:r w:rsidRPr="004C1F96">
        <w:rPr>
          <w:rFonts w:eastAsia="Times New Roman" w:cs="Arial"/>
          <w:bCs/>
          <w:sz w:val="20"/>
        </w:rPr>
        <w:tab/>
        <w:t>73%</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br/>
        <w:t xml:space="preserve"> </w:t>
      </w:r>
      <w:r w:rsidRPr="004C1F96">
        <w:rPr>
          <w:rFonts w:eastAsia="Times New Roman" w:cs="Arial"/>
          <w:bCs/>
          <w:sz w:val="20"/>
        </w:rPr>
        <w:tab/>
        <w:t>QA Benchmark #1:</w:t>
      </w:r>
      <w:r w:rsidRPr="004C1F96">
        <w:rPr>
          <w:rFonts w:eastAsia="Times New Roman" w:cs="Arial"/>
          <w:bCs/>
          <w:sz w:val="20"/>
        </w:rPr>
        <w:tab/>
        <w:t>64%</w:t>
      </w:r>
      <w:r w:rsidRPr="004C1F96">
        <w:rPr>
          <w:rFonts w:eastAsia="Times New Roman" w:cs="Arial"/>
          <w:bCs/>
          <w:sz w:val="20"/>
        </w:rPr>
        <w:br/>
      </w:r>
      <w:r w:rsidRPr="004C1F96">
        <w:rPr>
          <w:rFonts w:eastAsia="Times New Roman" w:cs="Arial"/>
          <w:bCs/>
          <w:sz w:val="20"/>
        </w:rPr>
        <w:tab/>
        <w:t>QA Benchmark #2:</w:t>
      </w:r>
      <w:r w:rsidRPr="004C1F96">
        <w:rPr>
          <w:rFonts w:eastAsia="Times New Roman" w:cs="Arial"/>
          <w:bCs/>
          <w:sz w:val="20"/>
        </w:rPr>
        <w:tab/>
        <w:t>71%</w:t>
      </w:r>
    </w:p>
    <w:p w:rsidR="00BB4F73" w:rsidRPr="004C1F96" w:rsidRDefault="00BB4F73" w:rsidP="00BB4F73">
      <w:pPr>
        <w:ind w:left="-360" w:firstLine="360"/>
        <w:rPr>
          <w:rFonts w:eastAsiaTheme="minorHAnsi" w:cs="Arial"/>
          <w:bCs/>
          <w:sz w:val="20"/>
        </w:rPr>
      </w:pPr>
      <w:r w:rsidRPr="004C1F96">
        <w:rPr>
          <w:rFonts w:eastAsiaTheme="minorHAnsi" w:cs="Arial"/>
          <w:bCs/>
          <w:sz w:val="20"/>
        </w:rPr>
        <w:t>QA Benchmark #3:</w:t>
      </w:r>
      <w:r w:rsidRPr="004C1F96">
        <w:rPr>
          <w:rFonts w:eastAsiaTheme="minorHAnsi" w:cs="Arial"/>
          <w:bCs/>
          <w:sz w:val="20"/>
        </w:rPr>
        <w:tab/>
        <w:t>64%</w:t>
      </w:r>
    </w:p>
    <w:p w:rsidR="00BB4F73" w:rsidRPr="004C1F96" w:rsidRDefault="00BB4F73" w:rsidP="00BB4F73">
      <w:pPr>
        <w:rPr>
          <w:rFonts w:eastAsia="Times New Roman" w:cs="Arial"/>
          <w:bCs/>
          <w:sz w:val="20"/>
        </w:rPr>
      </w:pPr>
      <w:r w:rsidRPr="004C1F96">
        <w:rPr>
          <w:rFonts w:eastAsia="Times New Roman" w:cs="Arial"/>
          <w:bCs/>
          <w:sz w:val="20"/>
        </w:rPr>
        <w:t>QA Benchmark #4:</w:t>
      </w:r>
      <w:r w:rsidRPr="004C1F96">
        <w:rPr>
          <w:rFonts w:eastAsia="Times New Roman" w:cs="Arial"/>
          <w:bCs/>
          <w:sz w:val="20"/>
        </w:rPr>
        <w:tab/>
        <w:t>52%</w:t>
      </w:r>
      <w:r w:rsidRPr="004C1F96">
        <w:rPr>
          <w:rFonts w:eastAsia="Times New Roman" w:cs="Arial"/>
          <w:bCs/>
          <w:sz w:val="20"/>
        </w:rPr>
        <w:tab/>
      </w:r>
    </w:p>
    <w:p w:rsidR="00BB4F73" w:rsidRPr="00E23671" w:rsidRDefault="00BB4F73" w:rsidP="00BB4F73">
      <w:pPr>
        <w:rPr>
          <w:rFonts w:eastAsia="Times New Roman" w:cs="Arial"/>
          <w:bCs/>
          <w:sz w:val="20"/>
        </w:rPr>
      </w:pPr>
      <w:r w:rsidRPr="00157187">
        <w:rPr>
          <w:rFonts w:eastAsia="Times New Roman" w:cs="Arial"/>
          <w:sz w:val="20"/>
        </w:rPr>
        <w:t>QA Benchmark #5:</w:t>
      </w:r>
      <w:r w:rsidRPr="00157187">
        <w:rPr>
          <w:rFonts w:eastAsia="Times New Roman" w:cs="Arial"/>
          <w:sz w:val="20"/>
        </w:rPr>
        <w:tab/>
        <w:t>67%</w:t>
      </w:r>
      <w:r w:rsidRPr="00157187">
        <w:rPr>
          <w:rFonts w:eastAsia="Times New Roman" w:cs="Arial"/>
          <w:sz w:val="20"/>
        </w:rPr>
        <w:br/>
      </w:r>
      <w:r w:rsidRPr="004C1F96">
        <w:rPr>
          <w:rFonts w:eastAsia="Times New Roman" w:cs="Arial"/>
          <w:bCs/>
          <w:sz w:val="20"/>
        </w:rPr>
        <w:br/>
        <w:t>QA Avg. FYs 15-17:</w:t>
      </w:r>
      <w:r w:rsidRPr="004C1F96">
        <w:rPr>
          <w:rFonts w:eastAsia="Times New Roman" w:cs="Arial"/>
          <w:bCs/>
          <w:sz w:val="20"/>
        </w:rPr>
        <w:tab/>
        <w:t>61%</w:t>
      </w:r>
      <w:r w:rsidRPr="00E23671">
        <w:rPr>
          <w:rFonts w:eastAsia="Times New Roman" w:cs="Arial"/>
          <w:bCs/>
          <w:sz w:val="20"/>
        </w:rPr>
        <w:tab/>
      </w:r>
    </w:p>
    <w:p w:rsidR="00BB4F73" w:rsidRPr="00006721" w:rsidRDefault="00BB4F73" w:rsidP="00BB4F73">
      <w:pPr>
        <w:rPr>
          <w:rFonts w:eastAsia="Times New Roman" w:cs="Arial"/>
          <w:b/>
          <w:sz w:val="20"/>
        </w:rPr>
      </w:pPr>
      <w:r w:rsidRPr="00190A0D">
        <w:rPr>
          <w:rFonts w:eastAsia="Times New Roman" w:cs="Arial"/>
          <w:bCs/>
          <w:sz w:val="20"/>
        </w:rPr>
        <w:t>5 Year Goal:</w:t>
      </w:r>
      <w:r w:rsidRPr="00190A0D">
        <w:rPr>
          <w:rFonts w:eastAsia="Times New Roman" w:cs="Arial"/>
          <w:bCs/>
          <w:sz w:val="20"/>
        </w:rPr>
        <w:tab/>
      </w:r>
      <w:r w:rsidRPr="00190A0D">
        <w:rPr>
          <w:rFonts w:eastAsia="Times New Roman" w:cs="Arial"/>
          <w:bCs/>
          <w:sz w:val="20"/>
        </w:rPr>
        <w:tab/>
        <w:t>76%</w:t>
      </w:r>
      <w:r w:rsidRPr="00190A0D">
        <w:rPr>
          <w:rFonts w:eastAsia="Times New Roman" w:cs="Arial"/>
          <w:bCs/>
          <w:sz w:val="20"/>
        </w:rPr>
        <w:tab/>
      </w:r>
      <w:r w:rsidRPr="00006721">
        <w:rPr>
          <w:rFonts w:eastAsia="Times New Roman" w:cs="Arial"/>
          <w:b/>
          <w:bCs/>
          <w:sz w:val="20"/>
        </w:rPr>
        <w:tab/>
      </w:r>
      <w:r w:rsidRPr="00006721">
        <w:rPr>
          <w:rFonts w:eastAsia="Times New Roman" w:cs="Arial"/>
          <w:b/>
          <w:bCs/>
          <w:sz w:val="20"/>
        </w:rPr>
        <w:tab/>
      </w:r>
    </w:p>
    <w:p w:rsidR="00BB4F73" w:rsidRDefault="00BB4F73" w:rsidP="008E7CD2">
      <w:pPr>
        <w:rPr>
          <w:rFonts w:eastAsia="Times New Roman" w:cs="Arial"/>
          <w:b/>
          <w:sz w:val="20"/>
          <w:u w:val="single"/>
        </w:rPr>
      </w:pPr>
    </w:p>
    <w:p w:rsidR="008E7CD2" w:rsidRPr="00D22367" w:rsidRDefault="00FB1FBC" w:rsidP="008E7CD2">
      <w:pPr>
        <w:rPr>
          <w:rFonts w:eastAsia="Times New Roman" w:cs="Arial"/>
          <w:b/>
          <w:sz w:val="20"/>
          <w:u w:val="single"/>
        </w:rPr>
      </w:pPr>
      <w:r w:rsidRPr="00157187">
        <w:rPr>
          <w:rFonts w:eastAsia="Times New Roman" w:cs="Arial"/>
          <w:b/>
          <w:sz w:val="20"/>
          <w:u w:val="single"/>
        </w:rPr>
        <w:t>ASSESSMENT OF PROGRESS – As highlighted under each of the respective Items for PERMANENCY OUTCOME 2</w:t>
      </w:r>
      <w:r w:rsidRPr="00157187">
        <w:rPr>
          <w:rFonts w:eastAsia="Times New Roman" w:cs="Arial"/>
          <w:b/>
          <w:sz w:val="20"/>
          <w:u w:val="single"/>
        </w:rPr>
        <w:br/>
      </w:r>
      <w:r w:rsidR="00BB4F73">
        <w:rPr>
          <w:rFonts w:eastAsia="Times New Roman" w:cs="Arial"/>
          <w:b/>
          <w:sz w:val="20"/>
          <w:u w:val="single"/>
        </w:rPr>
        <w:br/>
        <w:t>Item 7</w:t>
      </w:r>
    </w:p>
    <w:p w:rsidR="00006721" w:rsidRPr="008E7CD2" w:rsidRDefault="00006721" w:rsidP="00F758C4">
      <w:pPr>
        <w:spacing w:after="200"/>
        <w:rPr>
          <w:rFonts w:eastAsiaTheme="minorHAnsi" w:cstheme="minorBidi"/>
          <w:strike/>
          <w:color w:val="FF0000"/>
          <w:sz w:val="20"/>
        </w:rPr>
      </w:pPr>
      <w:r w:rsidRPr="00006721">
        <w:rPr>
          <w:rFonts w:eastAsiaTheme="minorHAnsi" w:cs="Arial"/>
          <w:sz w:val="20"/>
        </w:rPr>
        <w:t xml:space="preserve">Attention to sibling placement and connections has been a focus of the Office of QCWP; Foster Care/ILP; Adoptions; Training, and Policy for years. The curriculum for formal training, the policy that supports practice, and best practice in the field focus on the fundamental needs of children to be with, nearby, or connected to their siblings. When QSR or other review activities occur, counties are given feedback about placements, and data regarding sibling placements is discussed/monitored at the supervisory level in the field as well. </w:t>
      </w:r>
    </w:p>
    <w:p w:rsidR="008E7CD2" w:rsidRPr="001B0759" w:rsidRDefault="008E7CD2" w:rsidP="008E7CD2">
      <w:pPr>
        <w:spacing w:after="200"/>
        <w:rPr>
          <w:rFonts w:eastAsiaTheme="minorHAnsi" w:cstheme="minorBidi"/>
          <w:sz w:val="20"/>
        </w:rPr>
      </w:pPr>
      <w:r w:rsidRPr="001B0759">
        <w:rPr>
          <w:rFonts w:eastAsiaTheme="minorHAnsi" w:cstheme="minorBidi"/>
          <w:sz w:val="20"/>
        </w:rPr>
        <w:t xml:space="preserve">During on-site reviews by State Quality Assurance, appropriateness of separation is measured. Best Practice Indicator #14 assesses if sibling group placement is within policy.  </w:t>
      </w:r>
    </w:p>
    <w:p w:rsidR="008E7CD2" w:rsidRPr="001B0759" w:rsidRDefault="008E7CD2" w:rsidP="0081187A">
      <w:pPr>
        <w:pStyle w:val="ListParagraph"/>
        <w:numPr>
          <w:ilvl w:val="0"/>
          <w:numId w:val="129"/>
        </w:numPr>
        <w:spacing w:after="200"/>
        <w:rPr>
          <w:rFonts w:eastAsiaTheme="minorHAnsi" w:cstheme="minorBidi"/>
          <w:sz w:val="20"/>
        </w:rPr>
      </w:pPr>
      <w:r w:rsidRPr="001B0759">
        <w:rPr>
          <w:rFonts w:eastAsiaTheme="minorHAnsi" w:cstheme="minorBidi"/>
          <w:sz w:val="20"/>
        </w:rPr>
        <w:t xml:space="preserve">Although data indicates that siblings are being separated, reviews of cases during on-site reviews indicate that separation is appropriate for meeting the needs of the children.  </w:t>
      </w:r>
    </w:p>
    <w:p w:rsidR="008E7CD2" w:rsidRPr="001B0759" w:rsidRDefault="008E7CD2" w:rsidP="0081187A">
      <w:pPr>
        <w:pStyle w:val="ListParagraph"/>
        <w:numPr>
          <w:ilvl w:val="0"/>
          <w:numId w:val="129"/>
        </w:numPr>
        <w:spacing w:after="200"/>
        <w:rPr>
          <w:rFonts w:eastAsiaTheme="minorHAnsi" w:cstheme="minorBidi"/>
          <w:sz w:val="20"/>
        </w:rPr>
      </w:pPr>
      <w:r w:rsidRPr="001B0759">
        <w:rPr>
          <w:rFonts w:eastAsiaTheme="minorHAnsi" w:cstheme="minorBidi"/>
          <w:sz w:val="20"/>
        </w:rPr>
        <w:t xml:space="preserve">Oftentimes when separated, the children may have been placed together initially, but separated over time in order to meet needs of children in the sibling group.  </w:t>
      </w:r>
    </w:p>
    <w:p w:rsidR="008E7CD2" w:rsidRPr="001B0759" w:rsidRDefault="008E7CD2" w:rsidP="0081187A">
      <w:pPr>
        <w:pStyle w:val="ListParagraph"/>
        <w:numPr>
          <w:ilvl w:val="0"/>
          <w:numId w:val="129"/>
        </w:numPr>
        <w:spacing w:after="200"/>
        <w:rPr>
          <w:rFonts w:eastAsiaTheme="minorHAnsi" w:cstheme="minorBidi"/>
          <w:sz w:val="20"/>
        </w:rPr>
      </w:pPr>
      <w:r w:rsidRPr="001B0759">
        <w:rPr>
          <w:rFonts w:eastAsiaTheme="minorHAnsi" w:cstheme="minorBidi"/>
          <w:sz w:val="20"/>
        </w:rPr>
        <w:t xml:space="preserve">Stakeholders indicate that foster parents are willing to take sibling groups together as children are entering care.  </w:t>
      </w:r>
    </w:p>
    <w:p w:rsidR="008E7CD2" w:rsidRPr="001B0759" w:rsidRDefault="008E7CD2" w:rsidP="0081187A">
      <w:pPr>
        <w:pStyle w:val="ListParagraph"/>
        <w:numPr>
          <w:ilvl w:val="0"/>
          <w:numId w:val="129"/>
        </w:numPr>
        <w:spacing w:after="200"/>
        <w:rPr>
          <w:rFonts w:eastAsiaTheme="minorHAnsi" w:cstheme="minorBidi"/>
          <w:sz w:val="20"/>
        </w:rPr>
      </w:pPr>
      <w:r w:rsidRPr="001B0759">
        <w:rPr>
          <w:rFonts w:eastAsiaTheme="minorHAnsi" w:cstheme="minorBidi"/>
          <w:sz w:val="20"/>
        </w:rPr>
        <w:t xml:space="preserve">There are times when siblings are separated because children have different birth fathers and children are placed with paternal relative resources.  </w:t>
      </w:r>
    </w:p>
    <w:p w:rsidR="00FB1FBC" w:rsidRPr="00157187" w:rsidRDefault="00FB1FBC" w:rsidP="00FB1FBC">
      <w:pPr>
        <w:spacing w:before="120" w:after="120"/>
        <w:rPr>
          <w:rFonts w:eastAsia="Times New Roman" w:cs="Arial"/>
          <w:sz w:val="20"/>
          <w:u w:val="single"/>
        </w:rPr>
      </w:pPr>
      <w:r w:rsidRPr="00157187">
        <w:rPr>
          <w:rFonts w:eastAsiaTheme="minorHAnsi" w:cstheme="minorBidi"/>
          <w:b/>
          <w:sz w:val="20"/>
          <w:u w:val="single"/>
        </w:rPr>
        <w:t>CFSR Findings:</w:t>
      </w:r>
      <w:r w:rsidRPr="00157187">
        <w:rPr>
          <w:rFonts w:eastAsiaTheme="minorHAnsi" w:cstheme="minorBidi"/>
          <w:b/>
          <w:sz w:val="20"/>
          <w:u w:val="single"/>
        </w:rPr>
        <w:tab/>
      </w:r>
      <w:r w:rsidRPr="00157187">
        <w:rPr>
          <w:rFonts w:eastAsiaTheme="minorHAnsi" w:cstheme="minorBidi"/>
          <w:b/>
          <w:sz w:val="20"/>
          <w:u w:val="single"/>
        </w:rPr>
        <w:tab/>
        <w:t>Item 7</w:t>
      </w:r>
      <w:r w:rsidRPr="00157187">
        <w:rPr>
          <w:rFonts w:eastAsiaTheme="minorHAnsi" w:cstheme="minorBidi"/>
          <w:b/>
          <w:sz w:val="20"/>
          <w:u w:val="single"/>
        </w:rPr>
        <w:br/>
      </w:r>
      <w:r w:rsidRPr="00157187">
        <w:rPr>
          <w:rFonts w:eastAsiaTheme="minorHAnsi" w:cs="Arial"/>
          <w:sz w:val="20"/>
        </w:rPr>
        <w:t xml:space="preserve">In foster care cases, improvement is needed to ensure that siblings are placed together when appropriate; that sibling visitation occurs.   Siblings were placed together in fewer than half of the applicable cases, with the reason for separation being a lack of foster homes available to accommodate sibling groups. </w:t>
      </w:r>
      <w:r w:rsidRPr="00157187">
        <w:rPr>
          <w:rFonts w:eastAsiaTheme="minorHAnsi" w:cs="Arial"/>
          <w:sz w:val="20"/>
          <w:u w:val="single"/>
        </w:rPr>
        <w:t>This is an area for improvement, as the agency addresses a lack of substantial conformity with the systemic factor of Foster and Adoptive Parent Licensing, Recruitment, and Retention.</w:t>
      </w:r>
    </w:p>
    <w:p w:rsidR="00006721" w:rsidRPr="00006721" w:rsidRDefault="00006721" w:rsidP="00006721">
      <w:pPr>
        <w:rPr>
          <w:rFonts w:eastAsia="Times New Roman" w:cs="Arial"/>
          <w:b/>
          <w:bCs/>
          <w:sz w:val="20"/>
          <w:bdr w:val="single" w:sz="4" w:space="0" w:color="auto"/>
        </w:rPr>
      </w:pPr>
    </w:p>
    <w:p w:rsidR="00006721" w:rsidRPr="00BB4F73" w:rsidRDefault="008E7CD2" w:rsidP="00157187">
      <w:pPr>
        <w:rPr>
          <w:rFonts w:eastAsiaTheme="minorHAnsi" w:cstheme="minorBidi"/>
          <w:strike/>
          <w:color w:val="FF0000"/>
          <w:sz w:val="20"/>
        </w:rPr>
      </w:pPr>
      <w:r w:rsidRPr="00D22367">
        <w:rPr>
          <w:rFonts w:eastAsia="Times New Roman" w:cs="Arial"/>
          <w:b/>
          <w:sz w:val="20"/>
          <w:u w:val="single"/>
        </w:rPr>
        <w:t xml:space="preserve">Item </w:t>
      </w:r>
      <w:r w:rsidR="00BB4F73">
        <w:rPr>
          <w:rFonts w:eastAsia="Times New Roman" w:cs="Arial"/>
          <w:b/>
          <w:sz w:val="20"/>
          <w:u w:val="single"/>
        </w:rPr>
        <w:t>8</w:t>
      </w:r>
      <w:r w:rsidRPr="00D22367">
        <w:rPr>
          <w:rFonts w:eastAsia="Times New Roman" w:cs="Arial"/>
          <w:b/>
          <w:sz w:val="20"/>
          <w:u w:val="single"/>
        </w:rPr>
        <w:br/>
      </w:r>
    </w:p>
    <w:p w:rsidR="006A106D" w:rsidRPr="006A106D" w:rsidRDefault="006A106D" w:rsidP="006A106D">
      <w:pPr>
        <w:rPr>
          <w:rFonts w:eastAsiaTheme="minorHAnsi" w:cstheme="minorBidi"/>
          <w:b/>
          <w:sz w:val="20"/>
          <w:u w:val="single"/>
        </w:rPr>
      </w:pPr>
      <w:r w:rsidRPr="006A106D">
        <w:rPr>
          <w:rFonts w:eastAsiaTheme="minorHAnsi" w:cstheme="minorBidi"/>
          <w:b/>
          <w:sz w:val="20"/>
          <w:u w:val="single"/>
        </w:rPr>
        <w:t>Camp HOPE:</w:t>
      </w:r>
    </w:p>
    <w:p w:rsidR="00127EA3" w:rsidRPr="00127EA3" w:rsidRDefault="006A106D" w:rsidP="00127EA3">
      <w:pPr>
        <w:rPr>
          <w:rFonts w:eastAsiaTheme="minorHAnsi" w:cs="Arial"/>
          <w:sz w:val="20"/>
        </w:rPr>
      </w:pPr>
      <w:r w:rsidRPr="00006721">
        <w:rPr>
          <w:rFonts w:eastAsiaTheme="minorHAnsi" w:cstheme="minorBidi"/>
          <w:sz w:val="20"/>
        </w:rPr>
        <w:t xml:space="preserve">A new initiative is in place to partially address the issue of sibling connection.  CAMP HOPE is an outreach program of the Kids to Love Foundation a 501(c)(3) nonprofit organization.  Camp Hope Alabama (CHA) is dedicated to providing a haven for children, reuniting siblings who are separated in foster homes and educating the general population about the foster care system and the needs of youth in foster care. Camp Hope is a weekend camp that will give foster children a “home” atmosphere filled with fun activities, but mostly an opportunity to build and maintain their sibling bond.  Information about this program can be found at </w:t>
      </w:r>
      <w:hyperlink r:id="rId24" w:history="1">
        <w:r w:rsidRPr="00006721">
          <w:rPr>
            <w:rFonts w:eastAsiaTheme="minorHAnsi" w:cstheme="minorBidi"/>
            <w:sz w:val="20"/>
            <w:u w:val="single"/>
          </w:rPr>
          <w:t>http://www.kidstolove.org/camp-hope-alabama</w:t>
        </w:r>
      </w:hyperlink>
      <w:r w:rsidRPr="00006721">
        <w:rPr>
          <w:rFonts w:eastAsiaTheme="minorHAnsi" w:cstheme="minorBidi"/>
          <w:sz w:val="20"/>
        </w:rPr>
        <w:t xml:space="preserve"> .  In FY 2016 110 children were served by CAMP HOPE. </w:t>
      </w:r>
      <w:r w:rsidRPr="001B0759">
        <w:rPr>
          <w:bCs/>
          <w:sz w:val="20"/>
        </w:rPr>
        <w:t xml:space="preserve">(for all services:  weekend camp, pre-placement visits with potential adoptive resources, NAM events, etc.).  </w:t>
      </w:r>
      <w:r w:rsidR="00157187">
        <w:rPr>
          <w:bCs/>
          <w:sz w:val="20"/>
        </w:rPr>
        <w:br/>
      </w:r>
      <w:r w:rsidR="00127EA3" w:rsidRPr="00127EA3">
        <w:rPr>
          <w:rFonts w:eastAsiaTheme="minorHAnsi" w:cs="Arial"/>
          <w:sz w:val="20"/>
        </w:rPr>
        <w:t>Below are numbers for FY 2018.</w:t>
      </w:r>
      <w:r w:rsidR="00127EA3">
        <w:rPr>
          <w:rFonts w:eastAsiaTheme="minorHAnsi" w:cs="Arial"/>
          <w:sz w:val="20"/>
        </w:rPr>
        <w:br/>
      </w:r>
    </w:p>
    <w:tbl>
      <w:tblPr>
        <w:tblW w:w="0" w:type="auto"/>
        <w:tblCellMar>
          <w:left w:w="0" w:type="dxa"/>
          <w:right w:w="0" w:type="dxa"/>
        </w:tblCellMar>
        <w:tblLook w:val="04A0" w:firstRow="1" w:lastRow="0" w:firstColumn="1" w:lastColumn="0" w:noHBand="0" w:noVBand="1"/>
      </w:tblPr>
      <w:tblGrid>
        <w:gridCol w:w="4788"/>
        <w:gridCol w:w="4788"/>
      </w:tblGrid>
      <w:tr w:rsidR="00127EA3" w:rsidRPr="00127EA3" w:rsidTr="00127EA3">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jc w:val="center"/>
              <w:rPr>
                <w:rFonts w:eastAsiaTheme="minorHAnsi" w:cs="Arial"/>
                <w:sz w:val="20"/>
              </w:rPr>
            </w:pPr>
            <w:r w:rsidRPr="00262121">
              <w:rPr>
                <w:rFonts w:eastAsiaTheme="minorHAnsi" w:cs="Arial"/>
                <w:b/>
                <w:bCs/>
                <w:sz w:val="20"/>
              </w:rPr>
              <w:t>SERVICE OR EVENT</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jc w:val="center"/>
              <w:rPr>
                <w:rFonts w:eastAsiaTheme="minorHAnsi" w:cs="Arial"/>
                <w:sz w:val="20"/>
              </w:rPr>
            </w:pPr>
            <w:r w:rsidRPr="00262121">
              <w:rPr>
                <w:rFonts w:eastAsiaTheme="minorHAnsi" w:cs="Arial"/>
                <w:b/>
                <w:bCs/>
                <w:sz w:val="20"/>
              </w:rPr>
              <w:t>NUMBER OF CHILDREN/FAMILIES SERVED</w:t>
            </w:r>
          </w:p>
        </w:tc>
      </w:tr>
      <w:tr w:rsidR="00127EA3" w:rsidRPr="00127EA3" w:rsidTr="00127EA3">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Weekend camps</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spacing w:after="200" w:line="276" w:lineRule="auto"/>
              <w:rPr>
                <w:rFonts w:eastAsia="Times New Roman" w:cs="Arial"/>
                <w:sz w:val="20"/>
              </w:rPr>
            </w:pPr>
            <w:r w:rsidRPr="00262121">
              <w:rPr>
                <w:rFonts w:eastAsia="Times New Roman" w:cs="Arial"/>
                <w:sz w:val="20"/>
              </w:rPr>
              <w:t>104 </w:t>
            </w:r>
          </w:p>
        </w:tc>
      </w:tr>
      <w:tr w:rsidR="00127EA3" w:rsidRPr="00127EA3" w:rsidTr="00127EA3">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NAM Dinner/Celebration (Nov 2017)</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 I did not have a NAM </w:t>
            </w:r>
          </w:p>
          <w:p w:rsidR="00127EA3" w:rsidRPr="00262121" w:rsidRDefault="00127EA3" w:rsidP="00127EA3">
            <w:pPr>
              <w:rPr>
                <w:rFonts w:eastAsiaTheme="minorHAnsi" w:cs="Arial"/>
                <w:sz w:val="20"/>
              </w:rPr>
            </w:pPr>
            <w:r w:rsidRPr="00262121">
              <w:rPr>
                <w:rFonts w:eastAsiaTheme="minorHAnsi" w:cs="Arial"/>
                <w:sz w:val="20"/>
              </w:rPr>
              <w:t>event Nov 2017</w:t>
            </w:r>
          </w:p>
          <w:p w:rsidR="00127EA3" w:rsidRPr="00262121" w:rsidRDefault="00127EA3" w:rsidP="00127EA3">
            <w:pPr>
              <w:rPr>
                <w:rFonts w:eastAsiaTheme="minorHAnsi" w:cs="Arial"/>
                <w:sz w:val="20"/>
              </w:rPr>
            </w:pPr>
            <w:r w:rsidRPr="00262121">
              <w:rPr>
                <w:rFonts w:eastAsiaTheme="minorHAnsi" w:cs="Arial"/>
                <w:sz w:val="20"/>
              </w:rPr>
              <w:br/>
            </w:r>
          </w:p>
          <w:p w:rsidR="00127EA3" w:rsidRPr="00262121" w:rsidRDefault="00127EA3" w:rsidP="00127EA3">
            <w:pPr>
              <w:rPr>
                <w:rFonts w:eastAsiaTheme="minorHAnsi" w:cs="Arial"/>
                <w:sz w:val="20"/>
              </w:rPr>
            </w:pPr>
            <w:r w:rsidRPr="00262121">
              <w:rPr>
                <w:rFonts w:eastAsiaTheme="minorHAnsi" w:cs="Arial"/>
                <w:sz w:val="20"/>
              </w:rPr>
              <w:br/>
            </w:r>
          </w:p>
        </w:tc>
      </w:tr>
      <w:tr w:rsidR="00127EA3" w:rsidRPr="00127EA3" w:rsidTr="00127EA3">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FCAM Family Day (May 2018)</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 156</w:t>
            </w:r>
          </w:p>
        </w:tc>
      </w:tr>
      <w:tr w:rsidR="00127EA3" w:rsidRPr="00127EA3" w:rsidTr="00127EA3">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Initial pre-adoptive placement visit</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 2</w:t>
            </w:r>
          </w:p>
        </w:tc>
      </w:tr>
      <w:tr w:rsidR="00127EA3" w:rsidRPr="00127EA3" w:rsidTr="00127EA3">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Out-of-state –family spent the weekend with their potential adoptive son who lived in a skilled nursing facility</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27EA3" w:rsidRPr="00262121" w:rsidRDefault="00127EA3" w:rsidP="00127EA3">
            <w:pPr>
              <w:rPr>
                <w:rFonts w:eastAsiaTheme="minorHAnsi" w:cs="Arial"/>
                <w:sz w:val="20"/>
              </w:rPr>
            </w:pPr>
            <w:r w:rsidRPr="00262121">
              <w:rPr>
                <w:rFonts w:eastAsiaTheme="minorHAnsi" w:cs="Arial"/>
                <w:sz w:val="20"/>
              </w:rPr>
              <w:t> 0 </w:t>
            </w:r>
          </w:p>
          <w:p w:rsidR="00127EA3" w:rsidRPr="00262121" w:rsidRDefault="00127EA3" w:rsidP="00127EA3">
            <w:pPr>
              <w:rPr>
                <w:rFonts w:eastAsiaTheme="minorHAnsi" w:cs="Arial"/>
                <w:sz w:val="20"/>
              </w:rPr>
            </w:pPr>
            <w:r w:rsidRPr="00262121">
              <w:rPr>
                <w:rFonts w:eastAsiaTheme="minorHAnsi" w:cs="Arial"/>
                <w:sz w:val="20"/>
              </w:rPr>
              <w:br/>
            </w:r>
          </w:p>
          <w:p w:rsidR="00127EA3" w:rsidRPr="00262121" w:rsidRDefault="00127EA3" w:rsidP="00127EA3">
            <w:pPr>
              <w:rPr>
                <w:rFonts w:eastAsiaTheme="minorHAnsi" w:cs="Arial"/>
                <w:sz w:val="20"/>
              </w:rPr>
            </w:pPr>
            <w:r w:rsidRPr="00262121">
              <w:rPr>
                <w:rFonts w:eastAsiaTheme="minorHAnsi" w:cs="Arial"/>
                <w:sz w:val="20"/>
              </w:rPr>
              <w:t>This was a unique situation in 2015 or 2016 and has not come up again since then. </w:t>
            </w:r>
          </w:p>
        </w:tc>
      </w:tr>
    </w:tbl>
    <w:p w:rsidR="00943537" w:rsidRDefault="00943537" w:rsidP="00157187">
      <w:pPr>
        <w:rPr>
          <w:rFonts w:eastAsiaTheme="minorHAnsi" w:cstheme="minorBidi"/>
          <w:sz w:val="20"/>
        </w:rPr>
      </w:pPr>
    </w:p>
    <w:p w:rsidR="00811F6E" w:rsidRPr="001B0759" w:rsidRDefault="00811F6E" w:rsidP="00811F6E">
      <w:pPr>
        <w:spacing w:after="200"/>
        <w:rPr>
          <w:rFonts w:eastAsiaTheme="minorHAnsi" w:cstheme="minorBidi"/>
          <w:sz w:val="20"/>
        </w:rPr>
      </w:pPr>
      <w:r w:rsidRPr="001B0759">
        <w:rPr>
          <w:rFonts w:eastAsiaTheme="minorHAnsi" w:cstheme="minorBidi"/>
          <w:sz w:val="20"/>
        </w:rPr>
        <w:t xml:space="preserve">However, qualitative data is available through State QA Reviews.  </w:t>
      </w:r>
      <w:r w:rsidRPr="001B0759">
        <w:rPr>
          <w:rFonts w:eastAsiaTheme="minorHAnsi" w:cstheme="minorBidi"/>
          <w:sz w:val="20"/>
          <w:u w:val="single"/>
        </w:rPr>
        <w:t>Best practice indicator #13</w:t>
      </w:r>
      <w:r w:rsidRPr="001B0759">
        <w:rPr>
          <w:rFonts w:eastAsiaTheme="minorHAnsi" w:cstheme="minorBidi"/>
          <w:sz w:val="20"/>
        </w:rPr>
        <w:t xml:space="preserve">, examines whether visits between children in foster care and their families are in compliance with policies.  This item was rated as a strength in 77% of the counties reviewed by State QA during FY 2017.  A review of the QSR Summary documents provides the following observations: </w:t>
      </w:r>
    </w:p>
    <w:p w:rsidR="00811F6E" w:rsidRPr="001B0759" w:rsidRDefault="00811F6E" w:rsidP="0081187A">
      <w:pPr>
        <w:numPr>
          <w:ilvl w:val="0"/>
          <w:numId w:val="130"/>
        </w:numPr>
        <w:spacing w:after="200"/>
        <w:rPr>
          <w:sz w:val="20"/>
        </w:rPr>
      </w:pPr>
      <w:r w:rsidRPr="001B0759">
        <w:rPr>
          <w:sz w:val="20"/>
        </w:rPr>
        <w:t xml:space="preserve">ISP’s contain visit plans and workers provide assistance to make sure the visits happen.  There is inconsistency in this from county-to-county.  There are some instances where visit supervision is primarily provided by foster parents and/or contracted providers when, in fact, workers could benefit from providing some of the supervision and observing interactions between parents and children. </w:t>
      </w:r>
    </w:p>
    <w:p w:rsidR="00811F6E" w:rsidRPr="001B0759" w:rsidRDefault="00811F6E" w:rsidP="0081187A">
      <w:pPr>
        <w:numPr>
          <w:ilvl w:val="0"/>
          <w:numId w:val="130"/>
        </w:numPr>
        <w:spacing w:after="200"/>
        <w:rPr>
          <w:sz w:val="20"/>
        </w:rPr>
      </w:pPr>
      <w:r w:rsidRPr="001B0759">
        <w:rPr>
          <w:sz w:val="20"/>
        </w:rPr>
        <w:t xml:space="preserve">IL Youth surveys (as a part of QA process) provided inconsistences in how (or if) visits occur.  Some youth report they do have visits, others say they don’t and a number of them did not reply to the question. </w:t>
      </w:r>
    </w:p>
    <w:p w:rsidR="00811F6E" w:rsidRPr="001B0759" w:rsidRDefault="00811F6E" w:rsidP="0081187A">
      <w:pPr>
        <w:numPr>
          <w:ilvl w:val="0"/>
          <w:numId w:val="130"/>
        </w:numPr>
        <w:spacing w:after="200"/>
        <w:rPr>
          <w:sz w:val="20"/>
        </w:rPr>
      </w:pPr>
      <w:r w:rsidRPr="001B0759">
        <w:rPr>
          <w:sz w:val="20"/>
        </w:rPr>
        <w:t xml:space="preserve">Inconsistences were also noted when siblings are separate, in that some will visit with parents and others in the group may not. </w:t>
      </w:r>
    </w:p>
    <w:p w:rsidR="00811F6E" w:rsidRPr="001B0759" w:rsidRDefault="00811F6E" w:rsidP="0081187A">
      <w:pPr>
        <w:numPr>
          <w:ilvl w:val="0"/>
          <w:numId w:val="130"/>
        </w:numPr>
        <w:spacing w:after="200"/>
        <w:rPr>
          <w:sz w:val="20"/>
        </w:rPr>
      </w:pPr>
      <w:r w:rsidRPr="001B0759">
        <w:rPr>
          <w:sz w:val="20"/>
        </w:rPr>
        <w:t xml:space="preserve">On a positive note, foster parents are willing to partner with birth parents to schedule visits and to aid in transportation and supervision.  </w:t>
      </w:r>
    </w:p>
    <w:p w:rsidR="00FB1FBC" w:rsidRPr="00157187" w:rsidRDefault="00FB1FBC" w:rsidP="00FB1FBC">
      <w:pPr>
        <w:rPr>
          <w:rFonts w:eastAsia="Times New Roman" w:cs="Arial"/>
          <w:b/>
          <w:sz w:val="20"/>
          <w:u w:val="single"/>
        </w:rPr>
      </w:pPr>
      <w:r w:rsidRPr="00157187">
        <w:rPr>
          <w:rFonts w:eastAsia="Times New Roman" w:cs="Arial"/>
          <w:b/>
          <w:sz w:val="20"/>
          <w:u w:val="single"/>
        </w:rPr>
        <w:t>CFSR Findings:</w:t>
      </w:r>
      <w:r w:rsidRPr="00157187">
        <w:rPr>
          <w:rFonts w:eastAsia="Times New Roman" w:cs="Arial"/>
          <w:b/>
          <w:sz w:val="20"/>
          <w:u w:val="single"/>
        </w:rPr>
        <w:tab/>
      </w:r>
      <w:r w:rsidRPr="00157187">
        <w:rPr>
          <w:rFonts w:eastAsia="Times New Roman" w:cs="Arial"/>
          <w:b/>
          <w:sz w:val="20"/>
          <w:u w:val="single"/>
        </w:rPr>
        <w:tab/>
        <w:t>Item 8</w:t>
      </w:r>
    </w:p>
    <w:p w:rsidR="00FB1FBC" w:rsidRPr="00157187" w:rsidRDefault="00FB1FBC" w:rsidP="0081187A">
      <w:pPr>
        <w:numPr>
          <w:ilvl w:val="0"/>
          <w:numId w:val="179"/>
        </w:numPr>
        <w:autoSpaceDE w:val="0"/>
        <w:autoSpaceDN w:val="0"/>
        <w:adjustRightInd w:val="0"/>
        <w:spacing w:after="57"/>
        <w:ind w:left="360" w:hanging="360"/>
        <w:rPr>
          <w:rFonts w:cs="Arial"/>
          <w:sz w:val="20"/>
        </w:rPr>
      </w:pPr>
      <w:r w:rsidRPr="00157187">
        <w:rPr>
          <w:rFonts w:cs="Arial"/>
          <w:sz w:val="20"/>
        </w:rPr>
        <w:t xml:space="preserve">In the R3, CFSR, in 57% of the 14 applicable cases, the agency made concerted efforts to ensure that both the frequency and quality of visitation with a sibling(s) in foster care who is/was in a different placement setting was sufficient to maintain and promote the continuity of the relationship. </w:t>
      </w:r>
      <w:r w:rsidRPr="00157187">
        <w:rPr>
          <w:rFonts w:cs="Arial"/>
          <w:sz w:val="20"/>
        </w:rPr>
        <w:br/>
      </w:r>
    </w:p>
    <w:p w:rsidR="00FB1FBC" w:rsidRPr="00157187" w:rsidRDefault="00FB1FBC" w:rsidP="0081187A">
      <w:pPr>
        <w:numPr>
          <w:ilvl w:val="0"/>
          <w:numId w:val="179"/>
        </w:numPr>
        <w:autoSpaceDE w:val="0"/>
        <w:autoSpaceDN w:val="0"/>
        <w:adjustRightInd w:val="0"/>
        <w:spacing w:after="57"/>
        <w:ind w:left="360" w:hanging="360"/>
        <w:rPr>
          <w:rFonts w:cs="Arial"/>
          <w:sz w:val="20"/>
        </w:rPr>
      </w:pPr>
      <w:r w:rsidRPr="00157187">
        <w:rPr>
          <w:rFonts w:cs="Arial"/>
          <w:sz w:val="20"/>
        </w:rPr>
        <w:t xml:space="preserve">In the R3, CFSR, in 58% of the 26 applicable cases, the agency made concerted efforts to ensure that both the frequency and quality of visitation between the child in foster care and his or her mother was sufficient to maintain and promote the continuity of the relationship. </w:t>
      </w:r>
      <w:r w:rsidRPr="00157187">
        <w:rPr>
          <w:rFonts w:cs="Arial"/>
          <w:sz w:val="20"/>
        </w:rPr>
        <w:br/>
      </w:r>
    </w:p>
    <w:p w:rsidR="00FB1FBC" w:rsidRPr="00157187" w:rsidRDefault="00FB1FBC" w:rsidP="0081187A">
      <w:pPr>
        <w:numPr>
          <w:ilvl w:val="0"/>
          <w:numId w:val="179"/>
        </w:numPr>
        <w:autoSpaceDE w:val="0"/>
        <w:autoSpaceDN w:val="0"/>
        <w:adjustRightInd w:val="0"/>
        <w:ind w:left="367" w:hanging="360"/>
        <w:rPr>
          <w:sz w:val="20"/>
        </w:rPr>
      </w:pPr>
      <w:r w:rsidRPr="00157187">
        <w:rPr>
          <w:rFonts w:cs="Arial"/>
          <w:sz w:val="20"/>
        </w:rPr>
        <w:t xml:space="preserve">In the R3, CFSR, in 36% of the 11 applicable cases, the agency made concerted efforts to ensure that both the frequency and quality of visitation between the child in foster care and his or her father was sufficient to maintain and promote the continuity of the relationship. </w:t>
      </w:r>
      <w:r w:rsidRPr="00157187">
        <w:rPr>
          <w:rFonts w:cs="Arial"/>
          <w:sz w:val="20"/>
        </w:rPr>
        <w:br/>
      </w:r>
    </w:p>
    <w:p w:rsidR="00FB1FBC" w:rsidRPr="00157187" w:rsidRDefault="00FB1FBC" w:rsidP="0081187A">
      <w:pPr>
        <w:numPr>
          <w:ilvl w:val="0"/>
          <w:numId w:val="179"/>
        </w:numPr>
        <w:autoSpaceDE w:val="0"/>
        <w:autoSpaceDN w:val="0"/>
        <w:adjustRightInd w:val="0"/>
        <w:ind w:left="367" w:hanging="360"/>
        <w:rPr>
          <w:sz w:val="20"/>
        </w:rPr>
      </w:pPr>
      <w:r w:rsidRPr="00157187">
        <w:rPr>
          <w:rFonts w:cs="Arial"/>
          <w:sz w:val="20"/>
        </w:rPr>
        <w:t>In foster care cases improvement is needed to ensure that children’s connections are preserved; that relatives are assessed for placement; and that relationships between parents and children and between siblings are nurtured and supported.</w:t>
      </w:r>
      <w:r w:rsidRPr="00157187">
        <w:rPr>
          <w:rFonts w:cs="Arial"/>
          <w:sz w:val="20"/>
        </w:rPr>
        <w:br/>
      </w:r>
    </w:p>
    <w:p w:rsidR="00811F6E" w:rsidRDefault="00BB4F73" w:rsidP="00811F6E">
      <w:pPr>
        <w:rPr>
          <w:rFonts w:eastAsia="Times New Roman" w:cs="Arial"/>
          <w:b/>
          <w:sz w:val="20"/>
          <w:u w:val="single"/>
        </w:rPr>
      </w:pPr>
      <w:r>
        <w:rPr>
          <w:rFonts w:eastAsia="Times New Roman" w:cs="Arial"/>
          <w:b/>
          <w:sz w:val="20"/>
          <w:u w:val="single"/>
        </w:rPr>
        <w:t>Item 9</w:t>
      </w:r>
    </w:p>
    <w:p w:rsidR="00157187" w:rsidRPr="00D22367" w:rsidRDefault="00157187" w:rsidP="00811F6E">
      <w:pPr>
        <w:rPr>
          <w:rFonts w:eastAsia="Times New Roman" w:cs="Arial"/>
          <w:b/>
          <w:sz w:val="20"/>
          <w:u w:val="single"/>
        </w:rPr>
      </w:pPr>
    </w:p>
    <w:p w:rsidR="00811F6E" w:rsidRPr="001B0759" w:rsidRDefault="00811F6E" w:rsidP="00811F6E">
      <w:pPr>
        <w:rPr>
          <w:rFonts w:eastAsia="Times New Roman" w:cs="Arial"/>
          <w:b/>
          <w:bCs/>
          <w:sz w:val="20"/>
          <w:u w:val="single"/>
        </w:rPr>
      </w:pPr>
      <w:r w:rsidRPr="001B0759">
        <w:rPr>
          <w:rFonts w:eastAsia="Times New Roman" w:cs="Arial"/>
          <w:b/>
          <w:bCs/>
          <w:sz w:val="20"/>
          <w:u w:val="single"/>
        </w:rPr>
        <w:t xml:space="preserve">Reviewers with the State QA team report the following areas that lead to the decreased percentages reported above: </w:t>
      </w:r>
    </w:p>
    <w:p w:rsidR="00811F6E" w:rsidRPr="00811F6E" w:rsidRDefault="00811F6E" w:rsidP="00811F6E">
      <w:pPr>
        <w:rPr>
          <w:rFonts w:eastAsia="Times New Roman" w:cs="Arial"/>
          <w:b/>
          <w:bCs/>
          <w:color w:val="0000FF"/>
          <w:sz w:val="20"/>
        </w:rPr>
      </w:pPr>
    </w:p>
    <w:p w:rsidR="00811F6E" w:rsidRPr="001B0759" w:rsidRDefault="00811F6E" w:rsidP="0081187A">
      <w:pPr>
        <w:pStyle w:val="ListParagraph"/>
        <w:numPr>
          <w:ilvl w:val="0"/>
          <w:numId w:val="131"/>
        </w:numPr>
        <w:rPr>
          <w:rFonts w:eastAsia="Times New Roman" w:cs="Arial"/>
          <w:bCs/>
          <w:sz w:val="20"/>
        </w:rPr>
      </w:pPr>
      <w:r w:rsidRPr="001B0759">
        <w:rPr>
          <w:rFonts w:eastAsia="Times New Roman" w:cs="Arial"/>
          <w:bCs/>
          <w:sz w:val="20"/>
        </w:rPr>
        <w:t xml:space="preserve">There are instances where children are placed out of county because of the lack of available in-county foster homes; particularly a lack of capacity to accommodate sibling groups. </w:t>
      </w:r>
      <w:r w:rsidRPr="001B0759">
        <w:rPr>
          <w:rFonts w:eastAsia="Times New Roman" w:cs="Arial"/>
          <w:bCs/>
          <w:sz w:val="20"/>
        </w:rPr>
        <w:br/>
      </w:r>
    </w:p>
    <w:p w:rsidR="00811F6E" w:rsidRPr="001B0759" w:rsidRDefault="00811F6E" w:rsidP="0081187A">
      <w:pPr>
        <w:pStyle w:val="ListParagraph"/>
        <w:numPr>
          <w:ilvl w:val="0"/>
          <w:numId w:val="131"/>
        </w:numPr>
        <w:rPr>
          <w:rFonts w:eastAsia="Times New Roman" w:cs="Arial"/>
          <w:bCs/>
          <w:sz w:val="20"/>
        </w:rPr>
      </w:pPr>
      <w:r w:rsidRPr="001B0759">
        <w:rPr>
          <w:rFonts w:eastAsia="Times New Roman" w:cs="Arial"/>
          <w:bCs/>
          <w:sz w:val="20"/>
        </w:rPr>
        <w:t xml:space="preserve">There is a lack of Hispanic families approved as foster families.  Even if placed in a Spanish-speaking family, component of culture is lost for children of Hispanic ethnicity. </w:t>
      </w:r>
      <w:r w:rsidRPr="001B0759">
        <w:rPr>
          <w:rFonts w:eastAsia="Times New Roman" w:cs="Arial"/>
          <w:bCs/>
          <w:sz w:val="20"/>
        </w:rPr>
        <w:br/>
      </w:r>
    </w:p>
    <w:p w:rsidR="00811F6E" w:rsidRPr="001B0759" w:rsidRDefault="00811F6E" w:rsidP="0081187A">
      <w:pPr>
        <w:pStyle w:val="ListParagraph"/>
        <w:numPr>
          <w:ilvl w:val="0"/>
          <w:numId w:val="131"/>
        </w:numPr>
        <w:rPr>
          <w:rFonts w:eastAsia="Times New Roman" w:cs="Arial"/>
          <w:bCs/>
          <w:sz w:val="20"/>
        </w:rPr>
      </w:pPr>
      <w:r w:rsidRPr="001B0759">
        <w:rPr>
          <w:rFonts w:eastAsia="Times New Roman" w:cs="Arial"/>
          <w:bCs/>
          <w:sz w:val="20"/>
        </w:rPr>
        <w:t xml:space="preserve">When children are placed in treatment, the agency does not take the lead in making sure family and children are connected.  In one example, a county provided a gas voucher for parents to visit children in treatment several hours away.  However, the voucher only provided enough fuel for a one-way trip so the family still had to save for gas money before going to see their children. </w:t>
      </w:r>
      <w:r w:rsidRPr="001B0759">
        <w:rPr>
          <w:rFonts w:eastAsia="Times New Roman" w:cs="Arial"/>
          <w:bCs/>
          <w:sz w:val="20"/>
        </w:rPr>
        <w:br/>
      </w:r>
    </w:p>
    <w:p w:rsidR="00811F6E" w:rsidRPr="001B0759" w:rsidRDefault="00811F6E" w:rsidP="0081187A">
      <w:pPr>
        <w:pStyle w:val="ListParagraph"/>
        <w:numPr>
          <w:ilvl w:val="0"/>
          <w:numId w:val="131"/>
        </w:numPr>
        <w:rPr>
          <w:rFonts w:eastAsia="Times New Roman" w:cs="Arial"/>
          <w:bCs/>
          <w:sz w:val="20"/>
        </w:rPr>
      </w:pPr>
      <w:r w:rsidRPr="001B0759">
        <w:rPr>
          <w:rFonts w:eastAsia="Times New Roman" w:cs="Arial"/>
          <w:bCs/>
          <w:sz w:val="20"/>
        </w:rPr>
        <w:t xml:space="preserve">In some instances there are no-contact orders in place when parents have substance abuse issues and parents must have a certain number of consecutive clean drug screens before they are allowed to visit their children. </w:t>
      </w:r>
      <w:r w:rsidRPr="001B0759">
        <w:rPr>
          <w:rFonts w:eastAsia="Times New Roman" w:cs="Arial"/>
          <w:bCs/>
          <w:sz w:val="20"/>
        </w:rPr>
        <w:br/>
      </w:r>
    </w:p>
    <w:p w:rsidR="00811F6E" w:rsidRPr="001B0759" w:rsidRDefault="00811F6E" w:rsidP="0081187A">
      <w:pPr>
        <w:pStyle w:val="ListParagraph"/>
        <w:numPr>
          <w:ilvl w:val="0"/>
          <w:numId w:val="131"/>
        </w:numPr>
        <w:rPr>
          <w:rFonts w:eastAsia="Times New Roman" w:cs="Arial"/>
          <w:bCs/>
          <w:sz w:val="20"/>
        </w:rPr>
      </w:pPr>
      <w:r w:rsidRPr="001B0759">
        <w:rPr>
          <w:rFonts w:eastAsia="Times New Roman" w:cs="Arial"/>
          <w:bCs/>
          <w:sz w:val="20"/>
        </w:rPr>
        <w:t xml:space="preserve">When siblings are separated and all are in foster family homes, visits tend to occur.  However, when siblings are separated and one or more are in treatment facilities, visitation is much less likely to occur. </w:t>
      </w:r>
    </w:p>
    <w:p w:rsidR="00811F6E" w:rsidRDefault="00811F6E" w:rsidP="00811F6E">
      <w:pPr>
        <w:rPr>
          <w:rFonts w:eastAsiaTheme="minorHAnsi" w:cs="Arial"/>
          <w:bCs/>
          <w:sz w:val="20"/>
        </w:rPr>
      </w:pPr>
    </w:p>
    <w:p w:rsidR="00006721" w:rsidRPr="00F9271F" w:rsidRDefault="00006721" w:rsidP="00811F6E">
      <w:pPr>
        <w:rPr>
          <w:rFonts w:eastAsia="Times New Roman" w:cs="Arial"/>
          <w:strike/>
          <w:color w:val="FF0000"/>
          <w:sz w:val="20"/>
        </w:rPr>
      </w:pPr>
      <w:r w:rsidRPr="00006721">
        <w:rPr>
          <w:rFonts w:eastAsiaTheme="minorHAnsi" w:cs="Arial"/>
          <w:bCs/>
          <w:sz w:val="20"/>
        </w:rPr>
        <w:t xml:space="preserve">Alabama has in place a “Foster Parent Bill of Rights” as well as delineated Birth Family Rights which are shared during Individualized Service Planning meetings and at other points during casework with families.  Connections are a major part </w:t>
      </w:r>
      <w:r w:rsidRPr="00006721">
        <w:rPr>
          <w:rFonts w:eastAsiaTheme="minorHAnsi" w:cs="Arial"/>
          <w:bCs/>
          <w:sz w:val="20"/>
        </w:rPr>
        <w:br/>
        <w:t>of these rights, and reviews to assess the preservation of connections have been conducted by the OQCWP</w:t>
      </w:r>
      <w:r w:rsidR="00157187">
        <w:rPr>
          <w:rFonts w:eastAsiaTheme="minorHAnsi" w:cs="Arial"/>
          <w:bCs/>
          <w:sz w:val="20"/>
        </w:rPr>
        <w:t>.</w:t>
      </w:r>
      <w:r w:rsidRPr="00F9271F">
        <w:rPr>
          <w:rFonts w:eastAsia="Times New Roman" w:cs="Arial"/>
          <w:strike/>
          <w:color w:val="FF0000"/>
          <w:sz w:val="20"/>
        </w:rPr>
        <w:t xml:space="preserve"> </w:t>
      </w:r>
    </w:p>
    <w:p w:rsidR="00AD0AE8" w:rsidRDefault="00006721" w:rsidP="00006721">
      <w:pPr>
        <w:ind w:left="-360" w:firstLine="360"/>
        <w:rPr>
          <w:rFonts w:eastAsia="Times New Roman" w:cs="Arial"/>
          <w:b/>
          <w:bCs/>
          <w:sz w:val="20"/>
        </w:rPr>
      </w:pPr>
      <w:r w:rsidRPr="00006721">
        <w:rPr>
          <w:rFonts w:eastAsia="Times New Roman" w:cs="Arial"/>
          <w:b/>
          <w:bCs/>
          <w:sz w:val="20"/>
        </w:rPr>
        <w:tab/>
      </w:r>
    </w:p>
    <w:p w:rsidR="004F778C" w:rsidRPr="00157187" w:rsidRDefault="00213A55" w:rsidP="00213A55">
      <w:pPr>
        <w:rPr>
          <w:rFonts w:eastAsia="Times New Roman" w:cs="Arial"/>
          <w:b/>
          <w:bCs/>
          <w:sz w:val="20"/>
          <w:u w:val="single"/>
        </w:rPr>
      </w:pPr>
      <w:r w:rsidRPr="00157187">
        <w:rPr>
          <w:rFonts w:eastAsia="Times New Roman" w:cs="Arial"/>
          <w:b/>
          <w:bCs/>
          <w:sz w:val="20"/>
          <w:u w:val="single"/>
        </w:rPr>
        <w:t>CFSR Findings:</w:t>
      </w:r>
      <w:r w:rsidRPr="00157187">
        <w:rPr>
          <w:rFonts w:eastAsia="Times New Roman" w:cs="Arial"/>
          <w:b/>
          <w:bCs/>
          <w:sz w:val="20"/>
          <w:u w:val="single"/>
        </w:rPr>
        <w:tab/>
      </w:r>
      <w:r w:rsidRPr="00157187">
        <w:rPr>
          <w:rFonts w:eastAsia="Times New Roman" w:cs="Arial"/>
          <w:b/>
          <w:bCs/>
          <w:sz w:val="20"/>
          <w:u w:val="single"/>
        </w:rPr>
        <w:tab/>
        <w:t>Item 9</w:t>
      </w:r>
      <w:r w:rsidRPr="00157187">
        <w:rPr>
          <w:rFonts w:eastAsia="Times New Roman" w:cs="Arial"/>
          <w:b/>
          <w:bCs/>
          <w:sz w:val="20"/>
          <w:u w:val="single"/>
        </w:rPr>
        <w:br/>
      </w:r>
      <w:r w:rsidRPr="00157187">
        <w:rPr>
          <w:rFonts w:eastAsiaTheme="minorHAnsi" w:cs="Arial"/>
          <w:sz w:val="20"/>
        </w:rPr>
        <w:t>In foster care cases improvement is needed to ensure that children’s connections are preserved; that relatives are assessed for placement; and that relationships between parents and children and between siblings are nurtured and supported.</w:t>
      </w:r>
    </w:p>
    <w:p w:rsidR="004F778C" w:rsidRPr="00157187" w:rsidRDefault="004F778C" w:rsidP="00213A55">
      <w:pPr>
        <w:rPr>
          <w:rFonts w:eastAsia="Times New Roman" w:cs="Arial"/>
          <w:b/>
          <w:bCs/>
          <w:sz w:val="20"/>
          <w:u w:val="single"/>
        </w:rPr>
      </w:pPr>
    </w:p>
    <w:p w:rsidR="00E23671" w:rsidRDefault="00262121" w:rsidP="00157187">
      <w:pPr>
        <w:rPr>
          <w:rFonts w:eastAsia="Times New Roman" w:cs="Arial"/>
          <w:b/>
          <w:color w:val="0000FF"/>
          <w:sz w:val="20"/>
        </w:rPr>
      </w:pPr>
      <w:r>
        <w:rPr>
          <w:rFonts w:eastAsia="Times New Roman" w:cs="Arial"/>
          <w:b/>
          <w:sz w:val="20"/>
          <w:u w:val="single"/>
        </w:rPr>
        <w:br/>
      </w:r>
      <w:r w:rsidR="00BB4F73">
        <w:rPr>
          <w:rFonts w:eastAsia="Times New Roman" w:cs="Arial"/>
          <w:b/>
          <w:sz w:val="20"/>
          <w:u w:val="single"/>
        </w:rPr>
        <w:t>Item 10</w:t>
      </w:r>
      <w:r w:rsidR="00BF3262" w:rsidRPr="001B0759">
        <w:rPr>
          <w:rFonts w:eastAsia="Times New Roman" w:cs="Arial"/>
          <w:b/>
          <w:sz w:val="20"/>
          <w:u w:val="single"/>
        </w:rPr>
        <w:t>:</w:t>
      </w:r>
      <w:r w:rsidR="00BF3262" w:rsidRPr="001B0759">
        <w:rPr>
          <w:rFonts w:eastAsia="Times New Roman" w:cs="Arial"/>
          <w:b/>
          <w:sz w:val="20"/>
          <w:u w:val="single"/>
        </w:rPr>
        <w:br/>
      </w:r>
    </w:p>
    <w:p w:rsidR="00BF3262" w:rsidRPr="00E23671" w:rsidRDefault="00BF3262" w:rsidP="00BF3262">
      <w:pPr>
        <w:rPr>
          <w:rFonts w:eastAsia="Times New Roman" w:cs="Arial"/>
          <w:b/>
          <w:sz w:val="20"/>
        </w:rPr>
      </w:pPr>
      <w:r w:rsidRPr="00E23671">
        <w:rPr>
          <w:rFonts w:eastAsia="Times New Roman" w:cs="Arial"/>
          <w:b/>
          <w:sz w:val="20"/>
        </w:rPr>
        <w:t xml:space="preserve">Additional information about children with permanency goals of kinship guardianship or placement with relatives: </w:t>
      </w:r>
    </w:p>
    <w:p w:rsidR="00BF3262" w:rsidRPr="004C1F96" w:rsidRDefault="00BF3262" w:rsidP="00157187">
      <w:pPr>
        <w:spacing w:after="200" w:line="276" w:lineRule="auto"/>
        <w:ind w:left="360"/>
        <w:contextualSpacing/>
        <w:rPr>
          <w:rFonts w:eastAsiaTheme="minorHAnsi" w:cs="Arial"/>
          <w:b/>
          <w:strike/>
          <w:color w:val="FF0000"/>
          <w:sz w:val="20"/>
        </w:rPr>
      </w:pPr>
    </w:p>
    <w:p w:rsidR="00BF3262" w:rsidRPr="00E23671" w:rsidRDefault="00BF3262" w:rsidP="00BF3262">
      <w:pPr>
        <w:rPr>
          <w:rFonts w:eastAsiaTheme="minorHAnsi" w:cs="Arial"/>
          <w:b/>
          <w:sz w:val="20"/>
        </w:rPr>
      </w:pPr>
      <w:r w:rsidRPr="00E23671">
        <w:rPr>
          <w:rFonts w:eastAsiaTheme="minorHAnsi" w:cs="Arial"/>
          <w:b/>
          <w:sz w:val="20"/>
        </w:rPr>
        <w:t xml:space="preserve">Relative Placement </w:t>
      </w:r>
    </w:p>
    <w:p w:rsidR="00BF3262" w:rsidRPr="00E23671" w:rsidRDefault="00BF3262" w:rsidP="0081187A">
      <w:pPr>
        <w:numPr>
          <w:ilvl w:val="0"/>
          <w:numId w:val="133"/>
        </w:numPr>
        <w:contextualSpacing/>
        <w:rPr>
          <w:rFonts w:eastAsiaTheme="minorHAnsi" w:cs="Arial"/>
          <w:sz w:val="20"/>
        </w:rPr>
      </w:pPr>
      <w:r w:rsidRPr="00E23671">
        <w:rPr>
          <w:rFonts w:eastAsiaTheme="minorHAnsi" w:cs="Arial"/>
          <w:sz w:val="20"/>
        </w:rPr>
        <w:t>As 10/3/17/17 there were 969 children with a permanency goal of Relative Placement</w:t>
      </w:r>
    </w:p>
    <w:p w:rsidR="00BF3262" w:rsidRPr="00E23671" w:rsidRDefault="00BF3262" w:rsidP="0081187A">
      <w:pPr>
        <w:numPr>
          <w:ilvl w:val="0"/>
          <w:numId w:val="133"/>
        </w:numPr>
        <w:spacing w:after="200" w:line="276" w:lineRule="auto"/>
        <w:contextualSpacing/>
        <w:rPr>
          <w:rFonts w:eastAsiaTheme="minorHAnsi" w:cs="Arial"/>
          <w:sz w:val="20"/>
        </w:rPr>
      </w:pPr>
      <w:r w:rsidRPr="00E23671">
        <w:rPr>
          <w:rFonts w:eastAsiaTheme="minorHAnsi" w:cs="Arial"/>
          <w:sz w:val="20"/>
        </w:rPr>
        <w:t>15% of children in care on 10/3/17 had a permanency goal of Relative Placement</w:t>
      </w:r>
    </w:p>
    <w:p w:rsidR="00BF3262" w:rsidRPr="00E23671" w:rsidRDefault="00BF3262" w:rsidP="0081187A">
      <w:pPr>
        <w:numPr>
          <w:ilvl w:val="0"/>
          <w:numId w:val="133"/>
        </w:numPr>
        <w:spacing w:after="200" w:line="276" w:lineRule="auto"/>
        <w:contextualSpacing/>
        <w:rPr>
          <w:rFonts w:eastAsiaTheme="minorHAnsi" w:cs="Arial"/>
          <w:sz w:val="20"/>
        </w:rPr>
      </w:pPr>
      <w:r w:rsidRPr="00E23671">
        <w:rPr>
          <w:rFonts w:eastAsiaTheme="minorHAnsi" w:cs="Arial"/>
          <w:sz w:val="20"/>
        </w:rPr>
        <w:t xml:space="preserve">A total of 1316 children discharged from care with a plan of relative placement in FY17, which represents 38.4% of all children discharged in FY17.  </w:t>
      </w:r>
    </w:p>
    <w:p w:rsidR="00BF3262" w:rsidRDefault="00BF3262" w:rsidP="0081187A">
      <w:pPr>
        <w:numPr>
          <w:ilvl w:val="0"/>
          <w:numId w:val="133"/>
        </w:numPr>
        <w:spacing w:after="200" w:line="276" w:lineRule="auto"/>
        <w:contextualSpacing/>
        <w:rPr>
          <w:rFonts w:eastAsiaTheme="minorHAnsi" w:cs="Arial"/>
          <w:sz w:val="20"/>
        </w:rPr>
      </w:pPr>
      <w:r w:rsidRPr="00E23671">
        <w:rPr>
          <w:rFonts w:eastAsiaTheme="minorHAnsi" w:cs="Arial"/>
          <w:sz w:val="20"/>
        </w:rPr>
        <w:t xml:space="preserve">Children with a plan of relative placement spent an average of 9.26 months in care before being discharged. </w:t>
      </w:r>
    </w:p>
    <w:p w:rsidR="00ED5A04" w:rsidRPr="00BE720E" w:rsidRDefault="00ED5A04" w:rsidP="0081187A">
      <w:pPr>
        <w:numPr>
          <w:ilvl w:val="0"/>
          <w:numId w:val="133"/>
        </w:numPr>
        <w:spacing w:after="200" w:line="276" w:lineRule="auto"/>
        <w:contextualSpacing/>
        <w:rPr>
          <w:rFonts w:eastAsiaTheme="minorHAnsi" w:cs="Arial"/>
          <w:sz w:val="20"/>
        </w:rPr>
      </w:pPr>
      <w:r w:rsidRPr="00BE720E">
        <w:rPr>
          <w:rFonts w:eastAsiaTheme="minorHAnsi" w:cs="Arial"/>
          <w:sz w:val="20"/>
        </w:rPr>
        <w:t>As of 9/30/2018 a total of 117 providers were receiving kinship subsidy payments for 237 children</w:t>
      </w:r>
      <w:r w:rsidR="00BE720E" w:rsidRPr="00BE720E">
        <w:rPr>
          <w:rFonts w:eastAsiaTheme="minorHAnsi" w:cs="Arial"/>
          <w:sz w:val="20"/>
        </w:rPr>
        <w:t>.</w:t>
      </w:r>
    </w:p>
    <w:p w:rsidR="00BF3262" w:rsidRPr="00BF3262" w:rsidRDefault="00BF3262" w:rsidP="00BF3262">
      <w:pPr>
        <w:rPr>
          <w:rFonts w:eastAsia="Times New Roman" w:cs="Arial"/>
          <w:b/>
          <w:color w:val="0000FF"/>
          <w:sz w:val="20"/>
        </w:rPr>
      </w:pPr>
    </w:p>
    <w:p w:rsidR="00BF3262" w:rsidRPr="00E23671" w:rsidRDefault="00BF3262" w:rsidP="00BF3262">
      <w:pPr>
        <w:rPr>
          <w:rFonts w:eastAsia="Times New Roman" w:cs="Arial"/>
          <w:b/>
          <w:sz w:val="20"/>
        </w:rPr>
      </w:pPr>
      <w:r w:rsidRPr="00E23671">
        <w:rPr>
          <w:rFonts w:eastAsia="Times New Roman" w:cs="Arial"/>
          <w:b/>
          <w:sz w:val="20"/>
        </w:rPr>
        <w:t xml:space="preserve">The areas of relative placement and relationships between child and birth family are assessed through an addendum document that is completed at the time of the QSR.  Review of these documents revealed the following trends when it comes to placement with relatives.  </w:t>
      </w:r>
    </w:p>
    <w:p w:rsidR="00BF3262" w:rsidRPr="00E23671" w:rsidRDefault="00BF3262" w:rsidP="0081187A">
      <w:pPr>
        <w:numPr>
          <w:ilvl w:val="0"/>
          <w:numId w:val="134"/>
        </w:numPr>
        <w:rPr>
          <w:rFonts w:eastAsia="Times New Roman" w:cs="Arial"/>
          <w:sz w:val="20"/>
        </w:rPr>
      </w:pPr>
      <w:r w:rsidRPr="00E23671">
        <w:rPr>
          <w:rFonts w:eastAsia="Times New Roman" w:cs="Arial"/>
          <w:sz w:val="20"/>
        </w:rPr>
        <w:t xml:space="preserve">Counties are not considering both maternal and paternal relatives.   Counties, in some cases, are reviewing minimum relatives. </w:t>
      </w:r>
    </w:p>
    <w:p w:rsidR="00BF3262" w:rsidRPr="00E23671" w:rsidRDefault="00BF3262" w:rsidP="0081187A">
      <w:pPr>
        <w:numPr>
          <w:ilvl w:val="0"/>
          <w:numId w:val="134"/>
        </w:numPr>
        <w:rPr>
          <w:rFonts w:eastAsia="Times New Roman" w:cs="Arial"/>
          <w:sz w:val="20"/>
        </w:rPr>
      </w:pPr>
      <w:r w:rsidRPr="00E23671">
        <w:rPr>
          <w:rFonts w:eastAsia="Times New Roman" w:cs="Arial"/>
          <w:sz w:val="20"/>
        </w:rPr>
        <w:t xml:space="preserve">Birth parents are uncooperative and are not consistently disclosing relatives to the agency for consideration.  </w:t>
      </w:r>
    </w:p>
    <w:p w:rsidR="00BF3262" w:rsidRPr="00E23671" w:rsidRDefault="00BF3262" w:rsidP="0081187A">
      <w:pPr>
        <w:numPr>
          <w:ilvl w:val="0"/>
          <w:numId w:val="134"/>
        </w:numPr>
        <w:rPr>
          <w:rFonts w:eastAsia="Times New Roman" w:cs="Arial"/>
          <w:sz w:val="20"/>
        </w:rPr>
      </w:pPr>
      <w:r w:rsidRPr="00E23671">
        <w:rPr>
          <w:rFonts w:eastAsia="Times New Roman" w:cs="Arial"/>
          <w:sz w:val="20"/>
        </w:rPr>
        <w:t xml:space="preserve">There is a tendency in some counties for the agency to wait for relatives to reach out to us. </w:t>
      </w:r>
    </w:p>
    <w:p w:rsidR="00BF3262" w:rsidRPr="00E23671" w:rsidRDefault="00BF3262" w:rsidP="0081187A">
      <w:pPr>
        <w:numPr>
          <w:ilvl w:val="0"/>
          <w:numId w:val="134"/>
        </w:numPr>
        <w:rPr>
          <w:rFonts w:eastAsia="Times New Roman" w:cs="Arial"/>
          <w:sz w:val="20"/>
        </w:rPr>
      </w:pPr>
      <w:r w:rsidRPr="00E23671">
        <w:rPr>
          <w:rFonts w:eastAsia="Times New Roman" w:cs="Arial"/>
          <w:sz w:val="20"/>
        </w:rPr>
        <w:t xml:space="preserve">In cases where children are removed from extended family members, rather than parents, there are documented efforts to locate birth parents or establish paternity. </w:t>
      </w:r>
      <w:r w:rsidRPr="00E23671">
        <w:rPr>
          <w:rFonts w:eastAsia="Times New Roman" w:cs="Arial"/>
          <w:sz w:val="20"/>
        </w:rPr>
        <w:br/>
      </w:r>
    </w:p>
    <w:p w:rsidR="00006721" w:rsidRPr="00006721" w:rsidRDefault="00006721" w:rsidP="001B18BC">
      <w:pPr>
        <w:rPr>
          <w:rFonts w:eastAsia="Times New Roman" w:cs="Arial"/>
          <w:sz w:val="20"/>
        </w:rPr>
      </w:pPr>
      <w:r w:rsidRPr="00006721">
        <w:rPr>
          <w:rFonts w:eastAsia="Times New Roman" w:cs="Arial"/>
          <w:sz w:val="20"/>
        </w:rPr>
        <w:t>1,292 children exited foster care to placement with relatives during the</w:t>
      </w:r>
      <w:r w:rsidR="00BF3262">
        <w:rPr>
          <w:rFonts w:eastAsia="Times New Roman" w:cs="Arial"/>
          <w:sz w:val="20"/>
        </w:rPr>
        <w:t xml:space="preserve"> </w:t>
      </w:r>
      <w:r w:rsidR="00BF3262" w:rsidRPr="00E23671">
        <w:rPr>
          <w:rFonts w:eastAsia="Times New Roman" w:cs="Arial"/>
          <w:sz w:val="20"/>
        </w:rPr>
        <w:t>FY 2016</w:t>
      </w:r>
      <w:r w:rsidRPr="00E23671">
        <w:rPr>
          <w:rFonts w:eastAsia="Times New Roman" w:cs="Arial"/>
          <w:sz w:val="20"/>
        </w:rPr>
        <w:t xml:space="preserve"> reporting period.  That number represents 37% of the young people discharged for the fiscal year. It also represents a steady increase in the number of children exiting to relative care over that past three fiscal years.  In FY2014 31% exited foster care to relative and 34 % in 2015.  </w:t>
      </w:r>
      <w:r w:rsidR="00A139F0" w:rsidRPr="00E23671">
        <w:rPr>
          <w:rFonts w:eastAsia="Times New Roman" w:cs="Arial"/>
          <w:sz w:val="20"/>
        </w:rPr>
        <w:t xml:space="preserve">In FY 2017, </w:t>
      </w:r>
      <w:r w:rsidR="00BF3262" w:rsidRPr="00E23671">
        <w:rPr>
          <w:rFonts w:eastAsia="Times New Roman" w:cs="Arial"/>
          <w:sz w:val="20"/>
        </w:rPr>
        <w:t>1315 young people exited to relative care and 26 to kinship in FY2017.  The number of exits to relatives is up one percent to 38.4% of total number of children discharged.</w:t>
      </w:r>
      <w:r w:rsidR="00BF3262" w:rsidRPr="00E23671">
        <w:rPr>
          <w:rFonts w:ascii="Arial Bold" w:eastAsia="Times New Roman" w:hAnsi="Arial Bold" w:cs="Arial"/>
          <w:sz w:val="20"/>
        </w:rPr>
        <w:t xml:space="preserve"> </w:t>
      </w:r>
      <w:r w:rsidRPr="00E23671">
        <w:rPr>
          <w:rFonts w:eastAsia="Times New Roman" w:cs="Arial"/>
          <w:sz w:val="20"/>
        </w:rPr>
        <w:t xml:space="preserve">Staff and supervisors </w:t>
      </w:r>
      <w:r w:rsidRPr="00006721">
        <w:rPr>
          <w:rFonts w:eastAsia="Times New Roman" w:cs="Arial"/>
          <w:sz w:val="20"/>
        </w:rPr>
        <w:t xml:space="preserve">encourage relative placements for children at the time of home removal and along with the Courts work to solicit relative placement information prior and subsequent to home removal. With a renewed focus on benefits of kinship guardianship, the Department will continue to improve this outcome area.  </w:t>
      </w:r>
    </w:p>
    <w:p w:rsidR="00006721" w:rsidRPr="00006721" w:rsidRDefault="00006721" w:rsidP="00006721">
      <w:pPr>
        <w:rPr>
          <w:rFonts w:eastAsia="Times New Roman" w:cs="Arial"/>
          <w:b/>
          <w:sz w:val="20"/>
        </w:rPr>
      </w:pPr>
    </w:p>
    <w:p w:rsidR="00006721" w:rsidRPr="00213A55" w:rsidRDefault="00006721" w:rsidP="00006721">
      <w:pPr>
        <w:ind w:left="540" w:hanging="540"/>
        <w:rPr>
          <w:rFonts w:eastAsia="Times New Roman" w:cs="Arial"/>
          <w:b/>
          <w:sz w:val="20"/>
          <w:u w:val="single"/>
        </w:rPr>
      </w:pPr>
      <w:r w:rsidRPr="00213A55">
        <w:rPr>
          <w:rFonts w:eastAsia="Times New Roman" w:cs="Arial"/>
          <w:b/>
          <w:sz w:val="20"/>
          <w:u w:val="single"/>
        </w:rPr>
        <w:t xml:space="preserve">Kinship Guardianship </w:t>
      </w:r>
      <w:r w:rsidR="006A106D" w:rsidRPr="00213A55">
        <w:rPr>
          <w:rFonts w:eastAsia="Times New Roman" w:cs="Arial"/>
          <w:b/>
          <w:sz w:val="20"/>
          <w:u w:val="single"/>
        </w:rPr>
        <w:t xml:space="preserve"> </w:t>
      </w:r>
    </w:p>
    <w:p w:rsidR="00006721" w:rsidRDefault="00006721" w:rsidP="00DA073D">
      <w:pPr>
        <w:rPr>
          <w:rFonts w:eastAsia="Times New Roman" w:cs="Arial"/>
          <w:sz w:val="20"/>
        </w:rPr>
      </w:pPr>
      <w:r w:rsidRPr="00213A55">
        <w:rPr>
          <w:rFonts w:eastAsia="Times New Roman" w:cs="Arial"/>
          <w:sz w:val="20"/>
        </w:rPr>
        <w:t>The Kinship Guardianship program has been in place since the legislation passed in 2010.  The program pays</w:t>
      </w:r>
      <w:r w:rsidR="00DA073D" w:rsidRPr="00213A55">
        <w:rPr>
          <w:rFonts w:eastAsia="Times New Roman" w:cs="Arial"/>
          <w:sz w:val="20"/>
        </w:rPr>
        <w:t xml:space="preserve"> </w:t>
      </w:r>
      <w:r w:rsidRPr="00213A55">
        <w:rPr>
          <w:rFonts w:eastAsia="Times New Roman" w:cs="Arial"/>
          <w:sz w:val="20"/>
        </w:rPr>
        <w:t>Kinship Guardianship assistance payments to relatives who become approved as a related foster family home (meeting the same criteria as unrelated foster families), once the IV-E eligible child has been in the home for</w:t>
      </w:r>
      <w:r w:rsidR="00DA073D" w:rsidRPr="00213A55">
        <w:rPr>
          <w:rFonts w:eastAsia="Times New Roman" w:cs="Arial"/>
          <w:sz w:val="20"/>
        </w:rPr>
        <w:t xml:space="preserve"> </w:t>
      </w:r>
      <w:r w:rsidRPr="00213A55">
        <w:rPr>
          <w:rFonts w:eastAsia="Times New Roman" w:cs="Arial"/>
          <w:sz w:val="20"/>
        </w:rPr>
        <w:t>minimum of six months.  Kinship Guardians must also name a successor guardian so that in the event the kinship</w:t>
      </w:r>
      <w:r w:rsidR="00DA073D" w:rsidRPr="00213A55">
        <w:rPr>
          <w:rFonts w:eastAsia="Times New Roman" w:cs="Arial"/>
          <w:sz w:val="20"/>
        </w:rPr>
        <w:t xml:space="preserve"> </w:t>
      </w:r>
      <w:r w:rsidRPr="00213A55">
        <w:rPr>
          <w:rFonts w:eastAsia="Times New Roman" w:cs="Arial"/>
          <w:sz w:val="20"/>
        </w:rPr>
        <w:t>guardian is no longer able to meet the need of the child, the child does not have to re-enter foster care.</w:t>
      </w:r>
    </w:p>
    <w:p w:rsidR="00213A55" w:rsidRPr="00213A55" w:rsidRDefault="00213A55" w:rsidP="00006721">
      <w:pPr>
        <w:ind w:left="540" w:hanging="540"/>
        <w:rPr>
          <w:rFonts w:eastAsia="Times New Roman" w:cs="Arial"/>
          <w:b/>
          <w:sz w:val="20"/>
        </w:rPr>
      </w:pPr>
    </w:p>
    <w:tbl>
      <w:tblPr>
        <w:tblStyle w:val="TableGrid112"/>
        <w:tblW w:w="0" w:type="auto"/>
        <w:tblInd w:w="540" w:type="dxa"/>
        <w:tblLook w:val="04A0" w:firstRow="1" w:lastRow="0" w:firstColumn="1" w:lastColumn="0" w:noHBand="0" w:noVBand="1"/>
      </w:tblPr>
      <w:tblGrid>
        <w:gridCol w:w="1998"/>
        <w:gridCol w:w="2520"/>
        <w:gridCol w:w="2790"/>
      </w:tblGrid>
      <w:tr w:rsidR="00BF3262" w:rsidRPr="00213A55" w:rsidTr="00481DC0">
        <w:tc>
          <w:tcPr>
            <w:tcW w:w="1998" w:type="dxa"/>
            <w:vAlign w:val="center"/>
          </w:tcPr>
          <w:p w:rsidR="00BF3262" w:rsidRPr="00213A55" w:rsidRDefault="00BF3262" w:rsidP="00481DC0">
            <w:pPr>
              <w:rPr>
                <w:rFonts w:eastAsia="Times New Roman" w:cs="Arial"/>
                <w:b/>
                <w:sz w:val="20"/>
              </w:rPr>
            </w:pPr>
            <w:r w:rsidRPr="00213A55">
              <w:rPr>
                <w:rFonts w:eastAsia="Times New Roman" w:cs="Arial"/>
                <w:b/>
                <w:sz w:val="20"/>
              </w:rPr>
              <w:t>REPORTING PERIOD</w:t>
            </w:r>
          </w:p>
        </w:tc>
        <w:tc>
          <w:tcPr>
            <w:tcW w:w="2520" w:type="dxa"/>
            <w:vAlign w:val="center"/>
          </w:tcPr>
          <w:p w:rsidR="00BF3262" w:rsidRPr="00213A55" w:rsidRDefault="00BF3262" w:rsidP="00481DC0">
            <w:pPr>
              <w:rPr>
                <w:rFonts w:eastAsia="Times New Roman" w:cs="Arial"/>
                <w:b/>
                <w:sz w:val="20"/>
              </w:rPr>
            </w:pPr>
            <w:r w:rsidRPr="00213A55">
              <w:rPr>
                <w:rFonts w:eastAsia="Times New Roman" w:cs="Arial"/>
                <w:b/>
                <w:sz w:val="20"/>
              </w:rPr>
              <w:t>NUMBER OF CHILDREN RECEIVING GAP*</w:t>
            </w:r>
          </w:p>
        </w:tc>
        <w:tc>
          <w:tcPr>
            <w:tcW w:w="2790" w:type="dxa"/>
            <w:vAlign w:val="center"/>
          </w:tcPr>
          <w:p w:rsidR="00BF3262" w:rsidRPr="00213A55" w:rsidRDefault="00BF3262" w:rsidP="00481DC0">
            <w:pPr>
              <w:rPr>
                <w:rFonts w:eastAsia="Times New Roman" w:cs="Arial"/>
                <w:b/>
                <w:sz w:val="20"/>
              </w:rPr>
            </w:pPr>
            <w:r w:rsidRPr="00213A55">
              <w:rPr>
                <w:rFonts w:eastAsia="Times New Roman" w:cs="Arial"/>
                <w:b/>
                <w:sz w:val="20"/>
              </w:rPr>
              <w:t>NUMBER OF PROVIDERS (FAMILIES)*</w:t>
            </w:r>
          </w:p>
        </w:tc>
      </w:tr>
      <w:tr w:rsidR="00BF3262" w:rsidRPr="00213A55" w:rsidTr="00481DC0">
        <w:tc>
          <w:tcPr>
            <w:tcW w:w="1998" w:type="dxa"/>
          </w:tcPr>
          <w:p w:rsidR="00BF3262" w:rsidRPr="00213A55" w:rsidRDefault="00BF3262" w:rsidP="00481DC0">
            <w:pPr>
              <w:rPr>
                <w:rFonts w:eastAsia="Times New Roman" w:cs="Arial"/>
                <w:sz w:val="20"/>
              </w:rPr>
            </w:pPr>
            <w:r w:rsidRPr="00213A55">
              <w:rPr>
                <w:rFonts w:eastAsia="Times New Roman" w:cs="Arial"/>
                <w:sz w:val="20"/>
              </w:rPr>
              <w:t>FY 2014</w:t>
            </w:r>
          </w:p>
        </w:tc>
        <w:tc>
          <w:tcPr>
            <w:tcW w:w="2520" w:type="dxa"/>
            <w:vAlign w:val="center"/>
          </w:tcPr>
          <w:p w:rsidR="00BF3262" w:rsidRPr="00213A55" w:rsidRDefault="00BF3262" w:rsidP="00481DC0">
            <w:pPr>
              <w:rPr>
                <w:rFonts w:eastAsia="Times New Roman" w:cs="Arial"/>
                <w:sz w:val="20"/>
              </w:rPr>
            </w:pPr>
            <w:r w:rsidRPr="00213A55">
              <w:rPr>
                <w:rFonts w:eastAsia="Times New Roman" w:cs="Arial"/>
                <w:sz w:val="20"/>
              </w:rPr>
              <w:t>111</w:t>
            </w:r>
          </w:p>
        </w:tc>
        <w:tc>
          <w:tcPr>
            <w:tcW w:w="2790" w:type="dxa"/>
            <w:vAlign w:val="center"/>
          </w:tcPr>
          <w:p w:rsidR="00BF3262" w:rsidRPr="00213A55" w:rsidRDefault="00BF3262" w:rsidP="00481DC0">
            <w:pPr>
              <w:rPr>
                <w:rFonts w:eastAsia="Times New Roman" w:cs="Arial"/>
                <w:sz w:val="20"/>
              </w:rPr>
            </w:pPr>
            <w:r w:rsidRPr="00213A55">
              <w:rPr>
                <w:rFonts w:eastAsia="Times New Roman" w:cs="Arial"/>
                <w:sz w:val="20"/>
              </w:rPr>
              <w:t>53</w:t>
            </w:r>
          </w:p>
        </w:tc>
      </w:tr>
      <w:tr w:rsidR="00BF3262" w:rsidRPr="00213A55" w:rsidTr="00481DC0">
        <w:tc>
          <w:tcPr>
            <w:tcW w:w="1998" w:type="dxa"/>
          </w:tcPr>
          <w:p w:rsidR="00BF3262" w:rsidRPr="00213A55" w:rsidRDefault="00BF3262" w:rsidP="00481DC0">
            <w:pPr>
              <w:rPr>
                <w:rFonts w:eastAsia="Times New Roman" w:cs="Arial"/>
                <w:sz w:val="20"/>
              </w:rPr>
            </w:pPr>
            <w:r w:rsidRPr="00213A55">
              <w:rPr>
                <w:rFonts w:eastAsia="Times New Roman" w:cs="Arial"/>
                <w:sz w:val="20"/>
              </w:rPr>
              <w:t>FY 2015</w:t>
            </w:r>
          </w:p>
        </w:tc>
        <w:tc>
          <w:tcPr>
            <w:tcW w:w="2520" w:type="dxa"/>
            <w:vAlign w:val="center"/>
          </w:tcPr>
          <w:p w:rsidR="00BF3262" w:rsidRPr="00213A55" w:rsidRDefault="00BF3262" w:rsidP="00481DC0">
            <w:pPr>
              <w:rPr>
                <w:rFonts w:eastAsia="Times New Roman" w:cs="Arial"/>
                <w:sz w:val="20"/>
              </w:rPr>
            </w:pPr>
            <w:r w:rsidRPr="00213A55">
              <w:rPr>
                <w:rFonts w:eastAsia="Times New Roman" w:cs="Arial"/>
                <w:sz w:val="20"/>
              </w:rPr>
              <w:t>152</w:t>
            </w:r>
          </w:p>
        </w:tc>
        <w:tc>
          <w:tcPr>
            <w:tcW w:w="2790" w:type="dxa"/>
            <w:vAlign w:val="center"/>
          </w:tcPr>
          <w:p w:rsidR="00BF3262" w:rsidRPr="00213A55" w:rsidRDefault="00BF3262" w:rsidP="00481DC0">
            <w:pPr>
              <w:rPr>
                <w:rFonts w:eastAsia="Times New Roman" w:cs="Arial"/>
                <w:sz w:val="20"/>
              </w:rPr>
            </w:pPr>
            <w:r w:rsidRPr="00213A55">
              <w:rPr>
                <w:rFonts w:eastAsia="Times New Roman" w:cs="Arial"/>
                <w:sz w:val="20"/>
              </w:rPr>
              <w:t>69</w:t>
            </w:r>
          </w:p>
        </w:tc>
      </w:tr>
      <w:tr w:rsidR="00BF3262" w:rsidRPr="00213A55" w:rsidTr="00481DC0">
        <w:tc>
          <w:tcPr>
            <w:tcW w:w="1998" w:type="dxa"/>
          </w:tcPr>
          <w:p w:rsidR="00BF3262" w:rsidRPr="00213A55" w:rsidRDefault="00BF3262" w:rsidP="00481DC0">
            <w:pPr>
              <w:rPr>
                <w:rFonts w:eastAsia="Times New Roman" w:cs="Arial"/>
                <w:sz w:val="20"/>
              </w:rPr>
            </w:pPr>
            <w:r w:rsidRPr="00213A55">
              <w:rPr>
                <w:rFonts w:eastAsia="Times New Roman" w:cs="Arial"/>
                <w:sz w:val="20"/>
              </w:rPr>
              <w:t>FY 2016</w:t>
            </w:r>
          </w:p>
        </w:tc>
        <w:tc>
          <w:tcPr>
            <w:tcW w:w="2520" w:type="dxa"/>
            <w:vAlign w:val="center"/>
          </w:tcPr>
          <w:p w:rsidR="00BF3262" w:rsidRPr="00213A55" w:rsidRDefault="00BF3262" w:rsidP="00481DC0">
            <w:pPr>
              <w:rPr>
                <w:rFonts w:eastAsia="Times New Roman" w:cs="Arial"/>
                <w:sz w:val="20"/>
              </w:rPr>
            </w:pPr>
            <w:r w:rsidRPr="00213A55">
              <w:rPr>
                <w:rFonts w:eastAsia="Times New Roman" w:cs="Arial"/>
                <w:sz w:val="20"/>
              </w:rPr>
              <w:t>194</w:t>
            </w:r>
          </w:p>
        </w:tc>
        <w:tc>
          <w:tcPr>
            <w:tcW w:w="2790" w:type="dxa"/>
            <w:vAlign w:val="center"/>
          </w:tcPr>
          <w:p w:rsidR="00BF3262" w:rsidRPr="00213A55" w:rsidRDefault="00BF3262" w:rsidP="00481DC0">
            <w:pPr>
              <w:rPr>
                <w:rFonts w:eastAsia="Times New Roman" w:cs="Arial"/>
                <w:sz w:val="20"/>
              </w:rPr>
            </w:pPr>
            <w:r w:rsidRPr="00213A55">
              <w:rPr>
                <w:rFonts w:eastAsia="Times New Roman" w:cs="Arial"/>
                <w:sz w:val="20"/>
              </w:rPr>
              <w:t>85</w:t>
            </w:r>
          </w:p>
        </w:tc>
      </w:tr>
      <w:tr w:rsidR="00BF3262" w:rsidRPr="00213A55" w:rsidTr="00481DC0">
        <w:tc>
          <w:tcPr>
            <w:tcW w:w="1998" w:type="dxa"/>
          </w:tcPr>
          <w:p w:rsidR="00BF3262" w:rsidRPr="00213A55" w:rsidRDefault="00BF3262" w:rsidP="00481DC0">
            <w:pPr>
              <w:rPr>
                <w:rFonts w:eastAsia="Times New Roman" w:cs="Arial"/>
                <w:sz w:val="20"/>
              </w:rPr>
            </w:pPr>
            <w:r w:rsidRPr="00213A55">
              <w:rPr>
                <w:rFonts w:eastAsia="Times New Roman" w:cs="Arial"/>
                <w:sz w:val="20"/>
              </w:rPr>
              <w:t>FY 2017</w:t>
            </w:r>
          </w:p>
        </w:tc>
        <w:tc>
          <w:tcPr>
            <w:tcW w:w="2520" w:type="dxa"/>
            <w:vAlign w:val="center"/>
          </w:tcPr>
          <w:p w:rsidR="00BF3262" w:rsidRPr="00213A55" w:rsidRDefault="00BF3262" w:rsidP="00481DC0">
            <w:pPr>
              <w:rPr>
                <w:rFonts w:eastAsia="Times New Roman" w:cs="Arial"/>
                <w:sz w:val="20"/>
              </w:rPr>
            </w:pPr>
            <w:r w:rsidRPr="00213A55">
              <w:rPr>
                <w:rFonts w:eastAsia="Times New Roman" w:cs="Arial"/>
                <w:sz w:val="20"/>
              </w:rPr>
              <w:t>216</w:t>
            </w:r>
          </w:p>
        </w:tc>
        <w:tc>
          <w:tcPr>
            <w:tcW w:w="2790" w:type="dxa"/>
            <w:vAlign w:val="center"/>
          </w:tcPr>
          <w:p w:rsidR="00BF3262" w:rsidRPr="00213A55" w:rsidRDefault="00BF3262" w:rsidP="00481DC0">
            <w:pPr>
              <w:rPr>
                <w:rFonts w:eastAsia="Times New Roman" w:cs="Arial"/>
                <w:sz w:val="20"/>
              </w:rPr>
            </w:pPr>
            <w:r w:rsidRPr="00213A55">
              <w:rPr>
                <w:rFonts w:eastAsia="Times New Roman" w:cs="Arial"/>
                <w:sz w:val="20"/>
              </w:rPr>
              <w:t>98</w:t>
            </w:r>
          </w:p>
        </w:tc>
      </w:tr>
      <w:tr w:rsidR="00ED5A04" w:rsidRPr="00BE720E" w:rsidTr="00481DC0">
        <w:tc>
          <w:tcPr>
            <w:tcW w:w="1998" w:type="dxa"/>
          </w:tcPr>
          <w:p w:rsidR="00ED5A04" w:rsidRPr="00BE720E" w:rsidRDefault="00ED5A04" w:rsidP="00481DC0">
            <w:pPr>
              <w:rPr>
                <w:rFonts w:eastAsia="Times New Roman" w:cs="Arial"/>
                <w:sz w:val="20"/>
              </w:rPr>
            </w:pPr>
            <w:r w:rsidRPr="00BE720E">
              <w:rPr>
                <w:rFonts w:eastAsia="Times New Roman" w:cs="Arial"/>
                <w:sz w:val="20"/>
              </w:rPr>
              <w:t>FY 2018</w:t>
            </w:r>
          </w:p>
        </w:tc>
        <w:tc>
          <w:tcPr>
            <w:tcW w:w="2520" w:type="dxa"/>
            <w:vAlign w:val="center"/>
          </w:tcPr>
          <w:p w:rsidR="00ED5A04" w:rsidRPr="00BE720E" w:rsidRDefault="00ED5A04" w:rsidP="00481DC0">
            <w:pPr>
              <w:rPr>
                <w:rFonts w:eastAsia="Times New Roman" w:cs="Arial"/>
                <w:sz w:val="20"/>
              </w:rPr>
            </w:pPr>
            <w:r w:rsidRPr="00BE720E">
              <w:rPr>
                <w:rFonts w:eastAsia="Times New Roman" w:cs="Arial"/>
                <w:sz w:val="20"/>
              </w:rPr>
              <w:t>237</w:t>
            </w:r>
          </w:p>
        </w:tc>
        <w:tc>
          <w:tcPr>
            <w:tcW w:w="2790" w:type="dxa"/>
            <w:vAlign w:val="center"/>
          </w:tcPr>
          <w:p w:rsidR="00ED5A04" w:rsidRPr="00BE720E" w:rsidRDefault="00ED5A04" w:rsidP="00481DC0">
            <w:pPr>
              <w:rPr>
                <w:rFonts w:eastAsia="Times New Roman" w:cs="Arial"/>
                <w:sz w:val="20"/>
              </w:rPr>
            </w:pPr>
            <w:r w:rsidRPr="00BE720E">
              <w:rPr>
                <w:rFonts w:eastAsia="Times New Roman" w:cs="Arial"/>
                <w:sz w:val="20"/>
              </w:rPr>
              <w:t>117</w:t>
            </w:r>
          </w:p>
        </w:tc>
      </w:tr>
    </w:tbl>
    <w:p w:rsidR="00BF3262" w:rsidRPr="00213A55" w:rsidRDefault="00BF3262" w:rsidP="00BF3262">
      <w:pPr>
        <w:ind w:left="1260" w:hanging="540"/>
        <w:rPr>
          <w:rFonts w:eastAsia="Times New Roman" w:cs="Arial"/>
          <w:b/>
          <w:i/>
          <w:sz w:val="16"/>
          <w:szCs w:val="16"/>
        </w:rPr>
      </w:pPr>
      <w:r w:rsidRPr="00213A55">
        <w:rPr>
          <w:rFonts w:eastAsia="Times New Roman" w:cs="Arial"/>
          <w:b/>
          <w:i/>
          <w:sz w:val="16"/>
          <w:szCs w:val="16"/>
        </w:rPr>
        <w:t xml:space="preserve"> *point-in-time, not cumulative for the entire reporting period.</w:t>
      </w:r>
    </w:p>
    <w:p w:rsidR="009E0667" w:rsidRPr="00D22367" w:rsidRDefault="009E0667" w:rsidP="00BF3262">
      <w:pPr>
        <w:ind w:left="1260" w:hanging="540"/>
        <w:rPr>
          <w:rFonts w:eastAsia="Times New Roman" w:cs="Arial"/>
          <w:b/>
          <w:i/>
          <w:sz w:val="16"/>
          <w:szCs w:val="16"/>
        </w:rPr>
      </w:pPr>
    </w:p>
    <w:p w:rsidR="00242C13" w:rsidRPr="00242C13" w:rsidRDefault="00242C13" w:rsidP="0081187A">
      <w:pPr>
        <w:numPr>
          <w:ilvl w:val="0"/>
          <w:numId w:val="132"/>
        </w:numPr>
        <w:spacing w:after="200"/>
        <w:contextualSpacing/>
        <w:rPr>
          <w:rFonts w:cs="Arial"/>
          <w:b/>
          <w:bCs/>
          <w:iCs/>
          <w:sz w:val="20"/>
          <w:u w:val="single"/>
        </w:rPr>
      </w:pPr>
      <w:r w:rsidRPr="00242C13">
        <w:rPr>
          <w:rFonts w:eastAsia="Times New Roman" w:cs="Arial"/>
          <w:sz w:val="20"/>
        </w:rPr>
        <w:t xml:space="preserve">Per the above chart our number of young people participating in the GAP program has increased by 50% during the reporting period.  We renewed our efforts related to reducing the number of children placed with relatives and in related foster home by providing the information directly to county directors to review the children in those statuses on a quarterly basis In an effort to improve the permanency outcomes related to kin guardianship in FY 2018.  This effort along with the partnerships with the Judicial ICAN Team, which will focus on those children who are remaining in care after 12 months with specific focus on children aged 10-14.  Bringing attention to those children’s length of time in care focused on removing barriers to permanency related to kinship care will be a focus moving forward.  </w:t>
      </w:r>
      <w:r w:rsidRPr="00242C13">
        <w:rPr>
          <w:rFonts w:eastAsiaTheme="minorHAnsi" w:cs="Arial"/>
          <w:sz w:val="20"/>
        </w:rPr>
        <w:t xml:space="preserve">As of 9/30/2018 a total of 117 providers were receiving kinship subsidy payments for 237 children. </w:t>
      </w:r>
    </w:p>
    <w:p w:rsidR="00567C1A" w:rsidRPr="00567C1A" w:rsidRDefault="00567C1A" w:rsidP="0081187A">
      <w:pPr>
        <w:pStyle w:val="ListParagraph"/>
        <w:numPr>
          <w:ilvl w:val="0"/>
          <w:numId w:val="132"/>
        </w:numPr>
        <w:rPr>
          <w:rFonts w:eastAsia="Times New Roman" w:cs="Arial"/>
          <w:b/>
          <w:sz w:val="20"/>
        </w:rPr>
      </w:pPr>
      <w:r w:rsidRPr="00567C1A">
        <w:rPr>
          <w:rFonts w:ascii="Arial Bold" w:hAnsi="Arial Bold" w:cs="Arial"/>
          <w:sz w:val="20"/>
          <w:u w:val="single"/>
        </w:rPr>
        <w:t>Services to support Kinship Care</w:t>
      </w:r>
      <w:r w:rsidRPr="00567C1A">
        <w:rPr>
          <w:rFonts w:ascii="Arial Bold" w:hAnsi="Arial Bold" w:cs="Arial"/>
          <w:sz w:val="20"/>
        </w:rPr>
        <w:t xml:space="preserve"> </w:t>
      </w:r>
      <w:r w:rsidRPr="00567C1A">
        <w:rPr>
          <w:rFonts w:ascii="Arial Bold" w:hAnsi="Arial Bold" w:cs="Arial"/>
          <w:sz w:val="20"/>
        </w:rPr>
        <w:br/>
      </w:r>
      <w:r w:rsidRPr="00567C1A">
        <w:rPr>
          <w:rFonts w:cs="Arial"/>
          <w:sz w:val="20"/>
        </w:rPr>
        <w:t xml:space="preserve">Several years ago the Alabama Foster and Adoptive Parent Association decided to include relative caregivers (including those with Kinship Guardianship) as members of the association.  This allows them to get the same services and supports through the Association as do foster and adoptive parents.  As of February 28, 2018, there are 225 young people receiving kinship guardianship subsidy.  </w:t>
      </w:r>
      <w:r w:rsidRPr="007F1C25">
        <w:rPr>
          <w:rFonts w:cs="Arial"/>
          <w:sz w:val="20"/>
        </w:rPr>
        <w:t>As of this writing 227 young people are receiving Kinship Guardianship payments and are eligible for Kinship supports and services.</w:t>
      </w:r>
      <w:r w:rsidRPr="00567C1A">
        <w:rPr>
          <w:rFonts w:ascii="Arial Bold" w:hAnsi="Arial Bold" w:cs="Arial"/>
          <w:sz w:val="20"/>
        </w:rPr>
        <w:t xml:space="preserve"> </w:t>
      </w:r>
    </w:p>
    <w:p w:rsidR="00567C1A" w:rsidRDefault="00567C1A" w:rsidP="004327C4">
      <w:pPr>
        <w:pStyle w:val="Default"/>
        <w:rPr>
          <w:rFonts w:ascii="Arial" w:hAnsi="Arial" w:cs="Arial"/>
          <w:b/>
          <w:bCs/>
          <w:iCs/>
          <w:color w:val="auto"/>
          <w:sz w:val="20"/>
          <w:szCs w:val="20"/>
          <w:u w:val="single"/>
        </w:rPr>
      </w:pPr>
    </w:p>
    <w:p w:rsidR="004327C4" w:rsidRPr="004327C4" w:rsidRDefault="004327C4" w:rsidP="004327C4">
      <w:pPr>
        <w:pStyle w:val="Default"/>
        <w:rPr>
          <w:rFonts w:ascii="Arial" w:hAnsi="Arial" w:cs="Arial"/>
          <w:color w:val="auto"/>
          <w:sz w:val="20"/>
          <w:szCs w:val="20"/>
        </w:rPr>
      </w:pPr>
      <w:r w:rsidRPr="004327C4">
        <w:rPr>
          <w:rFonts w:ascii="Arial" w:hAnsi="Arial" w:cs="Arial"/>
          <w:b/>
          <w:bCs/>
          <w:iCs/>
          <w:color w:val="auto"/>
          <w:sz w:val="20"/>
          <w:szCs w:val="20"/>
          <w:u w:val="single"/>
        </w:rPr>
        <w:t>FY 2018 Kinship Navigator Funding</w:t>
      </w:r>
      <w:r w:rsidRPr="004327C4">
        <w:rPr>
          <w:rFonts w:ascii="Arial" w:hAnsi="Arial" w:cs="Arial"/>
          <w:iCs/>
          <w:color w:val="auto"/>
          <w:sz w:val="20"/>
          <w:szCs w:val="20"/>
        </w:rPr>
        <w:t xml:space="preserve"> </w:t>
      </w:r>
    </w:p>
    <w:p w:rsidR="004327C4" w:rsidRDefault="004327C4" w:rsidP="000626E5">
      <w:pPr>
        <w:jc w:val="both"/>
        <w:rPr>
          <w:rFonts w:eastAsia="Times New Roman" w:cs="Arial"/>
          <w:b/>
          <w:sz w:val="20"/>
          <w:u w:val="single"/>
        </w:rPr>
      </w:pPr>
      <w:r w:rsidRPr="004327C4">
        <w:rPr>
          <w:rFonts w:cs="Arial"/>
          <w:sz w:val="20"/>
        </w:rPr>
        <w:t>Kinship navigator funding in Alabama will be utilized to maintain the new Alabama Kinship Website, pilot a nationally recognized curriculum that is approved by our federal partner, maintain a toll free kinship number and provide training for our staff as well as for our judicial partners. Funding will also be used for data management and evaluation purposes. The planned Website contains information for kin caregivers on topics such as available resources, benefits, supports, educational programs, news/events, and a link to Alabama’s 211. The Website is scheduled to go live in September 2019. The Alabama Kinship Navigator program has established a toll free number to assist callers with frequently asked questions around and connecting to available resources and supports. The anticipated date for the toll free number to go live will coincide with the Website. In addition to maintenance of this phone line, the program will utilize grant funds to develop relevant informational materials for families in plain language. The nationally recognized curriculum will piloted in Conecuh, Bibb, Dallas, Walker, Limestone, and St. Clair counties, reviewed by an independent evaluator, and then deployed statewide. The website will be maintained by state office staff in the office of foster care.</w:t>
      </w:r>
    </w:p>
    <w:p w:rsidR="004327C4" w:rsidRDefault="004327C4" w:rsidP="00BF3262">
      <w:pPr>
        <w:rPr>
          <w:rFonts w:eastAsia="Times New Roman" w:cs="Arial"/>
          <w:b/>
          <w:sz w:val="20"/>
          <w:u w:val="single"/>
        </w:rPr>
      </w:pPr>
    </w:p>
    <w:p w:rsidR="00BF3262" w:rsidRPr="00E23671" w:rsidRDefault="00BB4F73" w:rsidP="00BF3262">
      <w:pPr>
        <w:rPr>
          <w:rFonts w:eastAsia="Times New Roman" w:cs="Arial"/>
          <w:b/>
          <w:sz w:val="20"/>
          <w:u w:val="single"/>
        </w:rPr>
      </w:pPr>
      <w:r>
        <w:rPr>
          <w:rFonts w:eastAsia="Times New Roman" w:cs="Arial"/>
          <w:b/>
          <w:sz w:val="20"/>
          <w:u w:val="single"/>
        </w:rPr>
        <w:t>Item 11</w:t>
      </w:r>
      <w:r w:rsidR="00BF3262" w:rsidRPr="00E23671">
        <w:rPr>
          <w:rFonts w:eastAsia="Times New Roman" w:cs="Arial"/>
          <w:b/>
          <w:sz w:val="20"/>
          <w:u w:val="single"/>
        </w:rPr>
        <w:t>:</w:t>
      </w:r>
    </w:p>
    <w:p w:rsidR="00BF3262" w:rsidRPr="00E23671" w:rsidRDefault="00BF3262" w:rsidP="00BF3262">
      <w:pPr>
        <w:rPr>
          <w:rFonts w:eastAsia="Times New Roman" w:cs="Arial"/>
          <w:sz w:val="20"/>
        </w:rPr>
      </w:pPr>
      <w:r w:rsidRPr="00E23671">
        <w:rPr>
          <w:rFonts w:eastAsia="Times New Roman" w:cs="Arial"/>
          <w:sz w:val="20"/>
        </w:rPr>
        <w:t xml:space="preserve">As stated in item number ten, relationship of child in care and birth parent is one of the items reviewed by State QA through the use of an addendum to the QSR protocol.  A review of the addendum write-ups reveals the following observations when this item is considered an area needing improvement. </w:t>
      </w:r>
    </w:p>
    <w:p w:rsidR="00BF3262" w:rsidRPr="00E23671" w:rsidRDefault="00BF3262" w:rsidP="0081187A">
      <w:pPr>
        <w:numPr>
          <w:ilvl w:val="0"/>
          <w:numId w:val="135"/>
        </w:numPr>
        <w:rPr>
          <w:rFonts w:eastAsia="Times New Roman" w:cs="Arial"/>
          <w:sz w:val="20"/>
        </w:rPr>
      </w:pPr>
      <w:r w:rsidRPr="00E23671">
        <w:rPr>
          <w:rFonts w:eastAsia="Times New Roman" w:cs="Arial"/>
          <w:sz w:val="20"/>
        </w:rPr>
        <w:t xml:space="preserve">Visits between children and birth parents are inconsistent.  </w:t>
      </w:r>
      <w:r w:rsidRPr="00E23671">
        <w:rPr>
          <w:rFonts w:eastAsia="Times New Roman" w:cs="Arial"/>
          <w:sz w:val="20"/>
        </w:rPr>
        <w:br/>
      </w:r>
    </w:p>
    <w:p w:rsidR="00BF3262" w:rsidRPr="00E23671" w:rsidRDefault="00BF3262" w:rsidP="0081187A">
      <w:pPr>
        <w:numPr>
          <w:ilvl w:val="0"/>
          <w:numId w:val="135"/>
        </w:numPr>
        <w:rPr>
          <w:rFonts w:eastAsia="Times New Roman" w:cs="Arial"/>
          <w:sz w:val="20"/>
        </w:rPr>
      </w:pPr>
      <w:r w:rsidRPr="00E23671">
        <w:rPr>
          <w:rFonts w:eastAsia="Times New Roman" w:cs="Arial"/>
          <w:sz w:val="20"/>
        </w:rPr>
        <w:t xml:space="preserve">There also appears to be a correlation between visits between worker and child/family not occurring at least monthly and the inconsistency of visits between children and their family. </w:t>
      </w:r>
      <w:r w:rsidRPr="00E23671">
        <w:rPr>
          <w:rFonts w:eastAsia="Times New Roman" w:cs="Arial"/>
          <w:sz w:val="20"/>
        </w:rPr>
        <w:br/>
      </w:r>
    </w:p>
    <w:p w:rsidR="00BF3262" w:rsidRPr="00E23671" w:rsidRDefault="00BF3262" w:rsidP="0081187A">
      <w:pPr>
        <w:numPr>
          <w:ilvl w:val="0"/>
          <w:numId w:val="135"/>
        </w:numPr>
        <w:rPr>
          <w:rFonts w:eastAsia="Times New Roman" w:cs="Arial"/>
          <w:sz w:val="20"/>
        </w:rPr>
      </w:pPr>
      <w:r w:rsidRPr="00E23671">
        <w:rPr>
          <w:rFonts w:eastAsia="Times New Roman" w:cs="Arial"/>
          <w:sz w:val="20"/>
        </w:rPr>
        <w:t xml:space="preserve">Visits between worker and one or both parents are happening less frequently than monthly. </w:t>
      </w:r>
      <w:r w:rsidRPr="00E23671">
        <w:rPr>
          <w:rFonts w:eastAsia="Times New Roman" w:cs="Arial"/>
          <w:sz w:val="20"/>
        </w:rPr>
        <w:br/>
      </w:r>
    </w:p>
    <w:p w:rsidR="00BF3262" w:rsidRPr="00E23671" w:rsidRDefault="00BF3262" w:rsidP="0081187A">
      <w:pPr>
        <w:numPr>
          <w:ilvl w:val="0"/>
          <w:numId w:val="135"/>
        </w:numPr>
        <w:rPr>
          <w:rFonts w:eastAsia="Times New Roman" w:cs="Arial"/>
          <w:sz w:val="20"/>
        </w:rPr>
      </w:pPr>
      <w:r w:rsidRPr="00E23671">
        <w:rPr>
          <w:rFonts w:eastAsia="Times New Roman" w:cs="Arial"/>
          <w:sz w:val="20"/>
        </w:rPr>
        <w:t xml:space="preserve">When fathers are involved, the worker may see the father only when supervising a visit and the worker may have never been to the father’s home. </w:t>
      </w:r>
      <w:r w:rsidRPr="00E23671">
        <w:rPr>
          <w:rFonts w:eastAsia="Times New Roman" w:cs="Arial"/>
          <w:sz w:val="20"/>
        </w:rPr>
        <w:br/>
      </w:r>
    </w:p>
    <w:p w:rsidR="00BF3262" w:rsidRPr="00E23671" w:rsidRDefault="00BF3262" w:rsidP="0081187A">
      <w:pPr>
        <w:numPr>
          <w:ilvl w:val="0"/>
          <w:numId w:val="135"/>
        </w:numPr>
        <w:rPr>
          <w:rFonts w:eastAsia="Times New Roman" w:cs="Arial"/>
          <w:sz w:val="20"/>
        </w:rPr>
      </w:pPr>
      <w:r w:rsidRPr="00E23671">
        <w:rPr>
          <w:rFonts w:eastAsia="Times New Roman" w:cs="Arial"/>
          <w:sz w:val="20"/>
        </w:rPr>
        <w:t xml:space="preserve">Stakeholders state that worker turnover impacts engagement between worker and families and its like starting over every time a new worker is assigned.  </w:t>
      </w:r>
      <w:r w:rsidRPr="00E23671">
        <w:rPr>
          <w:rFonts w:eastAsia="Times New Roman" w:cs="Arial"/>
          <w:sz w:val="20"/>
        </w:rPr>
        <w:br/>
      </w:r>
    </w:p>
    <w:p w:rsidR="00BF3262" w:rsidRPr="00E23671" w:rsidRDefault="00BF3262" w:rsidP="0081187A">
      <w:pPr>
        <w:numPr>
          <w:ilvl w:val="0"/>
          <w:numId w:val="135"/>
        </w:numPr>
        <w:rPr>
          <w:rFonts w:eastAsia="Times New Roman" w:cs="Arial"/>
          <w:sz w:val="20"/>
        </w:rPr>
      </w:pPr>
      <w:r w:rsidRPr="00E23671">
        <w:rPr>
          <w:rFonts w:eastAsia="Times New Roman" w:cs="Arial"/>
          <w:sz w:val="20"/>
        </w:rPr>
        <w:t xml:space="preserve">In some cases a contract provider supervises visits (rather than case worker) and the case worker is not following up with the provider to get information about the visit.  Sometimes the service provider fails to recognize when circumstances surrounding visits is less than desirable (e.g., smoking occurring in home when a child with breathing problem is present. </w:t>
      </w:r>
      <w:r w:rsidRPr="00E23671">
        <w:rPr>
          <w:rFonts w:eastAsia="Times New Roman" w:cs="Arial"/>
          <w:sz w:val="20"/>
        </w:rPr>
        <w:br/>
      </w:r>
    </w:p>
    <w:p w:rsidR="00BF3262" w:rsidRPr="00E23671" w:rsidRDefault="00BF3262" w:rsidP="0081187A">
      <w:pPr>
        <w:numPr>
          <w:ilvl w:val="0"/>
          <w:numId w:val="135"/>
        </w:numPr>
        <w:rPr>
          <w:rFonts w:eastAsia="Times New Roman" w:cs="Arial"/>
          <w:bCs/>
          <w:sz w:val="20"/>
          <w:u w:val="single"/>
        </w:rPr>
      </w:pPr>
      <w:r w:rsidRPr="00E23671">
        <w:rPr>
          <w:rFonts w:eastAsia="Times New Roman" w:cs="Arial"/>
          <w:sz w:val="20"/>
        </w:rPr>
        <w:t xml:space="preserve">Parental drug use and domestic violence as reasons for removal seem to have an impact on level of engagement between agency and parent. </w:t>
      </w:r>
    </w:p>
    <w:p w:rsidR="006A106D" w:rsidRDefault="006A106D" w:rsidP="00006721">
      <w:pPr>
        <w:tabs>
          <w:tab w:val="left" w:pos="2160"/>
        </w:tabs>
        <w:rPr>
          <w:rFonts w:eastAsia="Times New Roman" w:cs="Arial"/>
          <w:b/>
          <w:bCs/>
          <w:color w:val="0000FF"/>
          <w:sz w:val="20"/>
          <w:highlight w:val="yellow"/>
        </w:rPr>
      </w:pPr>
    </w:p>
    <w:p w:rsidR="00213A55" w:rsidRPr="00BE720E" w:rsidRDefault="00213A55" w:rsidP="00213A55">
      <w:pPr>
        <w:autoSpaceDE w:val="0"/>
        <w:autoSpaceDN w:val="0"/>
        <w:adjustRightInd w:val="0"/>
        <w:spacing w:after="57"/>
        <w:rPr>
          <w:rFonts w:eastAsiaTheme="minorHAnsi" w:cs="Arial"/>
          <w:b/>
          <w:sz w:val="20"/>
          <w:u w:val="single"/>
        </w:rPr>
      </w:pPr>
      <w:r w:rsidRPr="00BE720E">
        <w:rPr>
          <w:rFonts w:eastAsiaTheme="minorHAnsi" w:cs="Arial"/>
          <w:b/>
          <w:sz w:val="20"/>
          <w:u w:val="single"/>
        </w:rPr>
        <w:t>CFSR Findings:</w:t>
      </w:r>
      <w:r w:rsidRPr="00BE720E">
        <w:rPr>
          <w:rFonts w:eastAsiaTheme="minorHAnsi" w:cs="Arial"/>
          <w:b/>
          <w:sz w:val="20"/>
          <w:u w:val="single"/>
        </w:rPr>
        <w:tab/>
        <w:t>Item 11</w:t>
      </w:r>
    </w:p>
    <w:p w:rsidR="00213A55" w:rsidRPr="00BE720E" w:rsidRDefault="00213A55" w:rsidP="0081187A">
      <w:pPr>
        <w:numPr>
          <w:ilvl w:val="0"/>
          <w:numId w:val="135"/>
        </w:numPr>
        <w:autoSpaceDE w:val="0"/>
        <w:autoSpaceDN w:val="0"/>
        <w:adjustRightInd w:val="0"/>
        <w:rPr>
          <w:rFonts w:eastAsiaTheme="minorHAnsi" w:cs="Arial"/>
          <w:sz w:val="20"/>
        </w:rPr>
      </w:pPr>
      <w:r w:rsidRPr="00BE720E">
        <w:rPr>
          <w:rFonts w:eastAsiaTheme="minorHAnsi" w:cs="Arial"/>
          <w:sz w:val="20"/>
        </w:rPr>
        <w:t xml:space="preserve">In the R3 CFSR, in 48% of the 27 applicable cases, the agency made concerted efforts to promote, support, and otherwise maintain a positive and nurturing relationship between the child in foster care and his or her mother.  </w:t>
      </w:r>
    </w:p>
    <w:p w:rsidR="00213A55" w:rsidRPr="00BE720E" w:rsidRDefault="00213A55" w:rsidP="0081187A">
      <w:pPr>
        <w:pStyle w:val="ListParagraph"/>
        <w:numPr>
          <w:ilvl w:val="0"/>
          <w:numId w:val="135"/>
        </w:numPr>
        <w:autoSpaceDE w:val="0"/>
        <w:autoSpaceDN w:val="0"/>
        <w:adjustRightInd w:val="0"/>
        <w:rPr>
          <w:rFonts w:eastAsia="Times New Roman" w:cs="Arial"/>
          <w:szCs w:val="24"/>
          <w:u w:val="single"/>
        </w:rPr>
      </w:pPr>
      <w:r w:rsidRPr="00BE720E">
        <w:rPr>
          <w:rFonts w:eastAsiaTheme="minorHAnsi" w:cs="Arial"/>
          <w:sz w:val="20"/>
        </w:rPr>
        <w:t xml:space="preserve">In the R3 CFSR, in 36% of the 11 applicable cases, the agency made concerted efforts to promote, support, and otherwise maintain a positive and nurturing relationship between the child in foster care and his or her father. </w:t>
      </w:r>
    </w:p>
    <w:p w:rsidR="00213A55" w:rsidRPr="00BE720E" w:rsidRDefault="00213A55" w:rsidP="0081187A">
      <w:pPr>
        <w:numPr>
          <w:ilvl w:val="0"/>
          <w:numId w:val="135"/>
        </w:numPr>
        <w:rPr>
          <w:rFonts w:eastAsia="Times New Roman" w:cs="Arial"/>
          <w:sz w:val="20"/>
          <w:u w:val="single"/>
        </w:rPr>
      </w:pPr>
      <w:r w:rsidRPr="00BE720E">
        <w:rPr>
          <w:rFonts w:eastAsia="Times New Roman" w:cs="Arial"/>
          <w:sz w:val="20"/>
        </w:rPr>
        <w:t xml:space="preserve">In foster care cases, improvement is needed to ensure that children’s connections are preserved; that relatives are assessed for placement; and that relationships between parents and children and between siblings are nurtured and supported. </w:t>
      </w:r>
    </w:p>
    <w:p w:rsidR="00213A55" w:rsidRPr="00BE720E" w:rsidRDefault="00213A55" w:rsidP="0081187A">
      <w:pPr>
        <w:pStyle w:val="ListParagraph"/>
        <w:numPr>
          <w:ilvl w:val="0"/>
          <w:numId w:val="135"/>
        </w:numPr>
        <w:rPr>
          <w:rFonts w:eastAsia="Times New Roman" w:cs="Arial"/>
          <w:sz w:val="20"/>
          <w:u w:val="single"/>
        </w:rPr>
      </w:pPr>
      <w:r w:rsidRPr="00BE720E">
        <w:rPr>
          <w:rFonts w:eastAsiaTheme="minorHAnsi" w:cs="Arial"/>
          <w:sz w:val="20"/>
        </w:rPr>
        <w:t>When supervisory oversight was evident in cases, quality worker visits with children occurred; foster parents ensured that sibling visitation occurred; and, connections were preserved in many cases</w:t>
      </w:r>
    </w:p>
    <w:p w:rsidR="00213A55" w:rsidRPr="00213A55" w:rsidRDefault="00213A55" w:rsidP="00213A55">
      <w:pPr>
        <w:rPr>
          <w:rFonts w:eastAsia="Times New Roman" w:cs="Arial"/>
          <w:szCs w:val="24"/>
          <w:u w:val="single"/>
        </w:rPr>
      </w:pPr>
    </w:p>
    <w:p w:rsidR="00213A55" w:rsidRDefault="00213A55" w:rsidP="00006721">
      <w:pPr>
        <w:tabs>
          <w:tab w:val="left" w:pos="2160"/>
        </w:tabs>
        <w:rPr>
          <w:rFonts w:eastAsia="Times New Roman" w:cs="Arial"/>
          <w:b/>
          <w:bCs/>
          <w:color w:val="0000FF"/>
          <w:sz w:val="20"/>
          <w:highlight w:val="yellow"/>
        </w:rPr>
      </w:pPr>
    </w:p>
    <w:p w:rsidR="00006721" w:rsidRPr="00006721" w:rsidRDefault="00006721" w:rsidP="00006721">
      <w:pPr>
        <w:rPr>
          <w:rFonts w:eastAsia="Times New Roman" w:cs="Arial"/>
          <w:b/>
          <w:szCs w:val="24"/>
          <w:u w:val="single"/>
        </w:rPr>
      </w:pPr>
      <w:r w:rsidRPr="00006721">
        <w:rPr>
          <w:rFonts w:eastAsia="Times New Roman" w:cs="Arial"/>
          <w:b/>
          <w:sz w:val="20"/>
          <w:u w:val="single"/>
        </w:rPr>
        <w:t>ASSESSMENT – PERMANENCY OUTCOME 2</w:t>
      </w:r>
      <w:r w:rsidR="00213A55">
        <w:rPr>
          <w:rFonts w:eastAsia="Times New Roman" w:cs="Arial"/>
          <w:b/>
          <w:sz w:val="20"/>
          <w:u w:val="single"/>
        </w:rPr>
        <w:br/>
      </w:r>
    </w:p>
    <w:tbl>
      <w:tblPr>
        <w:tblStyle w:val="TableGrid31"/>
        <w:tblW w:w="0" w:type="auto"/>
        <w:tblLook w:val="04A0" w:firstRow="1" w:lastRow="0" w:firstColumn="1" w:lastColumn="0" w:noHBand="0" w:noVBand="1"/>
      </w:tblPr>
      <w:tblGrid>
        <w:gridCol w:w="5471"/>
        <w:gridCol w:w="5463"/>
      </w:tblGrid>
      <w:tr w:rsidR="00006721" w:rsidRPr="00006721" w:rsidTr="00006721">
        <w:tc>
          <w:tcPr>
            <w:tcW w:w="5508" w:type="dxa"/>
          </w:tcPr>
          <w:p w:rsidR="00006721" w:rsidRPr="00006721" w:rsidRDefault="00006721" w:rsidP="00006721">
            <w:pPr>
              <w:rPr>
                <w:rFonts w:eastAsiaTheme="minorHAnsi" w:cs="Arial"/>
                <w:b/>
                <w:sz w:val="20"/>
                <w:szCs w:val="20"/>
              </w:rPr>
            </w:pPr>
            <w:r w:rsidRPr="00006721">
              <w:rPr>
                <w:rFonts w:eastAsiaTheme="minorHAnsi" w:cs="Arial"/>
                <w:b/>
                <w:sz w:val="20"/>
                <w:szCs w:val="20"/>
              </w:rPr>
              <w:t>STRENGTHS</w:t>
            </w:r>
          </w:p>
        </w:tc>
        <w:tc>
          <w:tcPr>
            <w:tcW w:w="5508" w:type="dxa"/>
          </w:tcPr>
          <w:p w:rsidR="00006721" w:rsidRPr="00006721" w:rsidRDefault="00006721" w:rsidP="00006721">
            <w:pPr>
              <w:rPr>
                <w:rFonts w:eastAsiaTheme="minorHAnsi" w:cs="Arial"/>
                <w:b/>
                <w:sz w:val="20"/>
                <w:szCs w:val="20"/>
              </w:rPr>
            </w:pPr>
            <w:r w:rsidRPr="00006721">
              <w:rPr>
                <w:rFonts w:eastAsiaTheme="minorHAnsi" w:cs="Arial"/>
                <w:b/>
                <w:sz w:val="20"/>
                <w:szCs w:val="20"/>
              </w:rPr>
              <w:t>CHALLENGES</w:t>
            </w:r>
          </w:p>
        </w:tc>
      </w:tr>
      <w:tr w:rsidR="00006721" w:rsidRPr="00006721" w:rsidTr="00006721">
        <w:tc>
          <w:tcPr>
            <w:tcW w:w="5508" w:type="dxa"/>
          </w:tcPr>
          <w:p w:rsidR="00006721" w:rsidRPr="00006721" w:rsidRDefault="00006721" w:rsidP="0081187A">
            <w:pPr>
              <w:numPr>
                <w:ilvl w:val="0"/>
                <w:numId w:val="45"/>
              </w:numPr>
              <w:contextualSpacing/>
              <w:rPr>
                <w:rFonts w:eastAsiaTheme="minorHAnsi" w:cs="Arial"/>
                <w:sz w:val="20"/>
                <w:szCs w:val="20"/>
              </w:rPr>
            </w:pPr>
            <w:r w:rsidRPr="00006721">
              <w:rPr>
                <w:rFonts w:eastAsiaTheme="minorHAnsi" w:cs="Arial"/>
                <w:sz w:val="20"/>
                <w:szCs w:val="20"/>
              </w:rPr>
              <w:t>Permanency roundtables have been introduced and trained in all 67 counties.</w:t>
            </w:r>
          </w:p>
          <w:p w:rsidR="00006721" w:rsidRPr="00006721" w:rsidRDefault="00006721" w:rsidP="0081187A">
            <w:pPr>
              <w:numPr>
                <w:ilvl w:val="0"/>
                <w:numId w:val="45"/>
              </w:numPr>
              <w:contextualSpacing/>
              <w:rPr>
                <w:rFonts w:eastAsiaTheme="minorHAnsi" w:cs="Arial"/>
                <w:sz w:val="20"/>
                <w:szCs w:val="20"/>
              </w:rPr>
            </w:pPr>
            <w:r w:rsidRPr="00006721">
              <w:rPr>
                <w:rFonts w:eastAsiaTheme="minorHAnsi" w:cs="Arial"/>
                <w:sz w:val="20"/>
                <w:szCs w:val="20"/>
              </w:rPr>
              <w:t xml:space="preserve">Kinship-Guardianship legislation is now in effect.  </w:t>
            </w:r>
            <w:r w:rsidRPr="00006721">
              <w:rPr>
                <w:rFonts w:eastAsiaTheme="minorHAnsi" w:cs="Arial"/>
                <w:bCs/>
                <w:sz w:val="20"/>
                <w:szCs w:val="20"/>
              </w:rPr>
              <w:t>The number of children and providers receiving kinship guardianship assistance has increased annually.</w:t>
            </w:r>
            <w:r w:rsidRPr="00006721">
              <w:rPr>
                <w:rFonts w:eastAsiaTheme="minorHAnsi" w:cs="Arial"/>
                <w:b/>
                <w:bCs/>
                <w:sz w:val="20"/>
                <w:szCs w:val="20"/>
              </w:rPr>
              <w:t xml:space="preserve">  </w:t>
            </w:r>
            <w:r w:rsidRPr="00006721">
              <w:rPr>
                <w:rFonts w:eastAsiaTheme="minorHAnsi" w:cs="Arial"/>
                <w:bCs/>
                <w:sz w:val="20"/>
                <w:szCs w:val="20"/>
              </w:rPr>
              <w:t>Facilitating an even greater increase is being explored with assistance from the Court Improvement Program and Casey Family Programs.</w:t>
            </w:r>
          </w:p>
          <w:p w:rsidR="00006721" w:rsidRPr="00006721" w:rsidRDefault="00006721" w:rsidP="0081187A">
            <w:pPr>
              <w:numPr>
                <w:ilvl w:val="0"/>
                <w:numId w:val="45"/>
              </w:numPr>
              <w:contextualSpacing/>
              <w:rPr>
                <w:rFonts w:eastAsiaTheme="minorHAnsi" w:cs="Arial"/>
                <w:sz w:val="20"/>
                <w:szCs w:val="20"/>
              </w:rPr>
            </w:pPr>
            <w:r w:rsidRPr="00006721">
              <w:rPr>
                <w:rFonts w:eastAsiaTheme="minorHAnsi" w:cs="Arial"/>
                <w:sz w:val="20"/>
                <w:szCs w:val="20"/>
              </w:rPr>
              <w:t xml:space="preserve">Training has been provided at Permanency Conferences, Supervisory Conferences, Judicial Summits, County Director Forums and the Education/Court/Child Welfare Summit. </w:t>
            </w:r>
          </w:p>
          <w:p w:rsidR="00006721" w:rsidRPr="00006721" w:rsidRDefault="00006721" w:rsidP="0081187A">
            <w:pPr>
              <w:numPr>
                <w:ilvl w:val="0"/>
                <w:numId w:val="45"/>
              </w:numPr>
              <w:contextualSpacing/>
              <w:rPr>
                <w:rFonts w:eastAsiaTheme="minorHAnsi" w:cs="Arial"/>
                <w:sz w:val="20"/>
                <w:szCs w:val="20"/>
              </w:rPr>
            </w:pPr>
            <w:r w:rsidRPr="00006721">
              <w:rPr>
                <w:rFonts w:eastAsiaTheme="minorHAnsi" w:cs="Arial"/>
                <w:sz w:val="20"/>
                <w:szCs w:val="20"/>
              </w:rPr>
              <w:t>See the chart below that provides data currently available on caseworker visits.</w:t>
            </w:r>
          </w:p>
          <w:p w:rsidR="00006721" w:rsidRPr="00006721" w:rsidRDefault="00006721" w:rsidP="0081187A">
            <w:pPr>
              <w:numPr>
                <w:ilvl w:val="0"/>
                <w:numId w:val="45"/>
              </w:numPr>
              <w:rPr>
                <w:rFonts w:eastAsia="Times New Roman" w:cs="Arial"/>
                <w:sz w:val="20"/>
                <w:szCs w:val="20"/>
              </w:rPr>
            </w:pPr>
            <w:r w:rsidRPr="00006721">
              <w:rPr>
                <w:rFonts w:eastAsia="Times New Roman" w:cs="Arial"/>
                <w:sz w:val="20"/>
                <w:szCs w:val="20"/>
              </w:rPr>
              <w:t xml:space="preserve">When children on the Adoption No Identified Resource (ANIR) waiting list are part of the Wendy’s Wonderful Kids or other Child-specific recruitment, and a part of separated sibling groups, the recruiters focus efforts on visits and connections between sibs as an assessment and recruitment strategy. </w:t>
            </w:r>
          </w:p>
          <w:p w:rsidR="00006721" w:rsidRPr="00006721" w:rsidRDefault="00006721" w:rsidP="0081187A">
            <w:pPr>
              <w:numPr>
                <w:ilvl w:val="0"/>
                <w:numId w:val="45"/>
              </w:numPr>
              <w:rPr>
                <w:rFonts w:eastAsia="Times New Roman" w:cs="Arial"/>
                <w:sz w:val="20"/>
                <w:szCs w:val="20"/>
              </w:rPr>
            </w:pPr>
            <w:r w:rsidRPr="00006721">
              <w:rPr>
                <w:rFonts w:eastAsia="Times New Roman" w:cs="Arial"/>
                <w:sz w:val="20"/>
                <w:szCs w:val="20"/>
              </w:rPr>
              <w:t xml:space="preserve">When children on the ANIR waiting list are part of a sibling group, adoption planning and placement efforts focus on reuniting these children in adoptive placements. There have been some instances where large sib groups separated in FC placements have been placed together for adoption. </w:t>
            </w:r>
          </w:p>
          <w:p w:rsidR="00006721" w:rsidRPr="009E0667" w:rsidRDefault="00006721" w:rsidP="0081187A">
            <w:pPr>
              <w:numPr>
                <w:ilvl w:val="0"/>
                <w:numId w:val="45"/>
              </w:numPr>
              <w:rPr>
                <w:rFonts w:eastAsia="Times New Roman" w:cs="Arial"/>
                <w:sz w:val="20"/>
                <w:szCs w:val="20"/>
              </w:rPr>
            </w:pPr>
            <w:r w:rsidRPr="00006721">
              <w:rPr>
                <w:rFonts w:eastAsia="Times New Roman" w:cs="Arial"/>
                <w:sz w:val="20"/>
                <w:szCs w:val="20"/>
              </w:rPr>
              <w:t>Camp Hope is a new program providing an opportunity for separated siblings to connect and bond with one another</w:t>
            </w:r>
            <w:r w:rsidRPr="00006721">
              <w:rPr>
                <w:rFonts w:eastAsia="Times New Roman" w:cs="Arial"/>
                <w:b/>
                <w:sz w:val="20"/>
                <w:szCs w:val="20"/>
              </w:rPr>
              <w:t>.</w:t>
            </w:r>
          </w:p>
          <w:p w:rsidR="009E0667" w:rsidRDefault="009E0667" w:rsidP="0081187A">
            <w:pPr>
              <w:numPr>
                <w:ilvl w:val="0"/>
                <w:numId w:val="45"/>
              </w:numPr>
              <w:rPr>
                <w:rFonts w:eastAsia="Times New Roman" w:cs="Arial"/>
                <w:sz w:val="20"/>
                <w:szCs w:val="20"/>
              </w:rPr>
            </w:pPr>
            <w:r w:rsidRPr="009E0667">
              <w:rPr>
                <w:rFonts w:eastAsia="Times New Roman" w:cs="Arial"/>
                <w:sz w:val="20"/>
                <w:szCs w:val="20"/>
              </w:rPr>
              <w:t>A state-funded KG option is now available for youth/kin that are not IV-E eligible.</w:t>
            </w:r>
            <w:r w:rsidR="006966E1">
              <w:rPr>
                <w:rFonts w:eastAsia="Times New Roman" w:cs="Arial"/>
                <w:sz w:val="20"/>
                <w:szCs w:val="20"/>
              </w:rPr>
              <w:t xml:space="preserve">  </w:t>
            </w:r>
            <w:r w:rsidRPr="009E0667">
              <w:rPr>
                <w:rFonts w:eastAsia="Times New Roman" w:cs="Arial"/>
                <w:sz w:val="20"/>
                <w:szCs w:val="20"/>
              </w:rPr>
              <w:t>Legislation effective 06/01/18 removes a barrier for concluding KG agreements.</w:t>
            </w:r>
          </w:p>
          <w:p w:rsidR="00ED5A04" w:rsidRPr="00BE720E" w:rsidRDefault="00ED5A04" w:rsidP="0081187A">
            <w:pPr>
              <w:numPr>
                <w:ilvl w:val="0"/>
                <w:numId w:val="45"/>
              </w:numPr>
              <w:contextualSpacing/>
              <w:rPr>
                <w:rFonts w:eastAsiaTheme="minorHAnsi" w:cs="Arial"/>
                <w:sz w:val="20"/>
                <w:szCs w:val="20"/>
              </w:rPr>
            </w:pPr>
            <w:r w:rsidRPr="00BE720E">
              <w:rPr>
                <w:rFonts w:eastAsiaTheme="minorHAnsi" w:cs="Arial"/>
                <w:sz w:val="20"/>
                <w:szCs w:val="20"/>
              </w:rPr>
              <w:t xml:space="preserve">We are currently tracking caseworker visits with parents/family. </w:t>
            </w:r>
          </w:p>
          <w:p w:rsidR="00ED5A04" w:rsidRPr="00006721" w:rsidRDefault="00ED5A04" w:rsidP="00BE720E">
            <w:pPr>
              <w:ind w:left="360"/>
              <w:rPr>
                <w:rFonts w:eastAsia="Times New Roman" w:cs="Arial"/>
                <w:sz w:val="20"/>
                <w:szCs w:val="20"/>
              </w:rPr>
            </w:pPr>
          </w:p>
        </w:tc>
        <w:tc>
          <w:tcPr>
            <w:tcW w:w="5508" w:type="dxa"/>
          </w:tcPr>
          <w:p w:rsidR="00006721" w:rsidRPr="00BE720E" w:rsidRDefault="00006721" w:rsidP="0081187A">
            <w:pPr>
              <w:numPr>
                <w:ilvl w:val="0"/>
                <w:numId w:val="46"/>
              </w:numPr>
              <w:contextualSpacing/>
              <w:rPr>
                <w:rFonts w:eastAsiaTheme="minorHAnsi" w:cs="Arial"/>
                <w:sz w:val="20"/>
                <w:szCs w:val="20"/>
              </w:rPr>
            </w:pPr>
            <w:r w:rsidRPr="00006721">
              <w:rPr>
                <w:rFonts w:eastAsiaTheme="minorHAnsi" w:cs="Arial"/>
                <w:sz w:val="20"/>
                <w:szCs w:val="20"/>
              </w:rPr>
              <w:t xml:space="preserve">Although the number of caseworker visits with children in the home is within the national standard, we are uncertain of the quality of those visits.  </w:t>
            </w:r>
            <w:r w:rsidRPr="00BE720E">
              <w:rPr>
                <w:rFonts w:eastAsiaTheme="minorHAnsi" w:cs="Arial"/>
                <w:strike/>
                <w:color w:val="FF0000"/>
                <w:sz w:val="20"/>
                <w:szCs w:val="20"/>
              </w:rPr>
              <w:t xml:space="preserve"> </w:t>
            </w:r>
          </w:p>
          <w:p w:rsidR="00006721" w:rsidRPr="00006721" w:rsidRDefault="00006721" w:rsidP="0081187A">
            <w:pPr>
              <w:numPr>
                <w:ilvl w:val="0"/>
                <w:numId w:val="46"/>
              </w:numPr>
              <w:contextualSpacing/>
              <w:rPr>
                <w:rFonts w:eastAsiaTheme="minorHAnsi" w:cs="Arial"/>
                <w:sz w:val="20"/>
                <w:szCs w:val="20"/>
              </w:rPr>
            </w:pPr>
            <w:r w:rsidRPr="00006721">
              <w:rPr>
                <w:rFonts w:eastAsiaTheme="minorHAnsi" w:cs="Arial"/>
                <w:sz w:val="20"/>
                <w:szCs w:val="20"/>
              </w:rPr>
              <w:t xml:space="preserve">Counties continue to underuse the permanency goal of Kinship-Guardianship. </w:t>
            </w:r>
          </w:p>
          <w:p w:rsidR="00006721" w:rsidRPr="00006721" w:rsidRDefault="00006721" w:rsidP="0081187A">
            <w:pPr>
              <w:numPr>
                <w:ilvl w:val="0"/>
                <w:numId w:val="46"/>
              </w:numPr>
              <w:rPr>
                <w:rFonts w:eastAsia="Times New Roman" w:cs="Arial"/>
                <w:sz w:val="20"/>
                <w:szCs w:val="20"/>
              </w:rPr>
            </w:pPr>
            <w:r w:rsidRPr="00006721">
              <w:rPr>
                <w:rFonts w:eastAsia="Times New Roman" w:cs="Arial"/>
                <w:sz w:val="20"/>
                <w:szCs w:val="20"/>
              </w:rPr>
              <w:t xml:space="preserve">When it is in the best interest of siblings to be separated, the Agency needs to continually assess the need for on-going separation.  </w:t>
            </w:r>
          </w:p>
          <w:p w:rsidR="00006721" w:rsidRPr="00006721" w:rsidRDefault="00006721" w:rsidP="0081187A">
            <w:pPr>
              <w:numPr>
                <w:ilvl w:val="0"/>
                <w:numId w:val="46"/>
              </w:numPr>
              <w:rPr>
                <w:rFonts w:eastAsia="Times New Roman" w:cs="Arial"/>
                <w:sz w:val="20"/>
                <w:szCs w:val="20"/>
              </w:rPr>
            </w:pPr>
            <w:r w:rsidRPr="00006721">
              <w:rPr>
                <w:rFonts w:eastAsia="Times New Roman" w:cs="Arial"/>
                <w:sz w:val="20"/>
                <w:szCs w:val="20"/>
              </w:rPr>
              <w:t>Services need to be put in place that address the need for the separation</w:t>
            </w:r>
          </w:p>
          <w:p w:rsidR="00006721" w:rsidRPr="00006721" w:rsidRDefault="00006721" w:rsidP="0081187A">
            <w:pPr>
              <w:numPr>
                <w:ilvl w:val="0"/>
                <w:numId w:val="46"/>
              </w:numPr>
              <w:rPr>
                <w:rFonts w:eastAsia="Times New Roman" w:cs="Arial"/>
                <w:sz w:val="20"/>
                <w:szCs w:val="20"/>
              </w:rPr>
            </w:pPr>
            <w:r w:rsidRPr="00006721">
              <w:rPr>
                <w:rFonts w:eastAsia="Times New Roman" w:cs="Arial"/>
                <w:sz w:val="20"/>
                <w:szCs w:val="20"/>
              </w:rPr>
              <w:t xml:space="preserve">While FACTS has the capability to track sibling visits, the fields on the FACTS screen are not being consistently documented by users.  The Department needs to strengthen, clarify and better monitor FACTS data entry for this area of policy and practice as well as incorporate into county training.  </w:t>
            </w:r>
          </w:p>
          <w:p w:rsidR="00006721" w:rsidRPr="00006721" w:rsidRDefault="00006721" w:rsidP="0081187A">
            <w:pPr>
              <w:numPr>
                <w:ilvl w:val="0"/>
                <w:numId w:val="46"/>
              </w:numPr>
              <w:rPr>
                <w:rFonts w:eastAsia="Times New Roman" w:cs="Arial"/>
                <w:sz w:val="20"/>
                <w:szCs w:val="20"/>
              </w:rPr>
            </w:pPr>
            <w:r w:rsidRPr="00006721">
              <w:rPr>
                <w:rFonts w:eastAsia="Times New Roman" w:cs="Arial"/>
                <w:bCs/>
                <w:sz w:val="20"/>
                <w:szCs w:val="20"/>
              </w:rPr>
              <w:t>Alabama’s Kinship Guardianship numbers are significantly lower on a percentage-basis than other states in the region.</w:t>
            </w:r>
          </w:p>
          <w:p w:rsidR="00006721" w:rsidRPr="00006721" w:rsidRDefault="00006721" w:rsidP="00006721">
            <w:pPr>
              <w:ind w:left="360"/>
              <w:contextualSpacing/>
              <w:rPr>
                <w:rFonts w:eastAsiaTheme="minorHAnsi" w:cs="Arial"/>
                <w:sz w:val="20"/>
                <w:szCs w:val="20"/>
              </w:rPr>
            </w:pPr>
          </w:p>
        </w:tc>
      </w:tr>
    </w:tbl>
    <w:p w:rsidR="00213A55" w:rsidRDefault="00213A55" w:rsidP="004F587A">
      <w:pPr>
        <w:rPr>
          <w:rFonts w:eastAsia="Times New Roman" w:cs="Arial"/>
          <w:b/>
          <w:bCs/>
          <w:sz w:val="20"/>
          <w:u w:val="single"/>
        </w:rPr>
      </w:pPr>
    </w:p>
    <w:p w:rsidR="00006721" w:rsidRPr="00BE720E" w:rsidRDefault="00006721" w:rsidP="004F587A">
      <w:pPr>
        <w:rPr>
          <w:rFonts w:eastAsia="Times New Roman" w:cs="Arial"/>
          <w:sz w:val="20"/>
        </w:rPr>
      </w:pPr>
      <w:r w:rsidRPr="00BE720E">
        <w:rPr>
          <w:rFonts w:eastAsia="Times New Roman" w:cs="Arial"/>
          <w:b/>
          <w:bCs/>
          <w:sz w:val="20"/>
          <w:u w:val="single"/>
        </w:rPr>
        <w:t>Adoption and Legal Guardianship Incentive Funds – 5 Year Goals:</w:t>
      </w:r>
      <w:r w:rsidR="00E23671" w:rsidRPr="00BE720E">
        <w:rPr>
          <w:rFonts w:eastAsia="Times New Roman" w:cs="Arial"/>
          <w:b/>
          <w:bCs/>
          <w:sz w:val="20"/>
          <w:u w:val="single"/>
        </w:rPr>
        <w:t xml:space="preserve">    </w:t>
      </w:r>
      <w:r w:rsidRPr="00BE720E">
        <w:rPr>
          <w:rFonts w:eastAsia="Times New Roman" w:cs="Arial"/>
          <w:b/>
          <w:bCs/>
          <w:sz w:val="20"/>
          <w:u w:val="single"/>
        </w:rPr>
        <w:br/>
      </w:r>
      <w:r w:rsidRPr="00BE720E">
        <w:rPr>
          <w:rFonts w:eastAsia="Times New Roman" w:cs="Arial"/>
          <w:sz w:val="20"/>
        </w:rPr>
        <w:t>Alabama has consistently been awarded Adoption (and Legal Guardianship) Incentive funds for moving children to permanency.  This money is used to provide adoption focused training for state and county staff, foster and adoptive parents, therapists and counselors as well as removing barriers for children to be adopted.  Adoption and Legal Guardianship Incentive Funds have been utilized to support training</w:t>
      </w:r>
      <w:r w:rsidRPr="00BE720E">
        <w:rPr>
          <w:rFonts w:eastAsia="Times New Roman" w:cs="Arial"/>
          <w:bCs/>
          <w:sz w:val="20"/>
        </w:rPr>
        <w:t>,</w:t>
      </w:r>
      <w:r w:rsidRPr="00BE720E">
        <w:rPr>
          <w:rFonts w:eastAsia="Times New Roman" w:cs="Arial"/>
          <w:sz w:val="20"/>
        </w:rPr>
        <w:t xml:space="preserve"> to support and strengthen staff and stakeholder capacity and</w:t>
      </w:r>
      <w:r w:rsidRPr="00BE720E">
        <w:rPr>
          <w:rFonts w:eastAsia="Times New Roman" w:cs="Arial"/>
          <w:bCs/>
          <w:sz w:val="20"/>
        </w:rPr>
        <w:t xml:space="preserve"> </w:t>
      </w:r>
      <w:r w:rsidRPr="00BE720E">
        <w:rPr>
          <w:rFonts w:eastAsia="Times New Roman" w:cs="Arial"/>
          <w:sz w:val="20"/>
        </w:rPr>
        <w:t>to achieve permanency through adoption.  In addition, funds have been used for expanding the pre- and post- adoptive services to families and enhance statewide recruitment efforts.  The flexibility of the funds provides increased opportunities to obtain and provide needed services to staff, children and families. Some uses of the funds are outlined below:</w:t>
      </w:r>
    </w:p>
    <w:p w:rsidR="00006721" w:rsidRPr="00BE720E" w:rsidRDefault="00006721" w:rsidP="0081187A">
      <w:pPr>
        <w:numPr>
          <w:ilvl w:val="0"/>
          <w:numId w:val="63"/>
        </w:numPr>
        <w:tabs>
          <w:tab w:val="clear" w:pos="360"/>
          <w:tab w:val="num" w:pos="0"/>
        </w:tabs>
        <w:rPr>
          <w:rFonts w:eastAsia="Times New Roman" w:cs="Arial"/>
          <w:sz w:val="20"/>
        </w:rPr>
      </w:pPr>
      <w:r w:rsidRPr="00BE720E">
        <w:rPr>
          <w:rFonts w:eastAsia="Times New Roman" w:cs="Arial"/>
          <w:sz w:val="20"/>
        </w:rPr>
        <w:t xml:space="preserve">Continue to increase post adoptive services by expanding current contract with Children’s Aid Society which currently provides post adoptive services in/to the larger and surrounding counties. These services are also available to related caregivers.  </w:t>
      </w:r>
    </w:p>
    <w:p w:rsidR="00006721" w:rsidRPr="00BE720E" w:rsidRDefault="00006721" w:rsidP="0081187A">
      <w:pPr>
        <w:numPr>
          <w:ilvl w:val="0"/>
          <w:numId w:val="63"/>
        </w:numPr>
        <w:tabs>
          <w:tab w:val="clear" w:pos="360"/>
          <w:tab w:val="num" w:pos="0"/>
        </w:tabs>
        <w:rPr>
          <w:rFonts w:eastAsia="Times New Roman" w:cs="Arial"/>
          <w:sz w:val="20"/>
        </w:rPr>
      </w:pPr>
      <w:r w:rsidRPr="00BE720E">
        <w:rPr>
          <w:rFonts w:eastAsia="Times New Roman" w:cs="Arial"/>
          <w:sz w:val="20"/>
        </w:rPr>
        <w:t>Increase awareness and recruitment through funding initiatives with Heart Gallery of Alabama.  As noted earlier, this organization</w:t>
      </w:r>
      <w:r w:rsidRPr="00BE720E">
        <w:rPr>
          <w:rFonts w:eastAsia="Times New Roman" w:cs="Arial"/>
          <w:strike/>
          <w:sz w:val="20"/>
        </w:rPr>
        <w:t xml:space="preserve"> </w:t>
      </w:r>
      <w:r w:rsidRPr="00BE720E">
        <w:rPr>
          <w:rFonts w:eastAsia="Times New Roman" w:cs="Arial"/>
          <w:sz w:val="20"/>
        </w:rPr>
        <w:t xml:space="preserve">has partnered with Alabama in photographing waiting children and maintaining a website to see and hear from waiting children; </w:t>
      </w:r>
    </w:p>
    <w:p w:rsidR="004966A2" w:rsidRPr="00BE720E" w:rsidRDefault="00006721" w:rsidP="0081187A">
      <w:pPr>
        <w:numPr>
          <w:ilvl w:val="0"/>
          <w:numId w:val="63"/>
        </w:numPr>
        <w:tabs>
          <w:tab w:val="clear" w:pos="360"/>
          <w:tab w:val="num" w:pos="0"/>
        </w:tabs>
        <w:rPr>
          <w:rFonts w:eastAsia="Times New Roman" w:cs="Arial"/>
          <w:sz w:val="20"/>
        </w:rPr>
      </w:pPr>
      <w:r w:rsidRPr="00BE720E">
        <w:rPr>
          <w:rFonts w:eastAsia="Times New Roman" w:cs="Arial"/>
          <w:sz w:val="20"/>
        </w:rPr>
        <w:t xml:space="preserve">Increase capacity for the delivery of/accessibility to the </w:t>
      </w:r>
      <w:r w:rsidR="00B21CD6" w:rsidRPr="00323171">
        <w:rPr>
          <w:rFonts w:cs="Arial"/>
          <w:sz w:val="20"/>
        </w:rPr>
        <w:t>Trauma Informed Partnering for Permanence and Safety (TIPS);</w:t>
      </w:r>
    </w:p>
    <w:p w:rsidR="00006721" w:rsidRPr="00BE720E" w:rsidRDefault="00006721" w:rsidP="0081187A">
      <w:pPr>
        <w:numPr>
          <w:ilvl w:val="0"/>
          <w:numId w:val="63"/>
        </w:numPr>
        <w:tabs>
          <w:tab w:val="clear" w:pos="360"/>
          <w:tab w:val="num" w:pos="0"/>
        </w:tabs>
        <w:rPr>
          <w:rFonts w:eastAsia="Times New Roman" w:cs="Arial"/>
          <w:sz w:val="20"/>
        </w:rPr>
      </w:pPr>
      <w:r w:rsidRPr="00BE720E">
        <w:rPr>
          <w:rFonts w:eastAsia="Times New Roman" w:cs="Arial"/>
          <w:sz w:val="20"/>
        </w:rPr>
        <w:t xml:space="preserve">Continue partnership agreement with AdoptUsKids through annual fees; </w:t>
      </w:r>
    </w:p>
    <w:p w:rsidR="00006721" w:rsidRPr="00BE720E" w:rsidRDefault="00006721" w:rsidP="0081187A">
      <w:pPr>
        <w:numPr>
          <w:ilvl w:val="0"/>
          <w:numId w:val="63"/>
        </w:numPr>
        <w:tabs>
          <w:tab w:val="clear" w:pos="360"/>
          <w:tab w:val="num" w:pos="0"/>
        </w:tabs>
        <w:rPr>
          <w:rFonts w:eastAsia="Times New Roman" w:cs="Arial"/>
          <w:sz w:val="20"/>
        </w:rPr>
      </w:pPr>
      <w:r w:rsidRPr="00BE720E">
        <w:rPr>
          <w:rFonts w:eastAsia="Times New Roman" w:cs="Arial"/>
          <w:sz w:val="20"/>
        </w:rPr>
        <w:t xml:space="preserve">Purchase equipment that would enhance staff ability to manage the work needed to conduct day to day tasks more efficiently; and, </w:t>
      </w:r>
    </w:p>
    <w:p w:rsidR="00006721" w:rsidRPr="00BE720E" w:rsidRDefault="00006721" w:rsidP="0081187A">
      <w:pPr>
        <w:numPr>
          <w:ilvl w:val="0"/>
          <w:numId w:val="63"/>
        </w:numPr>
        <w:tabs>
          <w:tab w:val="clear" w:pos="360"/>
          <w:tab w:val="num" w:pos="0"/>
        </w:tabs>
        <w:rPr>
          <w:rFonts w:eastAsia="Times New Roman" w:cs="Arial"/>
          <w:sz w:val="20"/>
        </w:rPr>
      </w:pPr>
      <w:r w:rsidRPr="00BE720E">
        <w:rPr>
          <w:rFonts w:eastAsia="Times New Roman" w:cs="Arial"/>
          <w:sz w:val="20"/>
        </w:rPr>
        <w:t>Provide opportunities for adoption and ICPC staff to attend adoption specific workshops, trainings and conferences to increase knowledge and capacity to prepare, match and place waiting children.</w:t>
      </w:r>
      <w:r w:rsidRPr="00BE720E">
        <w:rPr>
          <w:rFonts w:eastAsia="Times New Roman" w:cs="Arial"/>
          <w:bCs/>
          <w:sz w:val="20"/>
        </w:rPr>
        <w:t xml:space="preserve"> </w:t>
      </w:r>
      <w:r w:rsidRPr="00BE720E">
        <w:rPr>
          <w:rFonts w:eastAsia="Times New Roman" w:cs="Arial"/>
          <w:sz w:val="20"/>
        </w:rPr>
        <w:t xml:space="preserve">Funds have also been utilized to implement a statewide recruitment plan in an effort to identify, train and approve adoptive resources. </w:t>
      </w:r>
    </w:p>
    <w:p w:rsidR="00FC18A0" w:rsidRPr="00FC18A0" w:rsidRDefault="00006721" w:rsidP="00FC18A0">
      <w:pPr>
        <w:rPr>
          <w:rFonts w:eastAsia="Times New Roman" w:cs="Arial"/>
          <w:sz w:val="20"/>
        </w:rPr>
      </w:pPr>
      <w:r w:rsidRPr="00BE720E">
        <w:rPr>
          <w:rFonts w:eastAsia="Times New Roman" w:cs="Arial"/>
          <w:bCs/>
          <w:sz w:val="20"/>
        </w:rPr>
        <w:t>All counties received an allotment of Adoption and Guardianship Incentive funds to use for local adoption recruitment and training</w:t>
      </w:r>
      <w:r w:rsidRPr="00BE720E">
        <w:rPr>
          <w:rFonts w:eastAsia="Times New Roman" w:cs="Arial"/>
          <w:sz w:val="20"/>
        </w:rPr>
        <w:t xml:space="preserve"> </w:t>
      </w:r>
      <w:r w:rsidRPr="00BE720E">
        <w:rPr>
          <w:rFonts w:eastAsia="Times New Roman" w:cs="Arial"/>
          <w:bCs/>
          <w:sz w:val="20"/>
        </w:rPr>
        <w:t>efforts</w:t>
      </w:r>
      <w:r w:rsidRPr="00BE720E">
        <w:rPr>
          <w:rFonts w:eastAsia="Times New Roman" w:cs="Arial"/>
          <w:sz w:val="20"/>
        </w:rPr>
        <w:t xml:space="preserve">. </w:t>
      </w:r>
      <w:r w:rsidRPr="00BE720E">
        <w:rPr>
          <w:rFonts w:eastAsia="Times New Roman" w:cs="Arial"/>
          <w:bCs/>
          <w:sz w:val="20"/>
        </w:rPr>
        <w:t xml:space="preserve">Additionally, county and state office staff have used the funds to remove child/case specific barriers to permanency through adoption including but not limited to: counseling, diagnostic testing that could not be paid for through other avenues, behavioral management services, and items to help the child integrate into placement, etc. If a county’s allotment is exhausted or obligated, a protocol is in place to ensure they are able to secure more funds through the Office of </w:t>
      </w:r>
      <w:r w:rsidRPr="00BE720E">
        <w:rPr>
          <w:rFonts w:eastAsia="Times New Roman" w:cs="Arial"/>
          <w:sz w:val="20"/>
        </w:rPr>
        <w:t xml:space="preserve">Adoption. The State Office utilizes a large portion of the Adoption and Legal Guardianship Incentive Funds to pay for a number of recruitment and public awareness activities.  Heart Gallery Alabama’s contract is funded with Adoption &amp; Legal Guardianship Assistance Funds.  The contract for CAS/APAC’s pre-adoption contract, which provides for recruitment, training/preparation and home studies for families interested in adopting children meeting the Department’s Special Needs definition, is paid for through these funds.   Both of these agencies, as do the County Departments, focus a substantial amount of the recruitment activities in Faith-based settings.  </w:t>
      </w:r>
      <w:r w:rsidR="00FC18A0" w:rsidRPr="00BE720E">
        <w:rPr>
          <w:rFonts w:eastAsia="Times New Roman" w:cs="Arial"/>
          <w:sz w:val="20"/>
        </w:rPr>
        <w:t>As the funding stream become less available, there is concern that services authorized through use of these dollars will be harder to continue.</w:t>
      </w:r>
    </w:p>
    <w:p w:rsidR="004966A2" w:rsidRDefault="004966A2" w:rsidP="00006721">
      <w:pPr>
        <w:rPr>
          <w:rFonts w:eastAsia="Times New Roman" w:cs="Arial"/>
          <w:sz w:val="20"/>
        </w:rPr>
      </w:pPr>
    </w:p>
    <w:p w:rsidR="000626E5" w:rsidRDefault="000626E5" w:rsidP="00006721">
      <w:pPr>
        <w:rPr>
          <w:rFonts w:eastAsia="Times New Roman" w:cs="Arial"/>
          <w:sz w:val="20"/>
        </w:rPr>
      </w:pPr>
    </w:p>
    <w:p w:rsidR="007F1C25" w:rsidRDefault="007F1C25" w:rsidP="007F1C25">
      <w:pPr>
        <w:rPr>
          <w:rFonts w:eastAsia="Times New Roman" w:cs="Arial"/>
          <w:b/>
          <w:sz w:val="20"/>
        </w:rPr>
      </w:pPr>
      <w:r>
        <w:rPr>
          <w:rFonts w:eastAsia="Times New Roman" w:cs="Arial"/>
          <w:b/>
          <w:sz w:val="20"/>
        </w:rPr>
        <w:t>For Goals going forward, see the CFSP under PO2.</w:t>
      </w:r>
    </w:p>
    <w:p w:rsidR="000626E5" w:rsidRDefault="000626E5" w:rsidP="00006721">
      <w:pPr>
        <w:rPr>
          <w:rFonts w:eastAsia="Times New Roman" w:cs="Arial"/>
          <w:sz w:val="20"/>
        </w:rPr>
      </w:pPr>
    </w:p>
    <w:p w:rsidR="000626E5" w:rsidRDefault="000626E5"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262121" w:rsidRDefault="00262121" w:rsidP="00006721">
      <w:pPr>
        <w:rPr>
          <w:rFonts w:eastAsia="Times New Roman" w:cs="Arial"/>
          <w:sz w:val="20"/>
        </w:rPr>
      </w:pPr>
    </w:p>
    <w:p w:rsidR="000626E5" w:rsidRDefault="000626E5" w:rsidP="00006721">
      <w:pPr>
        <w:rPr>
          <w:rFonts w:eastAsia="Times New Roman" w:cs="Arial"/>
          <w:sz w:val="20"/>
        </w:rPr>
      </w:pPr>
    </w:p>
    <w:p w:rsidR="00006721" w:rsidRPr="0018798D" w:rsidRDefault="00006721" w:rsidP="00006721">
      <w:pPr>
        <w:tabs>
          <w:tab w:val="left" w:pos="540"/>
          <w:tab w:val="left" w:pos="2880"/>
          <w:tab w:val="left" w:pos="3600"/>
        </w:tabs>
        <w:rPr>
          <w:rFonts w:eastAsia="Times New Roman" w:cs="Arial"/>
          <w:b/>
          <w:bCs/>
          <w:color w:val="0000FF"/>
          <w:sz w:val="20"/>
          <w:u w:val="single"/>
        </w:rPr>
      </w:pPr>
      <w:r w:rsidRPr="008C193F">
        <w:rPr>
          <w:rFonts w:eastAsia="Times New Roman" w:cs="Arial"/>
          <w:b/>
          <w:bCs/>
          <w:sz w:val="20"/>
          <w:u w:val="single"/>
        </w:rPr>
        <w:t>CHAFEE FOSTER CARE INDEPENDENCE PROGRAM (CFCIP)</w:t>
      </w:r>
      <w:r w:rsidR="0018798D">
        <w:rPr>
          <w:rFonts w:eastAsia="Times New Roman" w:cs="Arial"/>
          <w:b/>
          <w:bCs/>
          <w:sz w:val="20"/>
          <w:u w:val="single"/>
        </w:rPr>
        <w:t xml:space="preserve">  </w:t>
      </w:r>
    </w:p>
    <w:p w:rsidR="00006721" w:rsidRPr="00006721" w:rsidRDefault="00006721" w:rsidP="00006721">
      <w:pPr>
        <w:tabs>
          <w:tab w:val="left" w:pos="540"/>
          <w:tab w:val="left" w:pos="2880"/>
          <w:tab w:val="left" w:pos="3600"/>
        </w:tabs>
        <w:rPr>
          <w:rFonts w:eastAsia="Times New Roman" w:cs="Arial"/>
          <w:b/>
          <w:bCs/>
          <w:sz w:val="20"/>
          <w:highlight w:val="cyan"/>
        </w:rPr>
      </w:pPr>
    </w:p>
    <w:p w:rsidR="00006721" w:rsidRPr="00006721" w:rsidRDefault="00006721" w:rsidP="00006721">
      <w:pPr>
        <w:rPr>
          <w:rFonts w:eastAsia="Times New Roman" w:cs="Arial"/>
          <w:b/>
          <w:sz w:val="20"/>
        </w:rPr>
      </w:pPr>
      <w:r w:rsidRPr="00006721">
        <w:rPr>
          <w:rFonts w:eastAsia="Times New Roman" w:cs="Arial"/>
          <w:b/>
          <w:sz w:val="20"/>
          <w:u w:val="single"/>
        </w:rPr>
        <w:t xml:space="preserve">Program Design and Delivery </w:t>
      </w:r>
    </w:p>
    <w:p w:rsidR="00006721" w:rsidRPr="00006721" w:rsidRDefault="00006721" w:rsidP="00006721">
      <w:pPr>
        <w:rPr>
          <w:rFonts w:eastAsia="Times New Roman" w:cs="Arial"/>
          <w:strike/>
          <w:sz w:val="20"/>
        </w:rPr>
      </w:pPr>
      <w:r w:rsidRPr="00006721">
        <w:rPr>
          <w:rFonts w:eastAsiaTheme="minorHAnsi" w:cs="Arial"/>
          <w:sz w:val="20"/>
        </w:rPr>
        <w:t xml:space="preserve">Alabama Department of Human Resources, Family Services Division is implementing the Foster Care Independence Act of 1999 by operating a statewide Chafee Foster Care Independence Program.   The Education Training Voucher Program was implemented in 2004.  Direct and indirect services are provided to youth for whom </w:t>
      </w:r>
      <w:r w:rsidRPr="00006721">
        <w:rPr>
          <w:rFonts w:eastAsiaTheme="minorHAnsi" w:cs="Arial"/>
          <w:bCs/>
          <w:sz w:val="20"/>
        </w:rPr>
        <w:t>the Department</w:t>
      </w:r>
      <w:r w:rsidRPr="00006721">
        <w:rPr>
          <w:rFonts w:eastAsiaTheme="minorHAnsi" w:cs="Arial"/>
          <w:sz w:val="20"/>
        </w:rPr>
        <w:t xml:space="preserve"> hold</w:t>
      </w:r>
      <w:r w:rsidRPr="00006721">
        <w:rPr>
          <w:rFonts w:eastAsiaTheme="minorHAnsi" w:cs="Arial"/>
          <w:b/>
          <w:bCs/>
          <w:sz w:val="20"/>
        </w:rPr>
        <w:t>s</w:t>
      </w:r>
      <w:r w:rsidRPr="00006721">
        <w:rPr>
          <w:rFonts w:eastAsiaTheme="minorHAnsi" w:cs="Arial"/>
          <w:sz w:val="20"/>
        </w:rPr>
        <w:t xml:space="preserve"> custody and planning responsibility.  </w:t>
      </w:r>
      <w:r w:rsidRPr="00006721">
        <w:rPr>
          <w:rFonts w:eastAsia="Times New Roman" w:cs="Arial"/>
          <w:sz w:val="20"/>
        </w:rPr>
        <w:t xml:space="preserve">Alabama’s Independent Living Program is a state-administered, county-managed program.  As such, the </w:t>
      </w:r>
      <w:r w:rsidRPr="00006721">
        <w:rPr>
          <w:rFonts w:eastAsiaTheme="minorHAnsi" w:cs="Arial"/>
          <w:sz w:val="20"/>
        </w:rPr>
        <w:t xml:space="preserve">Alabama Department of Human Resources, Family Services Division through the Office of Foster Care and ILP Services, administers and supports the programs and services carried out by the 67 County Departments of Human Resources under the Act.  Thus, </w:t>
      </w:r>
      <w:r w:rsidRPr="00006721">
        <w:rPr>
          <w:rFonts w:eastAsia="Times New Roman" w:cs="Arial"/>
          <w:sz w:val="20"/>
        </w:rPr>
        <w:t xml:space="preserve">each county DHR office is able to create and maintain its own Foster Care Independent Living Program.  Services are provided through group programs and individual services and several also offer experiential activities.  The programs are to provide services to assist a youth in improving education and career opportunities and to decrease high-risk activities and the potential for incarceration, non-marital childbirth, dependence, and homelessness.  </w:t>
      </w:r>
      <w:r w:rsidRPr="00006721">
        <w:rPr>
          <w:rFonts w:eastAsiaTheme="minorHAnsi" w:cs="Arial"/>
          <w:sz w:val="20"/>
        </w:rPr>
        <w:t xml:space="preserve">  The mission of Alabama’s Independence Program is to assist Alabama’s eligible foster youth and former foster youth in attaining the skills, education, and character needed to become healthy adults who will contribute to their community.  </w:t>
      </w:r>
      <w:r w:rsidRPr="00006721">
        <w:rPr>
          <w:rFonts w:eastAsia="Times New Roman" w:cs="Arial"/>
          <w:sz w:val="20"/>
        </w:rPr>
        <w:t xml:space="preserve">The role of the State team is to provide services, supports, training and consultation to the counties, assisting them in the development of group and individual services and supports to youth in foster care. We partner closely with Children’s Aid Society to focus on leadership development in the DREAM Ambassadors and DREAM Council. </w:t>
      </w:r>
    </w:p>
    <w:p w:rsidR="00006721" w:rsidRPr="00006721" w:rsidRDefault="00006721" w:rsidP="00006721">
      <w:pPr>
        <w:rPr>
          <w:rFonts w:eastAsia="Times New Roman" w:cs="Arial"/>
          <w:sz w:val="20"/>
        </w:rPr>
      </w:pPr>
    </w:p>
    <w:p w:rsidR="00ED5A04" w:rsidRPr="00922F0C" w:rsidRDefault="00ED5A04" w:rsidP="00ED5A04">
      <w:pPr>
        <w:spacing w:after="240"/>
        <w:rPr>
          <w:rFonts w:eastAsia="Times New Roman" w:cs="Arial"/>
          <w:sz w:val="20"/>
        </w:rPr>
      </w:pPr>
      <w:r w:rsidRPr="00922F0C">
        <w:rPr>
          <w:rFonts w:eastAsiaTheme="minorHAnsi" w:cs="Arial"/>
          <w:sz w:val="20"/>
        </w:rPr>
        <w:t xml:space="preserve">As of April 1, 2019 1743 there were 1785 young people in foster care age 14 to 20; representing a 5.7 decrease in the number of youth in care from the most recent reporting period. All of those young people are eligible to receive Independent Living Services.  The Program participated in a NYTD review in August 2017.  That review highlighted our need to improve our capacity to collect data related to direct services to our young people.  We have submitted and Program Improvement Plan which was approved on July 31, 2018 and will be working diligently to improve the collection and reporting of the data related to service delivery.  Many of the services and supports are provided directly by caseworkers.  Our Independent Living contract provided training, supports and direct services to 893 young people across the state.  </w:t>
      </w:r>
    </w:p>
    <w:p w:rsidR="003F5D57" w:rsidRPr="00922F0C" w:rsidRDefault="003F5D57" w:rsidP="003F5D57">
      <w:pPr>
        <w:spacing w:after="240"/>
        <w:rPr>
          <w:rFonts w:eastAsia="Times New Roman" w:cs="Arial"/>
          <w:sz w:val="20"/>
        </w:rPr>
      </w:pPr>
      <w:r w:rsidRPr="00922F0C">
        <w:rPr>
          <w:rFonts w:eastAsiaTheme="minorHAnsi" w:cs="Arial"/>
          <w:sz w:val="20"/>
        </w:rPr>
        <w:t xml:space="preserve">In January 2018, the Independent Living Program launched a new ILP Framework in an effort to improve transitions to adulthood.  The framework ties directly to a Youth Assessment Summary which will be utilized as the State of Alabama’s ILP assessment tool replacing the use of the Daniel Memorial Assessment.  There is an Assessment Discussion Guide used as a part of the framework that guides social workers as they engage youth for the assessment tool and in ongoing case management.  Regional training related to the framework began in February 2018 to county staff and vendor/provider.  Training related to the Framework was provided at the 2018 AFAPA Conference and at the Annual Supervisors Conferences, Statewide training will be completed by October 1, 2018.  </w:t>
      </w:r>
    </w:p>
    <w:p w:rsidR="00006721" w:rsidRPr="00922F0C" w:rsidRDefault="00006721" w:rsidP="00006721">
      <w:pPr>
        <w:rPr>
          <w:rFonts w:eastAsia="Times New Roman" w:cs="Arial"/>
          <w:sz w:val="20"/>
        </w:rPr>
      </w:pPr>
      <w:r w:rsidRPr="00922F0C">
        <w:rPr>
          <w:rFonts w:eastAsia="Times New Roman" w:cs="Arial"/>
          <w:sz w:val="20"/>
        </w:rPr>
        <w:t xml:space="preserve">The partnership with Children’s Aid has expanded over the past three fiscal years and employs </w:t>
      </w:r>
      <w:r w:rsidR="003F5D57" w:rsidRPr="00922F0C">
        <w:rPr>
          <w:rFonts w:eastAsia="Times New Roman" w:cs="Arial"/>
          <w:sz w:val="20"/>
        </w:rPr>
        <w:t>two</w:t>
      </w:r>
      <w:r w:rsidRPr="00922F0C">
        <w:rPr>
          <w:rFonts w:eastAsia="Times New Roman" w:cs="Arial"/>
          <w:sz w:val="20"/>
        </w:rPr>
        <w:t xml:space="preserve"> former foster youth and one MSW who has extensive experience with this population of young people as a foster care worker and licensed counselor. The Team also employs an ILP Coordinator and a Media Specialist .The CAS ILP Team serves youth, foster parents, congregate care providers and community stakeholders statewide. Our supports and services are enhanced through direct services and trainings provided monthly by our Youth Leaders and annually at the State and national conferences for our youth age 14-21 and county and state staff - See also system factor, “</w:t>
      </w:r>
      <w:r w:rsidRPr="00922F0C">
        <w:rPr>
          <w:rFonts w:eastAsia="Times New Roman" w:cs="Arial"/>
          <w:sz w:val="20"/>
          <w:u w:val="single"/>
        </w:rPr>
        <w:t>Agency Responsiveness to the Community</w:t>
      </w:r>
      <w:r w:rsidRPr="00922F0C">
        <w:rPr>
          <w:rFonts w:eastAsia="Times New Roman" w:cs="Arial"/>
          <w:sz w:val="20"/>
        </w:rPr>
        <w:t xml:space="preserve">”, Older Youth Input. </w:t>
      </w:r>
    </w:p>
    <w:p w:rsidR="00006721" w:rsidRPr="00922F0C" w:rsidRDefault="00006721" w:rsidP="00006721">
      <w:pPr>
        <w:rPr>
          <w:rFonts w:eastAsia="Times New Roman" w:cs="Arial"/>
          <w:sz w:val="20"/>
          <w:highlight w:val="cyan"/>
        </w:rPr>
      </w:pPr>
    </w:p>
    <w:p w:rsidR="00006721" w:rsidRPr="00922F0C" w:rsidRDefault="00006721" w:rsidP="00006721">
      <w:pPr>
        <w:rPr>
          <w:rFonts w:eastAsia="Times New Roman" w:cs="Arial"/>
          <w:sz w:val="20"/>
        </w:rPr>
      </w:pPr>
      <w:r w:rsidRPr="00922F0C">
        <w:rPr>
          <w:rFonts w:eastAsia="Times New Roman" w:cs="Arial"/>
          <w:sz w:val="20"/>
        </w:rPr>
        <w:t>Strategic planning is a key component to the successful delivery of services to our youth in care.  Each year the state staff, county staff, former foster youth, community care providers, foster parents and community stakeholders convene to share successes and challenges and develop networks of support to ensure that our young people receive appropriate services related to their health, education, employment opportunities, financial management, housing and mental health so that they may become self-sufficient, interdependent adults with strong and supportive ties to their communities. The development of the current service plan was in collaboration with current and former foster youth, community providers, congregate care providers and county and state staff from both the foster care and Independent Living programs.  DREAM Ambassadors work closely with their peer foster youth in their monthly meetings to develop relevant services and supports. They are currently working on a Foster Youth Bill of Rights. They are also an integral part of our training model, providing training to judges, community members, Quality Assurance Committees, foster care training classes, Tribal members and others. The Independent Living Program, in partnership with the CAS ILP Team, Alabama Reach, the National Social Work Enrichment Program and the Alabama National Guard provides Regional Consultation Trainings to line staff, supervisors, County Directors, and providers to share strategies and challenges related to serving this group of young people.</w:t>
      </w:r>
    </w:p>
    <w:p w:rsidR="00006721" w:rsidRPr="00922F0C" w:rsidRDefault="00006721" w:rsidP="00006721">
      <w:pPr>
        <w:rPr>
          <w:rFonts w:eastAsia="Times New Roman" w:cs="Arial"/>
          <w:sz w:val="20"/>
        </w:rPr>
      </w:pPr>
    </w:p>
    <w:p w:rsidR="00ED5A04" w:rsidRPr="00922F0C" w:rsidRDefault="00ED5A04" w:rsidP="00ED5A04">
      <w:pPr>
        <w:rPr>
          <w:rFonts w:eastAsia="Times New Roman" w:cs="Arial"/>
          <w:sz w:val="20"/>
        </w:rPr>
      </w:pPr>
      <w:r w:rsidRPr="00922F0C">
        <w:rPr>
          <w:rFonts w:eastAsia="Times New Roman" w:cs="Arial"/>
          <w:sz w:val="20"/>
        </w:rPr>
        <w:t>The FY 2018 work of the ILP Division related to training, collaboration and support is outlined below.</w:t>
      </w:r>
      <w:r w:rsidR="00922F0C" w:rsidRPr="00922F0C">
        <w:rPr>
          <w:rFonts w:eastAsia="Times New Roman" w:cs="Arial"/>
          <w:sz w:val="20"/>
        </w:rPr>
        <w:t xml:space="preserve"> </w:t>
      </w:r>
      <w:r w:rsidRPr="00922F0C">
        <w:rPr>
          <w:rFonts w:eastAsia="Times New Roman" w:cs="Arial"/>
          <w:sz w:val="20"/>
        </w:rPr>
        <w:t xml:space="preserve"> The activities included the statewide training, implementation and support of the Reasonable and Prudent Parenting Standard, Serving </w:t>
      </w:r>
      <w:r w:rsidRPr="00006721">
        <w:rPr>
          <w:rFonts w:eastAsia="Times New Roman" w:cs="Arial"/>
          <w:sz w:val="20"/>
        </w:rPr>
        <w:t xml:space="preserve">Youth in Congregate Care and youth participation in court and their Individualized Service Plans. Training regarding these issues has been provided to the staff and foster parents, service providers and stakeholders at the Annual Foster and Adoptive Parent, Permanency and ILP Networking Conferences.  Education and training will be provided to youth at the Annual ILP </w:t>
      </w:r>
      <w:r w:rsidRPr="00922F0C">
        <w:rPr>
          <w:rFonts w:eastAsia="Times New Roman" w:cs="Arial"/>
          <w:sz w:val="20"/>
        </w:rPr>
        <w:t>Camps held in June and July 2019. The Program has provided support to staff, young people and providers at Individualized Service Plan meetings, promoting youth empowerment, involvement and preparation. As a result of the Congregate Care Study, the Program will provide monitoring and consultation to the young people, staff and providers involved on a quarterly basis to continue to promote positive permanency.</w:t>
      </w:r>
      <w:r w:rsidR="00922F0C">
        <w:rPr>
          <w:rFonts w:eastAsia="Times New Roman" w:cs="Arial"/>
          <w:sz w:val="20"/>
        </w:rPr>
        <w:br/>
      </w:r>
    </w:p>
    <w:tbl>
      <w:tblPr>
        <w:tblStyle w:val="TableGrid"/>
        <w:tblW w:w="0" w:type="auto"/>
        <w:tblLook w:val="04A0" w:firstRow="1" w:lastRow="0" w:firstColumn="1" w:lastColumn="0" w:noHBand="0" w:noVBand="1"/>
      </w:tblPr>
      <w:tblGrid>
        <w:gridCol w:w="3108"/>
        <w:gridCol w:w="3771"/>
        <w:gridCol w:w="4055"/>
      </w:tblGrid>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Dates for Framework Training</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Dates Youth Lead QSR Meeting with IL Stakeholders</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Additional  Work Dates w/ Partners</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01/09/18 - AACCA Meeting</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3/13/2018 - Lauderdale County IL meeting</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01/16/18 - FACTS NYTD Work Session</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01/19/18 - Lee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03/28/18 - Lauderdale County IL Debrief</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03/22/18 -NYTD PIP Meeting</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01/23/18 - Calhoun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05/08/18 - Marshall County IL Meeting</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04/24/18 - Conference call with Kids 2 Love</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02/11/18 - Lauderdale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05/24/18 - Marshall County IL Debrief</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04/26/18 - Conference call with Second Shift</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01/13/18 - Russell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08/10/18 - Morgan County IL meeting</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05/09/18 - Conference call with Foster Care to Success</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01/14/18 - Etowah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09/13/18 - Morgan County IL Debrief</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06/11/18 - NSEP work meeting</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02/27/18 - Jefferson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08/14/18 - AL Department of Commerce</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02/28/18 - Jefferson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09/06/18 - Alabama Workforce meeting</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03/01/18 - Montgomery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09/11/18 - Alabama Works meeting</w:t>
            </w:r>
          </w:p>
        </w:tc>
      </w:tr>
      <w:tr w:rsidR="00ED5A04" w:rsidRPr="00922F0C" w:rsidTr="00310991">
        <w:trPr>
          <w:trHeight w:val="289"/>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03/08/18 - Marshall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09/25/18 - ILP Partners Roundtable</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03/13/18 - Shelby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11/13/18 - West Anniston Foundation Conference Call</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03/15/18 - Mobile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12/11/18 - TLP / ILP Providers Meeting</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03/15/18 - Baldwin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01/02/19-01/04/19 - Ambassador Training</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03/20/18 - Cullman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2/22/19 NYTD PIP Meeting</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04/02/18 - ILP Networking Conference</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3/20/19 NYTD PIP Meeting</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04/18/18 - Tuscaloosa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04/30/18 - Madison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05/10/18 - AFAPA Conference</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05/21/18 - Dekalb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05/23/18 - Dallas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05/30/18 - Houston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06/05/18 - Clarke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06/12/18 - Supervisor Conference</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07/10/18 - Supervisor Conference</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08/10/18 - Morgan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08/16/18 - Boyd School</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08/23/18 - Conecuh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09/18/18 - Pickens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 xml:space="preserve">09/19/18 - Tallapoosa DHR </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09/27/18 - Colbert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10/10/18 - Hale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11/08/18 - Jefferson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11/29/18 - Montgomery County DHR</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3/13-3/15/19 Permanency Conference</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r w:rsidR="00ED5A04" w:rsidRPr="00922F0C" w:rsidTr="00310991">
        <w:trPr>
          <w:trHeight w:val="300"/>
        </w:trPr>
        <w:tc>
          <w:tcPr>
            <w:tcW w:w="3880" w:type="dxa"/>
            <w:noWrap/>
            <w:hideMark/>
          </w:tcPr>
          <w:p w:rsidR="00ED5A04" w:rsidRPr="00922F0C" w:rsidRDefault="00ED5A04" w:rsidP="00310991">
            <w:pPr>
              <w:rPr>
                <w:rFonts w:eastAsia="Times New Roman" w:cs="Arial"/>
                <w:sz w:val="20"/>
              </w:rPr>
            </w:pPr>
            <w:r w:rsidRPr="00922F0C">
              <w:rPr>
                <w:rFonts w:eastAsia="Times New Roman" w:cs="Arial"/>
                <w:sz w:val="20"/>
              </w:rPr>
              <w:t>4/1/19-4/3/19 ILP Networking Conference</w:t>
            </w:r>
          </w:p>
        </w:tc>
        <w:tc>
          <w:tcPr>
            <w:tcW w:w="472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c>
          <w:tcPr>
            <w:tcW w:w="5080" w:type="dxa"/>
            <w:noWrap/>
            <w:hideMark/>
          </w:tcPr>
          <w:p w:rsidR="00ED5A04" w:rsidRPr="00922F0C" w:rsidRDefault="00ED5A04" w:rsidP="00310991">
            <w:pPr>
              <w:rPr>
                <w:rFonts w:eastAsia="Times New Roman" w:cs="Arial"/>
                <w:sz w:val="20"/>
              </w:rPr>
            </w:pPr>
            <w:r w:rsidRPr="00922F0C">
              <w:rPr>
                <w:rFonts w:eastAsia="Times New Roman" w:cs="Arial"/>
                <w:sz w:val="20"/>
              </w:rPr>
              <w:t> </w:t>
            </w:r>
          </w:p>
        </w:tc>
      </w:tr>
    </w:tbl>
    <w:p w:rsidR="00006721" w:rsidRPr="00006721" w:rsidRDefault="00006721" w:rsidP="00006721">
      <w:pPr>
        <w:rPr>
          <w:rFonts w:eastAsia="Times New Roman" w:cs="Arial"/>
          <w:sz w:val="20"/>
        </w:rPr>
      </w:pPr>
    </w:p>
    <w:p w:rsidR="00006721" w:rsidRPr="00922F0C" w:rsidRDefault="00006721" w:rsidP="00006721">
      <w:pPr>
        <w:spacing w:after="240"/>
        <w:rPr>
          <w:rFonts w:eastAsiaTheme="minorHAnsi" w:cs="Arial"/>
          <w:sz w:val="20"/>
        </w:rPr>
      </w:pPr>
      <w:r w:rsidRPr="00006721">
        <w:rPr>
          <w:rFonts w:eastAsiaTheme="minorHAnsi" w:cs="Arial"/>
          <w:sz w:val="20"/>
        </w:rPr>
        <w:t>Training was provided to line staff at the Annual Permanency Conference related to serving LGBTQ youth in foster care</w:t>
      </w:r>
      <w:r w:rsidR="003F5D57">
        <w:rPr>
          <w:rFonts w:eastAsiaTheme="minorHAnsi" w:cs="Arial"/>
          <w:sz w:val="20"/>
        </w:rPr>
        <w:t xml:space="preserve"> in 2017</w:t>
      </w:r>
      <w:r w:rsidRPr="00006721">
        <w:rPr>
          <w:rFonts w:eastAsiaTheme="minorHAnsi" w:cs="Arial"/>
          <w:sz w:val="20"/>
        </w:rPr>
        <w:t xml:space="preserve">.  That training </w:t>
      </w:r>
      <w:r w:rsidR="003F5D57">
        <w:rPr>
          <w:rFonts w:eastAsiaTheme="minorHAnsi" w:cs="Arial"/>
          <w:sz w:val="20"/>
        </w:rPr>
        <w:t>was</w:t>
      </w:r>
      <w:r w:rsidRPr="00006721">
        <w:rPr>
          <w:rFonts w:eastAsiaTheme="minorHAnsi" w:cs="Arial"/>
          <w:sz w:val="20"/>
        </w:rPr>
        <w:t xml:space="preserve"> repeated at the Annual Supervisors Conference.  There are limited services currently available to </w:t>
      </w:r>
      <w:r w:rsidRPr="00006721">
        <w:rPr>
          <w:rFonts w:eastAsiaTheme="minorHAnsi" w:cs="Arial"/>
          <w:bCs/>
          <w:sz w:val="20"/>
          <w:u w:val="single"/>
        </w:rPr>
        <w:t>LGBTQ youth</w:t>
      </w:r>
      <w:r w:rsidRPr="00006721">
        <w:rPr>
          <w:rFonts w:eastAsiaTheme="minorHAnsi" w:cs="Arial"/>
          <w:sz w:val="20"/>
        </w:rPr>
        <w:t xml:space="preserve"> in the State. Consultation is provided to counties regarding services available to these young people.  There is a support group for LGBTQ youth in our largest county.  Services are provided to all young people without regard to their sexual orientation. Training has been provided regarding appropriate placement for all young people to staff at our annual Permanency Conference The new foster parent training model Trauma Informed Partnering for Safety (TIPS) will provide additional instructions and support so that our foster parents will be better equipped to serve these youth.  We recognize the needs of this growing population of youth and know that more discussion must occur around best practices and service development</w:t>
      </w:r>
      <w:r w:rsidRPr="00922F0C">
        <w:rPr>
          <w:rFonts w:eastAsiaTheme="minorHAnsi" w:cs="Arial"/>
          <w:sz w:val="20"/>
        </w:rPr>
        <w:t xml:space="preserve">.  </w:t>
      </w:r>
      <w:r w:rsidR="007C4EB0" w:rsidRPr="00922F0C">
        <w:rPr>
          <w:rFonts w:eastAsiaTheme="minorHAnsi" w:cs="Arial"/>
          <w:sz w:val="20"/>
        </w:rPr>
        <w:t>See below for an outline of meetings related to LGBTQ resources.</w:t>
      </w:r>
    </w:p>
    <w:p w:rsidR="007C4EB0" w:rsidRPr="00922F0C" w:rsidRDefault="007C4EB0" w:rsidP="007C4EB0">
      <w:pPr>
        <w:spacing w:after="200" w:line="276" w:lineRule="auto"/>
        <w:jc w:val="center"/>
        <w:rPr>
          <w:rFonts w:eastAsiaTheme="minorHAnsi" w:cs="Arial"/>
          <w:b/>
          <w:sz w:val="20"/>
          <w:u w:val="single"/>
        </w:rPr>
      </w:pPr>
      <w:r w:rsidRPr="00922F0C">
        <w:rPr>
          <w:rFonts w:eastAsiaTheme="minorHAnsi" w:cs="Arial"/>
          <w:b/>
          <w:sz w:val="20"/>
          <w:u w:val="single"/>
        </w:rPr>
        <w:t>LGBTQ Resource Meetings/Contacts</w:t>
      </w:r>
    </w:p>
    <w:p w:rsidR="007C4EB0" w:rsidRPr="00922F0C" w:rsidRDefault="007C4EB0" w:rsidP="007C4EB0">
      <w:pPr>
        <w:spacing w:after="200"/>
        <w:rPr>
          <w:rFonts w:eastAsiaTheme="minorHAnsi" w:cs="Arial"/>
          <w:sz w:val="20"/>
        </w:rPr>
      </w:pPr>
      <w:r w:rsidRPr="00922F0C">
        <w:rPr>
          <w:rFonts w:eastAsiaTheme="minorHAnsi" w:cs="Arial"/>
          <w:sz w:val="20"/>
        </w:rPr>
        <w:t>February 10, 2019 PFLAG Montgomery Meeting Presented on Kinship and fostering - 14 people present</w:t>
      </w:r>
      <w:r w:rsidRPr="00922F0C">
        <w:rPr>
          <w:rFonts w:eastAsiaTheme="minorHAnsi" w:cs="Arial"/>
          <w:sz w:val="20"/>
        </w:rPr>
        <w:br/>
        <w:t xml:space="preserve">March 1, 2019 </w:t>
      </w:r>
      <w:r w:rsidRPr="00922F0C">
        <w:rPr>
          <w:rFonts w:eastAsiaTheme="minorHAnsi" w:cs="Arial"/>
          <w:sz w:val="20"/>
        </w:rPr>
        <w:tab/>
        <w:t xml:space="preserve">     Bayard Rustin Community Center with Co-Directors - Meta Ellis and Ms. Harvey</w:t>
      </w:r>
      <w:r w:rsidRPr="00922F0C">
        <w:rPr>
          <w:rFonts w:eastAsiaTheme="minorHAnsi" w:cs="Arial"/>
          <w:sz w:val="20"/>
        </w:rPr>
        <w:br/>
        <w:t>March 7, 2019</w:t>
      </w:r>
      <w:r w:rsidRPr="00922F0C">
        <w:rPr>
          <w:rFonts w:eastAsiaTheme="minorHAnsi" w:cs="Arial"/>
          <w:sz w:val="20"/>
        </w:rPr>
        <w:tab/>
        <w:t xml:space="preserve">     Association of Lesbian, Gay, Bisexual and Transgender Issues in Counseling for list of </w:t>
      </w:r>
      <w:r w:rsidRPr="00922F0C">
        <w:rPr>
          <w:rFonts w:eastAsiaTheme="minorHAnsi" w:cs="Arial"/>
          <w:sz w:val="20"/>
        </w:rPr>
        <w:tab/>
      </w:r>
      <w:r w:rsidRPr="00922F0C">
        <w:rPr>
          <w:rFonts w:eastAsiaTheme="minorHAnsi" w:cs="Arial"/>
          <w:sz w:val="20"/>
        </w:rPr>
        <w:tab/>
      </w:r>
      <w:r w:rsidRPr="00922F0C">
        <w:rPr>
          <w:rFonts w:eastAsiaTheme="minorHAnsi" w:cs="Arial"/>
          <w:sz w:val="20"/>
        </w:rPr>
        <w:tab/>
      </w:r>
      <w:r w:rsidRPr="00922F0C">
        <w:rPr>
          <w:rFonts w:eastAsiaTheme="minorHAnsi" w:cs="Arial"/>
          <w:sz w:val="20"/>
        </w:rPr>
        <w:tab/>
        <w:t xml:space="preserve">     counselors who are versed in LGBTQ issues.</w:t>
      </w:r>
    </w:p>
    <w:p w:rsidR="007C4EB0" w:rsidRPr="00922F0C" w:rsidRDefault="007C4EB0" w:rsidP="007C4EB0">
      <w:pPr>
        <w:rPr>
          <w:rFonts w:eastAsiaTheme="minorHAnsi" w:cs="Arial"/>
          <w:sz w:val="20"/>
        </w:rPr>
      </w:pPr>
      <w:r w:rsidRPr="00922F0C">
        <w:rPr>
          <w:rFonts w:eastAsiaTheme="minorHAnsi" w:cs="Arial"/>
          <w:sz w:val="20"/>
        </w:rPr>
        <w:t>March 22, 2019  LGBTQ Support information shared with:  Jon Perdue, CPS Manager/Bill Benson, IL Supervisor</w:t>
      </w:r>
    </w:p>
    <w:p w:rsidR="007C4EB0" w:rsidRPr="00922F0C" w:rsidRDefault="007C4EB0" w:rsidP="007C4EB0">
      <w:pPr>
        <w:rPr>
          <w:rFonts w:eastAsiaTheme="minorHAnsi" w:cs="Arial"/>
          <w:sz w:val="20"/>
        </w:rPr>
      </w:pPr>
      <w:r w:rsidRPr="00922F0C">
        <w:rPr>
          <w:rFonts w:eastAsiaTheme="minorHAnsi" w:cs="Arial"/>
          <w:sz w:val="20"/>
        </w:rPr>
        <w:t>April 14, 2019</w:t>
      </w:r>
      <w:r w:rsidRPr="00922F0C">
        <w:rPr>
          <w:rFonts w:eastAsiaTheme="minorHAnsi" w:cs="Arial"/>
          <w:sz w:val="20"/>
        </w:rPr>
        <w:tab/>
        <w:t xml:space="preserve">  PFLAG/HRC Meeting with HRC Field Director Sara Ann MacIsaac - 18 people present</w:t>
      </w:r>
    </w:p>
    <w:p w:rsidR="0013716B" w:rsidRPr="00922F0C" w:rsidRDefault="007C4EB0" w:rsidP="0013716B">
      <w:pPr>
        <w:spacing w:after="200"/>
        <w:ind w:left="2160" w:hanging="2160"/>
        <w:rPr>
          <w:rFonts w:eastAsiaTheme="minorHAnsi" w:cs="Arial"/>
          <w:sz w:val="20"/>
        </w:rPr>
      </w:pPr>
      <w:r w:rsidRPr="00922F0C">
        <w:rPr>
          <w:rFonts w:eastAsiaTheme="minorHAnsi" w:cs="Arial"/>
          <w:sz w:val="20"/>
        </w:rPr>
        <w:t>May 18, 2019      Colors River Region: Brainstorming Event</w:t>
      </w:r>
      <w:r w:rsidR="0013716B" w:rsidRPr="00922F0C">
        <w:rPr>
          <w:rFonts w:eastAsiaTheme="minorHAnsi" w:cs="Arial"/>
          <w:sz w:val="20"/>
        </w:rPr>
        <w:t xml:space="preserve">: </w:t>
      </w:r>
      <w:r w:rsidRPr="00922F0C">
        <w:rPr>
          <w:rFonts w:eastAsiaTheme="minorHAnsi" w:cs="Arial"/>
          <w:sz w:val="20"/>
        </w:rPr>
        <w:t>LGBTQ Youth, Adoptive/Foster Resources</w:t>
      </w:r>
      <w:r w:rsidR="0013716B" w:rsidRPr="00922F0C">
        <w:rPr>
          <w:rFonts w:eastAsiaTheme="minorHAnsi" w:cs="Arial"/>
          <w:sz w:val="20"/>
        </w:rPr>
        <w:t xml:space="preserve"> (see below)</w:t>
      </w:r>
    </w:p>
    <w:p w:rsidR="0013716B" w:rsidRPr="00922F0C" w:rsidRDefault="0013716B" w:rsidP="0013716B">
      <w:pPr>
        <w:spacing w:after="200"/>
        <w:ind w:left="2160" w:hanging="2160"/>
        <w:rPr>
          <w:rFonts w:eastAsiaTheme="minorHAnsi" w:cs="Arial"/>
          <w:sz w:val="20"/>
        </w:rPr>
      </w:pPr>
      <w:r w:rsidRPr="00922F0C">
        <w:rPr>
          <w:rFonts w:eastAsiaTheme="minorHAnsi" w:cs="Arial"/>
          <w:sz w:val="20"/>
        </w:rPr>
        <w:t>Meeting with Colors River Region (</w:t>
      </w:r>
      <w:hyperlink r:id="rId25" w:history="1">
        <w:r w:rsidRPr="00922F0C">
          <w:rPr>
            <w:rFonts w:eastAsiaTheme="minorHAnsi" w:cs="Arial"/>
            <w:sz w:val="20"/>
            <w:u w:val="single"/>
          </w:rPr>
          <w:t>www.colorsriverregion.org</w:t>
        </w:r>
      </w:hyperlink>
      <w:r w:rsidRPr="00922F0C">
        <w:rPr>
          <w:rFonts w:eastAsiaTheme="minorHAnsi" w:cs="Arial"/>
          <w:sz w:val="20"/>
          <w:u w:val="single"/>
        </w:rPr>
        <w:t>).</w:t>
      </w:r>
      <w:r w:rsidRPr="00922F0C">
        <w:rPr>
          <w:rFonts w:eastAsiaTheme="minorHAnsi" w:cs="Arial"/>
          <w:sz w:val="20"/>
        </w:rPr>
        <w:tab/>
        <w:t>May 18, 2019</w:t>
      </w:r>
    </w:p>
    <w:p w:rsidR="0013716B" w:rsidRPr="00922F0C" w:rsidRDefault="0013716B" w:rsidP="0013716B">
      <w:pPr>
        <w:spacing w:after="200" w:line="276" w:lineRule="auto"/>
        <w:rPr>
          <w:rFonts w:eastAsiaTheme="minorHAnsi" w:cs="Arial"/>
          <w:sz w:val="20"/>
        </w:rPr>
      </w:pPr>
      <w:r w:rsidRPr="00922F0C">
        <w:rPr>
          <w:rFonts w:eastAsiaTheme="minorHAnsi" w:cs="Arial"/>
          <w:sz w:val="20"/>
        </w:rPr>
        <w:t>Jaylan Haley, Board Chair / Harrison B. Black, DHR / Candice Bailey, ALC</w:t>
      </w:r>
    </w:p>
    <w:p w:rsidR="0013716B" w:rsidRPr="00922F0C" w:rsidRDefault="0013716B" w:rsidP="0013716B">
      <w:pPr>
        <w:spacing w:after="200"/>
        <w:rPr>
          <w:rFonts w:eastAsiaTheme="minorHAnsi" w:cs="Arial"/>
          <w:sz w:val="20"/>
        </w:rPr>
      </w:pPr>
      <w:r w:rsidRPr="00922F0C">
        <w:rPr>
          <w:rFonts w:eastAsiaTheme="minorHAnsi" w:cs="Arial"/>
          <w:sz w:val="20"/>
        </w:rPr>
        <w:t>Colors River Region provides Open Hours to LGBTQ+ youth (14-18) and their allies (14-18). Open Hours is one of the few places in the River Region that is an affirming space, letting LGBTQ+ youth be themselves. We always have food, music, games and engaging convo in a safe, respectful environment. There’s no agenda here except the one that the youth decide.  Colors River Region hosts events for LGBTQ+ young adults and allies (19-25) catered to coaching, mentoring, networking and conversation.</w:t>
      </w:r>
    </w:p>
    <w:p w:rsidR="0013716B" w:rsidRPr="00922F0C" w:rsidRDefault="0013716B" w:rsidP="0013716B">
      <w:pPr>
        <w:spacing w:after="200"/>
        <w:rPr>
          <w:rFonts w:eastAsiaTheme="minorHAnsi" w:cs="Arial"/>
          <w:sz w:val="20"/>
        </w:rPr>
      </w:pPr>
      <w:r w:rsidRPr="00922F0C">
        <w:rPr>
          <w:rFonts w:eastAsiaTheme="minorHAnsi" w:cs="Arial"/>
          <w:sz w:val="20"/>
        </w:rPr>
        <w:t xml:space="preserve">They would like to develop training about dealing with LGBTQ youth. The current thinking is that it will have a general section for everyone and two sub sections for foster parents and staff. It will probably be online and/or face-to-face training. They are hoping to be funded by a grant to defray the costs. I suggested several methods of delivery: </w:t>
      </w:r>
    </w:p>
    <w:p w:rsidR="0013716B" w:rsidRPr="00922F0C" w:rsidRDefault="0013716B" w:rsidP="0081187A">
      <w:pPr>
        <w:pStyle w:val="ListParagraph"/>
        <w:numPr>
          <w:ilvl w:val="0"/>
          <w:numId w:val="187"/>
        </w:numPr>
        <w:rPr>
          <w:rFonts w:eastAsiaTheme="minorHAnsi" w:cs="Arial"/>
          <w:sz w:val="20"/>
        </w:rPr>
      </w:pPr>
      <w:r w:rsidRPr="00922F0C">
        <w:rPr>
          <w:rFonts w:eastAsiaTheme="minorHAnsi" w:cs="Arial"/>
          <w:sz w:val="20"/>
        </w:rPr>
        <w:t xml:space="preserve">Children Aid Society that hosts online training </w:t>
      </w:r>
    </w:p>
    <w:p w:rsidR="0013716B" w:rsidRPr="00922F0C" w:rsidRDefault="0013716B" w:rsidP="0081187A">
      <w:pPr>
        <w:pStyle w:val="ListParagraph"/>
        <w:numPr>
          <w:ilvl w:val="0"/>
          <w:numId w:val="187"/>
        </w:numPr>
        <w:rPr>
          <w:rFonts w:eastAsiaTheme="minorHAnsi" w:cs="Arial"/>
          <w:sz w:val="20"/>
        </w:rPr>
      </w:pPr>
      <w:r w:rsidRPr="00922F0C">
        <w:rPr>
          <w:rFonts w:eastAsiaTheme="minorHAnsi" w:cs="Arial"/>
          <w:sz w:val="20"/>
        </w:rPr>
        <w:t>Contacting Paul Butler’s office</w:t>
      </w:r>
    </w:p>
    <w:p w:rsidR="0013716B" w:rsidRPr="00922F0C" w:rsidRDefault="0013716B" w:rsidP="0081187A">
      <w:pPr>
        <w:pStyle w:val="ListParagraph"/>
        <w:numPr>
          <w:ilvl w:val="0"/>
          <w:numId w:val="187"/>
        </w:numPr>
        <w:rPr>
          <w:rFonts w:eastAsiaTheme="minorHAnsi" w:cs="Arial"/>
          <w:sz w:val="20"/>
        </w:rPr>
      </w:pPr>
      <w:r w:rsidRPr="00922F0C">
        <w:rPr>
          <w:rFonts w:eastAsiaTheme="minorHAnsi" w:cs="Arial"/>
          <w:sz w:val="20"/>
        </w:rPr>
        <w:t>Social Work and Counseling conferences</w:t>
      </w:r>
    </w:p>
    <w:p w:rsidR="0013716B" w:rsidRPr="00922F0C" w:rsidRDefault="0013716B" w:rsidP="0081187A">
      <w:pPr>
        <w:pStyle w:val="ListParagraph"/>
        <w:numPr>
          <w:ilvl w:val="0"/>
          <w:numId w:val="187"/>
        </w:numPr>
        <w:rPr>
          <w:rFonts w:eastAsiaTheme="minorHAnsi" w:cs="Arial"/>
          <w:sz w:val="20"/>
        </w:rPr>
      </w:pPr>
      <w:r w:rsidRPr="00922F0C">
        <w:rPr>
          <w:rFonts w:eastAsiaTheme="minorHAnsi" w:cs="Arial"/>
          <w:sz w:val="20"/>
        </w:rPr>
        <w:t>Alabama Foster and Adoptive Parents Association</w:t>
      </w:r>
      <w:r w:rsidRPr="00922F0C">
        <w:rPr>
          <w:rFonts w:eastAsiaTheme="minorHAnsi" w:cs="Arial"/>
          <w:sz w:val="20"/>
        </w:rPr>
        <w:br/>
      </w:r>
    </w:p>
    <w:p w:rsidR="0013716B" w:rsidRPr="00922F0C" w:rsidRDefault="0013716B" w:rsidP="0013716B">
      <w:pPr>
        <w:spacing w:after="200"/>
        <w:rPr>
          <w:rFonts w:eastAsiaTheme="minorHAnsi" w:cs="Arial"/>
          <w:sz w:val="20"/>
        </w:rPr>
      </w:pPr>
      <w:r w:rsidRPr="00922F0C">
        <w:rPr>
          <w:rFonts w:eastAsiaTheme="minorHAnsi" w:cs="Arial"/>
          <w:sz w:val="20"/>
        </w:rPr>
        <w:t xml:space="preserve">They have an individual who is working on an app that will have LGBTQ resources in Alabama. I volunteered to assist with this effort as I am working on LGBTQ resources for foster and kinship care. </w:t>
      </w:r>
    </w:p>
    <w:p w:rsidR="00ED5A04" w:rsidRPr="00922F0C" w:rsidRDefault="00006721" w:rsidP="00ED5A04">
      <w:pPr>
        <w:rPr>
          <w:rFonts w:eastAsia="Times New Roman" w:cs="Arial"/>
          <w:sz w:val="20"/>
        </w:rPr>
      </w:pPr>
      <w:r w:rsidRPr="00922F0C">
        <w:rPr>
          <w:rFonts w:eastAsia="Times New Roman" w:cs="Arial"/>
          <w:b/>
          <w:sz w:val="20"/>
          <w:u w:val="single"/>
        </w:rPr>
        <w:t>The National Youth in Transition Database (NYTD)</w:t>
      </w:r>
      <w:r w:rsidR="004966A2" w:rsidRPr="00922F0C">
        <w:rPr>
          <w:rFonts w:eastAsia="Times New Roman" w:cs="Arial"/>
          <w:b/>
          <w:sz w:val="20"/>
          <w:u w:val="single"/>
        </w:rPr>
        <w:t xml:space="preserve">   </w:t>
      </w:r>
      <w:r w:rsidR="00FC18A0" w:rsidRPr="00922F0C">
        <w:rPr>
          <w:rFonts w:eastAsia="Times New Roman" w:cs="Arial"/>
          <w:b/>
          <w:sz w:val="20"/>
          <w:u w:val="single"/>
        </w:rPr>
        <w:br/>
      </w:r>
      <w:r w:rsidR="00ED5A04">
        <w:rPr>
          <w:rFonts w:eastAsia="Times New Roman" w:cs="Arial"/>
          <w:sz w:val="20"/>
        </w:rPr>
        <w:t xml:space="preserve">Since the State’s participation in its first NYTD review in FY2017, renewed focused has been placed on correcting capturing ILP activities in our SACWIS system.  Appropriate coding was a part of the recent ILP Framework training completed rolled out across the state in FY2018 (please refer to the table above).  </w:t>
      </w:r>
      <w:r w:rsidR="00ED5A04" w:rsidRPr="00006721">
        <w:rPr>
          <w:rFonts w:eastAsia="Times New Roman" w:cs="Arial"/>
          <w:sz w:val="20"/>
        </w:rPr>
        <w:t xml:space="preserve">The information received from </w:t>
      </w:r>
      <w:r w:rsidR="00ED5A04" w:rsidRPr="00006721">
        <w:rPr>
          <w:rFonts w:eastAsia="Times New Roman" w:cs="Arial"/>
          <w:sz w:val="20"/>
          <w:u w:val="single"/>
        </w:rPr>
        <w:t>NYTD</w:t>
      </w:r>
      <w:r w:rsidR="00ED5A04" w:rsidRPr="00006721">
        <w:rPr>
          <w:rFonts w:eastAsia="Times New Roman" w:cs="Arial"/>
          <w:sz w:val="20"/>
        </w:rPr>
        <w:t xml:space="preserve"> </w:t>
      </w:r>
      <w:r w:rsidR="00ED5A04">
        <w:rPr>
          <w:rFonts w:eastAsia="Times New Roman" w:cs="Arial"/>
          <w:sz w:val="20"/>
        </w:rPr>
        <w:t xml:space="preserve">Review </w:t>
      </w:r>
      <w:r w:rsidR="00ED5A04" w:rsidRPr="00006721">
        <w:rPr>
          <w:rFonts w:eastAsia="Times New Roman" w:cs="Arial"/>
          <w:sz w:val="20"/>
        </w:rPr>
        <w:t>has been important</w:t>
      </w:r>
      <w:r w:rsidR="00ED5A04">
        <w:rPr>
          <w:rFonts w:eastAsia="Times New Roman" w:cs="Arial"/>
          <w:sz w:val="20"/>
        </w:rPr>
        <w:t xml:space="preserve"> </w:t>
      </w:r>
      <w:r w:rsidR="00ED5A04" w:rsidRPr="00922F0C">
        <w:rPr>
          <w:rFonts w:eastAsia="Times New Roman" w:cs="Arial"/>
          <w:sz w:val="20"/>
        </w:rPr>
        <w:t xml:space="preserve">in our efforts to continue to provide appropriate supports, living arrangements, services and meaningful training and educational and vocational opportunities to our young people.  With the addition of our Fostering Hope Mentors as a support to our youth, we are better able to serve both our young people in care and have begun to craft indivisulaized services for them post-foster care.  Our community partners have provided services as supports to youth after care that have been nothing short of life saving.  We will continue to work with our FACTS Functional Team to improve our ability to track and report this invaluable services.  We have resubmitted the requested PIP information to the Children’s Bureau and are awaiting approval to begin upgrading our information system to more accurately report these crucial services.   </w:t>
      </w:r>
    </w:p>
    <w:p w:rsidR="00ED5A04" w:rsidRPr="00922F0C" w:rsidRDefault="00ED5A04" w:rsidP="00ED5A04">
      <w:pPr>
        <w:rPr>
          <w:rFonts w:eastAsia="Times New Roman" w:cs="Arial"/>
          <w:sz w:val="20"/>
        </w:rPr>
      </w:pPr>
    </w:p>
    <w:p w:rsidR="00ED5A04" w:rsidRPr="00922F0C" w:rsidRDefault="00ED5A04" w:rsidP="00ED5A04">
      <w:pPr>
        <w:rPr>
          <w:rFonts w:eastAsia="Times New Roman" w:cs="Arial"/>
          <w:sz w:val="20"/>
          <w:highlight w:val="cyan"/>
        </w:rPr>
      </w:pPr>
      <w:r w:rsidRPr="00922F0C">
        <w:rPr>
          <w:rFonts w:eastAsia="Times New Roman" w:cs="Arial"/>
          <w:sz w:val="20"/>
        </w:rPr>
        <w:t>The data  collected, however, has been shared with providers and community stakeholders, staff, Tribal partners and our young people since the initial results collection was released in 2011.  The NYTD information was shared in a series of trainings, consultations and presentations.  Alabama reached the benchmarks set, but we remain concerned about the outcomes for youth who have exited the System of Care and the reluctance of our foster care alumni to participate in the survey. Though we met the benchmarks required for the first 21- year-old baseline group, we have concerns regarding our ability to meet the benchmarks moving forward in light of the too-often transient nature of our young people and their unwillingness to participate in the NYTD survey once they have left foster care.</w:t>
      </w:r>
      <w:r w:rsidRPr="00922F0C">
        <w:rPr>
          <w:rFonts w:eastAsia="Times New Roman" w:cs="Arial"/>
          <w:sz w:val="20"/>
        </w:rPr>
        <w:br/>
      </w:r>
    </w:p>
    <w:p w:rsidR="00ED5A04" w:rsidRPr="00922F0C" w:rsidRDefault="00ED5A04" w:rsidP="00922F0C">
      <w:pPr>
        <w:rPr>
          <w:rFonts w:eastAsia="Times New Roman" w:cs="Arial"/>
          <w:strike/>
          <w:sz w:val="36"/>
          <w:szCs w:val="36"/>
          <w:highlight w:val="green"/>
        </w:rPr>
      </w:pPr>
      <w:r w:rsidRPr="00922F0C">
        <w:rPr>
          <w:rFonts w:eastAsia="Times New Roman" w:cs="Arial"/>
          <w:sz w:val="20"/>
        </w:rPr>
        <w:t xml:space="preserve">In fiscal year 2019 19 year olds were surveyed.  The State was found to be in compliance with the 19A submission and is near completion to be in compliance with the 19B submission.  We will work with our current DREAM Council and youth participating in our DREAM Council meetings and summer camps and conferences regarding the importance of NYTD. We will continue work with our young people to develop strategies to ensure that youth are aware that they are required to participate at age 19 and at age 21.  Incentives are provided.  </w:t>
      </w:r>
    </w:p>
    <w:p w:rsidR="00CD1EF5" w:rsidRPr="00CD1EF5" w:rsidRDefault="00CD1EF5" w:rsidP="00ED5A04">
      <w:pPr>
        <w:rPr>
          <w:rFonts w:eastAsia="Times New Roman" w:cs="Arial"/>
          <w:sz w:val="20"/>
          <w:highlight w:val="cyan"/>
        </w:rPr>
      </w:pPr>
    </w:p>
    <w:p w:rsidR="00CD1EF5" w:rsidRPr="00CD1EF5" w:rsidRDefault="00CD1EF5" w:rsidP="00CD1EF5">
      <w:pPr>
        <w:rPr>
          <w:rFonts w:eastAsia="Times New Roman" w:cs="Arial"/>
          <w:b/>
          <w:sz w:val="20"/>
          <w:u w:val="single"/>
        </w:rPr>
      </w:pPr>
      <w:r w:rsidRPr="00CD1EF5">
        <w:rPr>
          <w:rFonts w:eastAsia="Times New Roman" w:cs="Arial"/>
          <w:b/>
          <w:sz w:val="20"/>
          <w:u w:val="single"/>
        </w:rPr>
        <w:t>Serving Youth across the State</w:t>
      </w:r>
    </w:p>
    <w:p w:rsidR="00ED5A04" w:rsidRDefault="00ED5A04" w:rsidP="00ED5A04">
      <w:pPr>
        <w:rPr>
          <w:rFonts w:eastAsia="Times New Roman" w:cs="Arial"/>
          <w:sz w:val="20"/>
          <w:highlight w:val="cyan"/>
        </w:rPr>
      </w:pPr>
      <w:r w:rsidRPr="00CD1EF5">
        <w:rPr>
          <w:rFonts w:eastAsia="Times New Roman" w:cs="Arial"/>
          <w:sz w:val="20"/>
        </w:rPr>
        <w:t xml:space="preserve">All youth in our System of Care are considered Alabama’s children.  In an effort to ensure that all young people receive the same level of support and services, the Program has gone to great lengths to provide training directly to youth by DREAM Council Ambassadors and community providers in the counties all over the state.  We are currently strengthening our partnership with the Poarch Band of Creek Indians to provide training directly to their Youth leaders. This training will occur yearly.  All available services and supports are offered to all foster youth in Alabama.  Youth and their caregivers and social workers can access information regarding ILP policy, NYTD, camps, conference, services, job opportunities, health </w:t>
      </w:r>
      <w:r w:rsidRPr="00922F0C">
        <w:rPr>
          <w:rFonts w:eastAsia="Times New Roman" w:cs="Arial"/>
          <w:sz w:val="20"/>
        </w:rPr>
        <w:t xml:space="preserve">services, Medicaid and trainings at our website, </w:t>
      </w:r>
      <w:hyperlink r:id="rId26" w:history="1">
        <w:r w:rsidRPr="00922F0C">
          <w:rPr>
            <w:rFonts w:eastAsia="Times New Roman" w:cs="Arial"/>
            <w:sz w:val="20"/>
            <w:u w:val="single"/>
          </w:rPr>
          <w:t>www.ilconnect.org</w:t>
        </w:r>
      </w:hyperlink>
      <w:r w:rsidRPr="00922F0C">
        <w:rPr>
          <w:rFonts w:eastAsia="Times New Roman" w:cs="Arial"/>
          <w:sz w:val="20"/>
          <w:u w:val="single"/>
        </w:rPr>
        <w:t xml:space="preserve"> </w:t>
      </w:r>
      <w:r w:rsidRPr="00922F0C">
        <w:rPr>
          <w:rFonts w:eastAsia="Times New Roman" w:cs="Arial"/>
          <w:sz w:val="20"/>
        </w:rPr>
        <w:t>and on our iDHR website.  The Division has updated the State’s site with tools, form and instructions to improve accessibility of staff and community partners; therby improving outcomes for our older youth in care..  Services to our foster youth and those youth being served in their own homes are individualized to meet each youth’s unique needs.  Smaller counties continue to struggle with placing youth in their home counties, as there are a limited number of resources in our rural counties.  We are working</w:t>
      </w:r>
      <w:r w:rsidRPr="00922F0C">
        <w:rPr>
          <w:rFonts w:eastAsia="Times New Roman" w:cs="Arial"/>
          <w:sz w:val="48"/>
          <w:szCs w:val="48"/>
        </w:rPr>
        <w:t xml:space="preserve"> </w:t>
      </w:r>
      <w:r w:rsidRPr="00922F0C">
        <w:rPr>
          <w:rFonts w:eastAsia="Times New Roman" w:cs="Arial"/>
          <w:sz w:val="20"/>
        </w:rPr>
        <w:t xml:space="preserve">with our Resource </w:t>
      </w:r>
      <w:r w:rsidRPr="00CD1EF5">
        <w:rPr>
          <w:rFonts w:eastAsia="Times New Roman" w:cs="Arial"/>
          <w:sz w:val="20"/>
        </w:rPr>
        <w:t>Management Division and Foster Care Recruitment and Retention and Alabama Foster and Adoptive Parents in order to develop and train foster homes specifically designed to provide care to this population.</w:t>
      </w:r>
      <w:r w:rsidRPr="00CD1EF5">
        <w:rPr>
          <w:rFonts w:eastAsia="Times New Roman" w:cs="Arial"/>
          <w:sz w:val="20"/>
          <w:highlight w:val="cyan"/>
        </w:rPr>
        <w:br/>
      </w:r>
    </w:p>
    <w:p w:rsidR="00ED5A04" w:rsidRPr="006952CE" w:rsidRDefault="00ED5A04" w:rsidP="00ED5A04">
      <w:pPr>
        <w:rPr>
          <w:rFonts w:eastAsiaTheme="minorHAnsi" w:cs="Arial"/>
          <w:sz w:val="20"/>
        </w:rPr>
      </w:pPr>
      <w:r w:rsidRPr="006952CE">
        <w:rPr>
          <w:rFonts w:eastAsia="Times New Roman" w:cs="Arial"/>
          <w:sz w:val="20"/>
        </w:rPr>
        <w:t xml:space="preserve">We began a partnership with the </w:t>
      </w:r>
      <w:r w:rsidRPr="006952CE">
        <w:rPr>
          <w:rFonts w:eastAsia="Times New Roman" w:cs="Arial"/>
          <w:sz w:val="20"/>
          <w:u w:val="single"/>
        </w:rPr>
        <w:t>Alabama Department of Public Health</w:t>
      </w:r>
      <w:r w:rsidRPr="006952CE">
        <w:rPr>
          <w:rFonts w:eastAsia="Times New Roman" w:cs="Arial"/>
          <w:sz w:val="20"/>
        </w:rPr>
        <w:t xml:space="preserve"> in 2012.  They have provided several of our young people across the state with relationship training focusing on abstinence, safe relationships, safer sex practices and pregnancy and sexually transmitted disease prevention.  We will continue to offer this support to our young people. Youth 14 to 21 are able to participate in all Independent Living activities provided by the counties and state.  There are no age restrictions. Youth have participated in trainings geared toward their specific age group annually in summer</w:t>
      </w:r>
      <w:r w:rsidRPr="00440A97">
        <w:rPr>
          <w:rFonts w:eastAsia="Times New Roman" w:cs="Arial"/>
          <w:color w:val="FF0000"/>
          <w:sz w:val="20"/>
        </w:rPr>
        <w:t xml:space="preserve"> </w:t>
      </w:r>
      <w:r w:rsidRPr="006952CE">
        <w:rPr>
          <w:rFonts w:eastAsia="Times New Roman" w:cs="Arial"/>
          <w:sz w:val="20"/>
        </w:rPr>
        <w:t>conferences/camps.</w:t>
      </w:r>
    </w:p>
    <w:p w:rsidR="006952CE" w:rsidRPr="006952CE" w:rsidRDefault="006952CE" w:rsidP="006952CE">
      <w:pPr>
        <w:rPr>
          <w:rFonts w:eastAsiaTheme="minorHAnsi" w:cs="Arial"/>
          <w:sz w:val="20"/>
        </w:rPr>
      </w:pPr>
    </w:p>
    <w:p w:rsidR="00CD1EF5" w:rsidRPr="00CD1EF5" w:rsidRDefault="00CD1EF5" w:rsidP="00CD1EF5">
      <w:pPr>
        <w:rPr>
          <w:rFonts w:eastAsia="Times New Roman" w:cs="Arial"/>
          <w:b/>
          <w:sz w:val="20"/>
          <w:u w:val="single"/>
        </w:rPr>
      </w:pPr>
      <w:r w:rsidRPr="00CD1EF5">
        <w:rPr>
          <w:rFonts w:eastAsia="Times New Roman" w:cs="Arial"/>
          <w:b/>
          <w:sz w:val="20"/>
          <w:u w:val="single"/>
        </w:rPr>
        <w:t>Serving Youth of Various Ages and Stages of Achieving Independence</w:t>
      </w:r>
    </w:p>
    <w:p w:rsidR="00ED5A04" w:rsidRPr="00922F0C" w:rsidRDefault="00ED5A04" w:rsidP="00ED5A04">
      <w:pPr>
        <w:rPr>
          <w:rFonts w:eastAsia="Times New Roman" w:cs="Arial"/>
          <w:sz w:val="20"/>
        </w:rPr>
      </w:pPr>
      <w:r w:rsidRPr="00CD1EF5">
        <w:rPr>
          <w:rFonts w:eastAsia="Times New Roman" w:cs="Arial"/>
          <w:sz w:val="20"/>
        </w:rPr>
        <w:t xml:space="preserve">The focus of our Independent Living Program is to provide services and supports to promote healthy interdependence.  Our young people enter care at various stages and levels of maturity.  Because of the unique nature of their circumstances, proper assessment and youth engagement are key when serving this age group.  Our ILP Partner, Children’s Aid Society, </w:t>
      </w:r>
      <w:r w:rsidRPr="00922F0C">
        <w:rPr>
          <w:rFonts w:eastAsia="Times New Roman" w:cs="Arial"/>
          <w:sz w:val="20"/>
        </w:rPr>
        <w:t xml:space="preserve">developed transition toolkits based on levels of maturity and competence identified by the Individualized Service Planning (ISP) team. In FY2018 we move to begin the process of using Alabama’s ILP Framework in lieu of the Daniel Memorial Assessment.  The ILP Framework was trained statewide emphasizes the worker’s assessment of the young person’s skills and abilities and is to be completed prior to or at the point of the Individualized Service Plan (ISP) in order to better offer and develop services to meet the needs of each youth.   More importantly our focus will be on identifying and facilitating authentic permanent connections.  The provision of service is crucial, but without familial support our young people will continue to struggle post foster care.  Breaking down the myths regarding the needs </w:t>
      </w:r>
      <w:r w:rsidRPr="00CD1EF5">
        <w:rPr>
          <w:rFonts w:eastAsia="Times New Roman" w:cs="Arial"/>
          <w:sz w:val="20"/>
        </w:rPr>
        <w:t xml:space="preserve">of older foster youth, addressing their unique mental health needs related to trauma, abandonment and loss and empowering them to develop and retain lifelong relationships will be important to breaking down the barriers that often lead to homelessness, mental health facilities and jail.  </w:t>
      </w:r>
      <w:r w:rsidR="00922F0C">
        <w:rPr>
          <w:rFonts w:eastAsia="Times New Roman" w:cs="Arial"/>
          <w:sz w:val="20"/>
        </w:rPr>
        <w:br/>
      </w:r>
      <w:r>
        <w:rPr>
          <w:rFonts w:eastAsia="Times New Roman" w:cs="Arial"/>
          <w:sz w:val="20"/>
        </w:rPr>
        <w:br/>
      </w:r>
      <w:r w:rsidRPr="00CD1EF5">
        <w:rPr>
          <w:rFonts w:eastAsia="Times New Roman" w:cs="Arial"/>
          <w:sz w:val="20"/>
        </w:rPr>
        <w:t xml:space="preserve">Youth 14 to 21 are able to participate in all Independent Living activities provided by the counties and state.  There are no age restrictions. Youth have participated in trainings geared toward their specific age group annually in summer or fall conferences/camps.  Those youth aged 14-16 participate in a camp which provides introductory training regarding what they are eligible for as a foster youth, how to effectively participate in their in ISP’s, basic NYTD, social media safety, money management, preparing for college by successfully completing high school, sex education and human trafficking.  The older youth aged 17 to 21 participate in more detailed trainings focused on college, technical and trade school success, credit reporting, household management, permanency pact, sexual safety, NYTD, internet safety, health and fitness, and Medicaid to 26.  All youth in the System of Care can participate in state and county trainings.  ILP age youth in our </w:t>
      </w:r>
      <w:r w:rsidRPr="00922F0C">
        <w:rPr>
          <w:rFonts w:eastAsia="Times New Roman" w:cs="Arial"/>
          <w:sz w:val="20"/>
        </w:rPr>
        <w:t>protective service caseloads are encouraged to participate in ILP activities, but there are no financial</w:t>
      </w:r>
      <w:r w:rsidRPr="00922F0C">
        <w:rPr>
          <w:rFonts w:eastAsia="Times New Roman" w:cs="Arial"/>
          <w:i/>
          <w:sz w:val="20"/>
        </w:rPr>
        <w:t xml:space="preserve"> </w:t>
      </w:r>
      <w:r w:rsidRPr="00922F0C">
        <w:rPr>
          <w:rFonts w:eastAsia="Times New Roman" w:cs="Arial"/>
          <w:sz w:val="20"/>
        </w:rPr>
        <w:t xml:space="preserve">incentives offered for their participation.  </w:t>
      </w:r>
      <w:r w:rsidRPr="00922F0C">
        <w:rPr>
          <w:rFonts w:eastAsiaTheme="minorHAnsi" w:cs="Arial"/>
          <w:sz w:val="20"/>
        </w:rPr>
        <w:t xml:space="preserve">Unlike many states, Alabama allows youth to remain in foster care until they reach age 21. There are no additional supports specific to those young people outside of existing services detailed in policy. </w:t>
      </w:r>
      <w:r w:rsidRPr="00922F0C">
        <w:rPr>
          <w:rFonts w:eastAsia="Times New Roman" w:cs="Arial"/>
          <w:sz w:val="20"/>
        </w:rPr>
        <w:t>However, services are intensified to promote a smooth transition into adulthood concurrent with a concentrated focus on the need for each youth to be connected to a caring and capable adult.</w:t>
      </w:r>
    </w:p>
    <w:p w:rsidR="00ED5A04" w:rsidRPr="00922F0C" w:rsidRDefault="00ED5A04" w:rsidP="00ED5A04">
      <w:pPr>
        <w:rPr>
          <w:rFonts w:eastAsiaTheme="minorHAnsi" w:cs="Arial"/>
          <w:sz w:val="20"/>
        </w:rPr>
      </w:pPr>
    </w:p>
    <w:p w:rsidR="00ED5A04" w:rsidRPr="00922F0C" w:rsidRDefault="00ED5A04" w:rsidP="00ED5A04">
      <w:pPr>
        <w:spacing w:after="200"/>
        <w:rPr>
          <w:rFonts w:eastAsia="Times New Roman" w:cs="Arial"/>
          <w:strike/>
          <w:sz w:val="48"/>
          <w:szCs w:val="48"/>
        </w:rPr>
      </w:pPr>
      <w:r w:rsidRPr="00922F0C">
        <w:rPr>
          <w:rFonts w:eastAsia="Times New Roman" w:cs="Arial"/>
          <w:sz w:val="20"/>
        </w:rPr>
        <w:t xml:space="preserve">Providing personal and emotional supports to young people exiting care due to their age through mentors and promoting positive interactions continues to be a focus. True permanent connections developed through safe interactions and potential reunification with biological families, the use of the </w:t>
      </w:r>
      <w:r w:rsidRPr="00922F0C">
        <w:rPr>
          <w:rFonts w:eastAsia="Times New Roman" w:cs="Arial"/>
          <w:sz w:val="20"/>
          <w:u w:val="single"/>
        </w:rPr>
        <w:t>Permanency Pact</w:t>
      </w:r>
      <w:r w:rsidRPr="00922F0C">
        <w:rPr>
          <w:rFonts w:eastAsia="Times New Roman" w:cs="Arial"/>
          <w:sz w:val="20"/>
        </w:rPr>
        <w:t xml:space="preserve">, the development of host families through our partnership with </w:t>
      </w:r>
      <w:r w:rsidRPr="00922F0C">
        <w:rPr>
          <w:rFonts w:eastAsia="Times New Roman" w:cs="Arial"/>
          <w:sz w:val="20"/>
          <w:u w:val="single"/>
        </w:rPr>
        <w:t>Alabama Reach</w:t>
      </w:r>
      <w:r w:rsidRPr="00922F0C">
        <w:rPr>
          <w:rFonts w:eastAsia="Times New Roman" w:cs="Arial"/>
          <w:sz w:val="20"/>
        </w:rPr>
        <w:t xml:space="preserve"> and the development and enhancement of foster and adoptive homes to serve older youth are strategies we will continue to employ to ensure that our older youth have the best possible opportunities to achieve legal permanency.</w:t>
      </w:r>
      <w:r w:rsidRPr="00922F0C">
        <w:rPr>
          <w:rFonts w:eastAsia="Times New Roman" w:cs="Arial"/>
          <w:strike/>
          <w:sz w:val="48"/>
          <w:szCs w:val="48"/>
        </w:rPr>
        <w:t xml:space="preserve">  </w:t>
      </w:r>
    </w:p>
    <w:p w:rsidR="00ED5A04" w:rsidRPr="00922F0C" w:rsidRDefault="00ED5A04" w:rsidP="00ED5A04">
      <w:pPr>
        <w:spacing w:after="200"/>
        <w:rPr>
          <w:rFonts w:eastAsia="Times New Roman" w:cs="Arial"/>
          <w:sz w:val="20"/>
        </w:rPr>
      </w:pPr>
      <w:r w:rsidRPr="00922F0C">
        <w:rPr>
          <w:rFonts w:eastAsia="Times New Roman" w:cs="Arial"/>
          <w:sz w:val="20"/>
        </w:rPr>
        <w:t xml:space="preserve">Our </w:t>
      </w:r>
      <w:r w:rsidRPr="00922F0C">
        <w:rPr>
          <w:rFonts w:eastAsia="Times New Roman" w:cs="Arial"/>
          <w:sz w:val="20"/>
          <w:u w:val="single"/>
        </w:rPr>
        <w:t>Children’s Aid</w:t>
      </w:r>
      <w:r w:rsidRPr="00922F0C">
        <w:rPr>
          <w:rFonts w:eastAsia="Times New Roman" w:cs="Arial"/>
          <w:sz w:val="20"/>
        </w:rPr>
        <w:t xml:space="preserve"> Society partners developed and distributed toolkits geared toward the varying stages of youth development and shared them at DREAM Council meetings and other locations based upon staff requests.  Our Finance Division ensures, through monthly monitoring, that no more than 30 percent of our allotted Federal CFCIP funds are expended for room and board for youth who have left foster care after 18 and have not yet attained 21 years of age.  Young people are made aware at the time of discharge that they are still eligible for services and supports post-foster care. </w:t>
      </w:r>
    </w:p>
    <w:p w:rsidR="00ED5A04" w:rsidRPr="00922F0C" w:rsidRDefault="00ED5A04" w:rsidP="00ED5A04">
      <w:pPr>
        <w:spacing w:after="200"/>
        <w:rPr>
          <w:rFonts w:eastAsia="Times New Roman" w:cs="Arial"/>
          <w:sz w:val="20"/>
        </w:rPr>
      </w:pPr>
      <w:r w:rsidRPr="00922F0C">
        <w:rPr>
          <w:rFonts w:eastAsia="Times New Roman" w:cs="Arial"/>
          <w:sz w:val="20"/>
        </w:rPr>
        <w:t>Alabama offered foster care to youth up to age 21 prior to the national Title IV-E foster care extension.  There are provisions regarding school attendance or employment in our current policy in order to access Title IV-E funding. Young people may remain in foster care continuously past their 18</w:t>
      </w:r>
      <w:r w:rsidRPr="00922F0C">
        <w:rPr>
          <w:rFonts w:eastAsia="Times New Roman" w:cs="Arial"/>
          <w:sz w:val="20"/>
          <w:vertAlign w:val="superscript"/>
        </w:rPr>
        <w:t>th</w:t>
      </w:r>
      <w:r w:rsidRPr="00922F0C">
        <w:rPr>
          <w:rFonts w:eastAsia="Times New Roman" w:cs="Arial"/>
          <w:sz w:val="20"/>
        </w:rPr>
        <w:t xml:space="preserve"> birthday without re-entering care through request and signature. They remain eligible for all services and supports until they reach age 21.  Youth who have left foster care after attaining 16 years of age continue to be eligible for and participate in our adoption subsidy and kinship guardianship supports.  Additionally, youth who exit foster care at age fourteen to adoption or kinship guardianship are eligible to participate in the State’s Fostering Hope Scholarship. </w:t>
      </w:r>
    </w:p>
    <w:p w:rsidR="00ED5A04" w:rsidRPr="00CD1EF5" w:rsidRDefault="00ED5A04" w:rsidP="00ED5A04">
      <w:pPr>
        <w:spacing w:after="200"/>
        <w:rPr>
          <w:rFonts w:eastAsia="Times New Roman" w:cs="Arial"/>
          <w:sz w:val="20"/>
        </w:rPr>
      </w:pPr>
      <w:r w:rsidRPr="00CD1EF5">
        <w:rPr>
          <w:rFonts w:eastAsia="Times New Roman" w:cs="Arial"/>
          <w:sz w:val="20"/>
        </w:rPr>
        <w:t xml:space="preserve">Young people reside in all levels and types of foster care placements post 18, ranging from traditional foster homes to Independent Living apartments and college dorms.  We are working diligently to offer services and supports and foster home placements for young people so that they can remain in foster care in their home counties as needed.  There are programs, supports, services and placements available to assist all special needs populations to include substance using or addicted youth, pregnant and parenting young people, and those with mental health needs.  We are working with a community provider to develop a facility or facilities to address the special placement needs of those young people who have been victims of sex trafficking.  We have a partnership with our Adult Services and Mental Health communities to ensure that our young people with developmental disabilities receive the services needed as they transition to adulthood.  </w:t>
      </w:r>
    </w:p>
    <w:p w:rsidR="00CD1EF5" w:rsidRPr="00CD1EF5" w:rsidRDefault="00CD1EF5" w:rsidP="00CD1EF5">
      <w:pPr>
        <w:spacing w:after="200"/>
        <w:rPr>
          <w:rFonts w:eastAsia="Times New Roman" w:cs="Arial"/>
          <w:sz w:val="48"/>
          <w:szCs w:val="48"/>
        </w:rPr>
      </w:pPr>
      <w:r w:rsidRPr="00CD1EF5">
        <w:rPr>
          <w:rFonts w:eastAsia="Times New Roman" w:cs="Arial"/>
          <w:b/>
          <w:sz w:val="20"/>
          <w:u w:val="single"/>
        </w:rPr>
        <w:t>National Social Work Enrichment Program, NSORO,</w:t>
      </w:r>
      <w:r w:rsidRPr="00CD1EF5">
        <w:rPr>
          <w:rFonts w:eastAsia="Times New Roman" w:cs="Arial"/>
          <w:sz w:val="20"/>
        </w:rPr>
        <w:t xml:space="preserve"> and the </w:t>
      </w:r>
      <w:r w:rsidRPr="00CD1EF5">
        <w:rPr>
          <w:rFonts w:eastAsia="Times New Roman" w:cs="Arial"/>
          <w:b/>
          <w:sz w:val="20"/>
          <w:u w:val="single"/>
        </w:rPr>
        <w:t>Alabama Reach Program</w:t>
      </w:r>
      <w:r w:rsidRPr="00CD1EF5">
        <w:rPr>
          <w:rFonts w:eastAsia="Times New Roman" w:cs="Arial"/>
          <w:sz w:val="20"/>
        </w:rPr>
        <w:t xml:space="preserve"> </w:t>
      </w:r>
      <w:r w:rsidRPr="00CD1EF5">
        <w:rPr>
          <w:rFonts w:eastAsia="Times New Roman" w:cs="Arial"/>
          <w:sz w:val="20"/>
        </w:rPr>
        <w:br/>
        <w:t xml:space="preserve">A good education is the great equalizer for our young people.  We have developed strong partnerships with the </w:t>
      </w:r>
      <w:r w:rsidRPr="00CD1EF5">
        <w:rPr>
          <w:rFonts w:eastAsia="Times New Roman" w:cs="Arial"/>
          <w:b/>
          <w:sz w:val="20"/>
          <w:u w:val="single"/>
        </w:rPr>
        <w:t>NSORO</w:t>
      </w:r>
      <w:r w:rsidRPr="00CD1EF5">
        <w:rPr>
          <w:rFonts w:eastAsia="Times New Roman" w:cs="Arial"/>
          <w:sz w:val="20"/>
        </w:rPr>
        <w:t xml:space="preserve"> and the </w:t>
      </w:r>
      <w:r w:rsidRPr="00CD1EF5">
        <w:rPr>
          <w:rFonts w:eastAsia="Times New Roman" w:cs="Arial"/>
          <w:b/>
          <w:sz w:val="20"/>
          <w:u w:val="single"/>
        </w:rPr>
        <w:t>Alabama Reach Program</w:t>
      </w:r>
      <w:r w:rsidRPr="00CD1EF5">
        <w:rPr>
          <w:rFonts w:eastAsia="Times New Roman" w:cs="Arial"/>
          <w:sz w:val="20"/>
        </w:rPr>
        <w:t xml:space="preserve"> to promote post- secondary education. Because of these partnerships, we have more young people graduating high school and receiving GEDs and more attending two and four</w:t>
      </w:r>
      <w:r w:rsidRPr="00CD1EF5">
        <w:rPr>
          <w:rFonts w:eastAsia="Times New Roman" w:cs="Arial"/>
          <w:sz w:val="48"/>
          <w:szCs w:val="48"/>
        </w:rPr>
        <w:t xml:space="preserve"> </w:t>
      </w:r>
      <w:r w:rsidRPr="00CD1EF5">
        <w:rPr>
          <w:rFonts w:eastAsia="Times New Roman" w:cs="Arial"/>
          <w:sz w:val="20"/>
        </w:rPr>
        <w:t>year colleges and universities, technical and training schools.  We will continue to work with these community partners and work to expand our partnerships with Job Corps and the high school systems, the United States Armed Forces and the Department of Youth Services to promote graduation and dual enrollment programs that are being offered in high schools across the state.</w:t>
      </w:r>
      <w:r w:rsidRPr="00CD1EF5">
        <w:rPr>
          <w:rFonts w:eastAsia="Times New Roman" w:cs="Arial"/>
          <w:sz w:val="48"/>
          <w:szCs w:val="48"/>
        </w:rPr>
        <w:t xml:space="preserve">  </w:t>
      </w:r>
    </w:p>
    <w:p w:rsidR="00CD1EF5" w:rsidRPr="00CD1EF5" w:rsidRDefault="00CD1EF5" w:rsidP="00CD1EF5">
      <w:pPr>
        <w:spacing w:after="200"/>
        <w:rPr>
          <w:rFonts w:eastAsia="Times New Roman" w:cs="Arial"/>
          <w:sz w:val="20"/>
        </w:rPr>
      </w:pPr>
      <w:r w:rsidRPr="00B80C0D">
        <w:rPr>
          <w:rFonts w:eastAsia="Times New Roman" w:cs="Arial"/>
          <w:b/>
          <w:sz w:val="20"/>
          <w:u w:val="single"/>
        </w:rPr>
        <w:t>Alabama Reach</w:t>
      </w:r>
      <w:r w:rsidRPr="00CD1EF5">
        <w:rPr>
          <w:rFonts w:eastAsia="Times New Roman" w:cs="Arial"/>
          <w:sz w:val="20"/>
        </w:rPr>
        <w:t xml:space="preserve"> </w:t>
      </w:r>
      <w:r w:rsidRPr="00CD1EF5">
        <w:rPr>
          <w:rFonts w:eastAsia="Times New Roman" w:cs="Arial"/>
          <w:sz w:val="20"/>
        </w:rPr>
        <w:br/>
        <w:t xml:space="preserve">The Reach Program is currently housed at the University of Alabama with support from the University.  </w:t>
      </w:r>
      <w:r w:rsidRPr="00CD1EF5">
        <w:rPr>
          <w:rFonts w:eastAsia="Times New Roman" w:cs="Arial"/>
          <w:sz w:val="20"/>
          <w:u w:val="single"/>
        </w:rPr>
        <w:t>Alabama Reach</w:t>
      </w:r>
      <w:r w:rsidRPr="00CD1EF5">
        <w:rPr>
          <w:rFonts w:eastAsia="Times New Roman" w:cs="Arial"/>
          <w:sz w:val="20"/>
        </w:rPr>
        <w:t xml:space="preserve"> provides group sessions, access to host families, year round dorm access, financial support, training, and volunteer opportunities for any youth identifying themselves as current or former foster youth. The program supports all foster care youth at the University of Alabama and at Shelton State in Tuscaloosa. We conducted preliminary program meetings with Alabama State University in Montgomery. That program successfully launched in Fall 2014 through that university’s Social Work Department.  Reach provides group sessions for foster youth on the campus of Alabama State University on a limited basis.  It is their goal to serve all foster youth in the seven of the two and four year colleges and technical and training schools in the area. </w:t>
      </w:r>
      <w:r w:rsidRPr="00CD1EF5">
        <w:rPr>
          <w:rFonts w:eastAsia="Times New Roman" w:cs="Arial"/>
          <w:sz w:val="20"/>
          <w:u w:val="single"/>
        </w:rPr>
        <w:t>Alabama Reach</w:t>
      </w:r>
      <w:r w:rsidRPr="00CD1EF5">
        <w:rPr>
          <w:rFonts w:eastAsia="Times New Roman" w:cs="Arial"/>
          <w:sz w:val="20"/>
        </w:rPr>
        <w:t xml:space="preserve"> will continue to work with the Department to expand their programs to other colleges and universities in the State.  Our young people are grateful to participate in the ETV Program, but as college costs increase, their ability to remain in college, technical, and training programs is seriously challenged.  </w:t>
      </w:r>
    </w:p>
    <w:p w:rsidR="003F5D57" w:rsidRPr="003F5D57" w:rsidRDefault="00CD1EF5" w:rsidP="003F5D57">
      <w:pPr>
        <w:spacing w:after="200"/>
        <w:rPr>
          <w:rFonts w:eastAsia="Times New Roman" w:cs="Arial"/>
          <w:sz w:val="20"/>
        </w:rPr>
      </w:pPr>
      <w:r w:rsidRPr="00CD1EF5">
        <w:rPr>
          <w:rFonts w:eastAsia="Times New Roman" w:cs="Arial"/>
          <w:b/>
          <w:sz w:val="20"/>
          <w:u w:val="single"/>
        </w:rPr>
        <w:t>Fostering Hope</w:t>
      </w:r>
      <w:r w:rsidRPr="00CD1EF5">
        <w:rPr>
          <w:rFonts w:eastAsia="Times New Roman" w:cs="Arial"/>
          <w:b/>
          <w:sz w:val="20"/>
          <w:u w:val="single"/>
        </w:rPr>
        <w:br/>
      </w:r>
      <w:r w:rsidR="003F5D57" w:rsidRPr="003F5D57">
        <w:rPr>
          <w:rFonts w:eastAsia="Times New Roman" w:cs="Arial"/>
          <w:sz w:val="20"/>
        </w:rPr>
        <w:t>The Fostering Hope Bill passed in April 2015.  Since the passage of the scholarship bill, 164 young people across the state have participated.  It has provided $1,878,875.50 in funding to young people attending 36 in-state two and four year colleges, universities and certificate programs. The scholarship provides tuition and required fees for all youth in foster care at the time they graduate high school and all youth adopted at age 14 and older. An additional $3.5 million was allocated for the 2018-2019 school year.  There is current state legislation pending to expand the program to include more former foster youth. The recipients eligible will also increase related to a legal opinion received making young people exiting foster care after age 14 to kinship care eligible for the scholarship.  The bill also provides for DHR staff who will act as mentors to youth in college.  The Fostering Hope Mentors are required to meet with each young person face to face at least one time per semester to ensure that they are meeting educational requirements, are having their emotional and physical needs met, and are linked to appropriate services and supports on their campuses.  The Mentors further serve as a liaison for the Department with the universities, should our young people experience difficulties.  The Mentors work closely with county staff, if participants remain in foster care. Our ETV contract with Foster Care to Success was expanded to include young people applying for Fostering Hope.  This facilitates streamlining the process and maximizing the funding available for our young people.  The application is accessed on the same web portal.</w:t>
      </w:r>
    </w:p>
    <w:p w:rsidR="006952CE" w:rsidRDefault="006952CE" w:rsidP="00CD1EF5">
      <w:pPr>
        <w:spacing w:after="200"/>
        <w:rPr>
          <w:rFonts w:eastAsia="Times New Roman" w:cs="Arial"/>
          <w:b/>
          <w:sz w:val="20"/>
          <w:u w:val="single"/>
        </w:rPr>
      </w:pPr>
      <w:r w:rsidRPr="002F5C56">
        <w:rPr>
          <w:rFonts w:eastAsia="Times New Roman" w:cs="Arial"/>
          <w:sz w:val="20"/>
        </w:rPr>
        <w:t>Five hundred twenty-four (</w:t>
      </w:r>
      <w:r w:rsidRPr="002F5C56">
        <w:rPr>
          <w:rFonts w:cs="Arial"/>
          <w:sz w:val="20"/>
        </w:rPr>
        <w:t>524) young people have been have been served by this program attending the 42 state, two and four year universities and job preparation/certification programs around the state.</w:t>
      </w:r>
    </w:p>
    <w:p w:rsidR="00CD1EF5" w:rsidRPr="00CD1EF5" w:rsidRDefault="00CD1EF5" w:rsidP="00CD1EF5">
      <w:pPr>
        <w:spacing w:after="200"/>
        <w:rPr>
          <w:rFonts w:eastAsiaTheme="minorHAnsi" w:cs="Arial"/>
          <w:sz w:val="20"/>
        </w:rPr>
      </w:pPr>
      <w:r w:rsidRPr="00CD1EF5">
        <w:rPr>
          <w:rFonts w:eastAsia="Times New Roman" w:cs="Arial"/>
          <w:b/>
          <w:sz w:val="20"/>
          <w:u w:val="single"/>
        </w:rPr>
        <w:t>Kids to Love</w:t>
      </w:r>
      <w:r w:rsidR="004966A2">
        <w:rPr>
          <w:rFonts w:eastAsia="Times New Roman" w:cs="Arial"/>
          <w:b/>
          <w:sz w:val="20"/>
          <w:u w:val="single"/>
        </w:rPr>
        <w:t xml:space="preserve"> </w:t>
      </w:r>
      <w:r w:rsidRPr="00CD1EF5">
        <w:rPr>
          <w:rFonts w:eastAsia="Times New Roman" w:cs="Arial"/>
          <w:b/>
          <w:sz w:val="20"/>
          <w:u w:val="single"/>
        </w:rPr>
        <w:t>/</w:t>
      </w:r>
      <w:r w:rsidR="004966A2">
        <w:rPr>
          <w:rFonts w:eastAsia="Times New Roman" w:cs="Arial"/>
          <w:b/>
          <w:sz w:val="20"/>
          <w:u w:val="single"/>
        </w:rPr>
        <w:t xml:space="preserve"> </w:t>
      </w:r>
      <w:r w:rsidRPr="00CD1EF5">
        <w:rPr>
          <w:rFonts w:eastAsia="Times New Roman" w:cs="Arial"/>
          <w:b/>
          <w:sz w:val="20"/>
          <w:u w:val="single"/>
        </w:rPr>
        <w:t xml:space="preserve">KTech </w:t>
      </w:r>
      <w:r w:rsidRPr="00CD1EF5">
        <w:rPr>
          <w:rFonts w:eastAsia="Times New Roman" w:cs="Arial"/>
          <w:b/>
          <w:sz w:val="20"/>
          <w:u w:val="single"/>
        </w:rPr>
        <w:br/>
      </w:r>
      <w:r w:rsidRPr="00CD1EF5">
        <w:rPr>
          <w:rFonts w:eastAsiaTheme="minorHAnsi" w:cs="Arial"/>
          <w:sz w:val="20"/>
        </w:rPr>
        <w:t xml:space="preserve">Kids to Love provides services to foster youth and families throughout the state.  The services range from providing Christmas gifts to providing training, education and housing support for former foster youth.  KTech is a 16 week training course for young people exiting care due to their age. Upon completion, the young people are Siemens certified and have earned six credits toward a two year college certification in automotive technology.  They may also go to work for the automotive industry with the Siemens certification.  Kids To Love supported 48 current and former foster youth and those adopted from foster care through their college scholarship program. </w:t>
      </w:r>
      <w:r w:rsidRPr="00637BDD">
        <w:rPr>
          <w:rFonts w:eastAsiaTheme="minorHAnsi" w:cs="Arial"/>
          <w:sz w:val="20"/>
        </w:rPr>
        <w:t>They have provided support to the Department promoting sibling visitation through Camp Hope</w:t>
      </w:r>
      <w:r w:rsidR="00637BDD">
        <w:rPr>
          <w:rFonts w:eastAsiaTheme="minorHAnsi" w:cs="Arial"/>
          <w:sz w:val="20"/>
        </w:rPr>
        <w:t xml:space="preserve"> (note</w:t>
      </w:r>
      <w:r w:rsidR="004966A2" w:rsidRPr="00637BDD">
        <w:rPr>
          <w:rFonts w:eastAsiaTheme="minorHAnsi" w:cs="Arial"/>
          <w:sz w:val="20"/>
        </w:rPr>
        <w:t xml:space="preserve"> – Camp Hope is included under Item 10)</w:t>
      </w:r>
      <w:r w:rsidR="00637BDD">
        <w:rPr>
          <w:rFonts w:eastAsiaTheme="minorHAnsi" w:cs="Arial"/>
          <w:sz w:val="20"/>
        </w:rPr>
        <w:t xml:space="preserve">. </w:t>
      </w:r>
      <w:r w:rsidRPr="00CD1EF5">
        <w:rPr>
          <w:rFonts w:eastAsiaTheme="minorHAnsi" w:cs="Arial"/>
          <w:sz w:val="20"/>
        </w:rPr>
        <w:t>Those services were also expanded this year to provide one on one contact for children available for adoption and their potential adoptive parent(s).  Additional services and supports included:</w:t>
      </w:r>
    </w:p>
    <w:p w:rsidR="00CD1EF5" w:rsidRPr="00CD1EF5" w:rsidRDefault="00CD1EF5" w:rsidP="00CD1EF5">
      <w:pPr>
        <w:rPr>
          <w:rFonts w:eastAsiaTheme="minorHAnsi" w:cs="Arial"/>
          <w:sz w:val="20"/>
        </w:rPr>
      </w:pPr>
      <w:r w:rsidRPr="00CD1EF5">
        <w:rPr>
          <w:rFonts w:eastAsiaTheme="minorHAnsi" w:cs="Arial"/>
          <w:sz w:val="20"/>
        </w:rPr>
        <w:t>51 families/children received emergency assistance through our wardrobe warehouse</w:t>
      </w:r>
    </w:p>
    <w:p w:rsidR="00CD1EF5" w:rsidRPr="00CD1EF5" w:rsidRDefault="00CD1EF5" w:rsidP="00CD1EF5">
      <w:pPr>
        <w:rPr>
          <w:rFonts w:eastAsiaTheme="minorHAnsi" w:cs="Arial"/>
          <w:sz w:val="20"/>
        </w:rPr>
      </w:pPr>
      <w:r w:rsidRPr="00CD1EF5">
        <w:rPr>
          <w:rFonts w:eastAsiaTheme="minorHAnsi" w:cs="Arial"/>
          <w:sz w:val="20"/>
        </w:rPr>
        <w:t>110 children served Camp Hope</w:t>
      </w:r>
    </w:p>
    <w:p w:rsidR="00CD1EF5" w:rsidRPr="00CD1EF5" w:rsidRDefault="00CD1EF5" w:rsidP="00CD1EF5">
      <w:pPr>
        <w:rPr>
          <w:rFonts w:eastAsiaTheme="minorHAnsi" w:cs="Arial"/>
          <w:sz w:val="20"/>
        </w:rPr>
      </w:pPr>
      <w:r w:rsidRPr="00CD1EF5">
        <w:rPr>
          <w:rFonts w:eastAsiaTheme="minorHAnsi" w:cs="Arial"/>
          <w:sz w:val="20"/>
        </w:rPr>
        <w:t>152 requests for foster/adoptive parenting information</w:t>
      </w:r>
    </w:p>
    <w:p w:rsidR="00ED5A04" w:rsidRPr="00922F0C" w:rsidRDefault="00ED5A04" w:rsidP="00ED5A04">
      <w:pPr>
        <w:rPr>
          <w:rFonts w:eastAsiaTheme="minorHAnsi" w:cs="Arial"/>
          <w:sz w:val="20"/>
        </w:rPr>
      </w:pPr>
      <w:r w:rsidRPr="00922F0C">
        <w:rPr>
          <w:rFonts w:eastAsiaTheme="minorHAnsi" w:cs="Arial"/>
          <w:sz w:val="20"/>
        </w:rPr>
        <w:t>20 completed</w:t>
      </w:r>
      <w:r w:rsidR="00922F0C" w:rsidRPr="00922F0C">
        <w:rPr>
          <w:rFonts w:eastAsiaTheme="minorHAnsi" w:cs="Arial"/>
          <w:sz w:val="20"/>
        </w:rPr>
        <w:t xml:space="preserve"> </w:t>
      </w:r>
      <w:r w:rsidRPr="00922F0C">
        <w:rPr>
          <w:rFonts w:eastAsiaTheme="minorHAnsi" w:cs="Arial"/>
          <w:sz w:val="20"/>
        </w:rPr>
        <w:t>TIPS through our APAC partnership</w:t>
      </w:r>
    </w:p>
    <w:p w:rsidR="00CD1EF5" w:rsidRPr="00CD1EF5" w:rsidRDefault="00CD1EF5" w:rsidP="00CD1EF5">
      <w:pPr>
        <w:rPr>
          <w:rFonts w:eastAsiaTheme="minorHAnsi" w:cs="Arial"/>
          <w:sz w:val="20"/>
        </w:rPr>
      </w:pPr>
      <w:r w:rsidRPr="00CD1EF5">
        <w:rPr>
          <w:rFonts w:eastAsiaTheme="minorHAnsi" w:cs="Arial"/>
          <w:sz w:val="20"/>
        </w:rPr>
        <w:t>25 children profiled for adoption</w:t>
      </w:r>
    </w:p>
    <w:p w:rsidR="00CD1EF5" w:rsidRPr="00CD1EF5" w:rsidRDefault="00CD1EF5" w:rsidP="00CD1EF5">
      <w:pPr>
        <w:rPr>
          <w:rFonts w:eastAsiaTheme="minorHAnsi" w:cs="Arial"/>
          <w:sz w:val="20"/>
        </w:rPr>
      </w:pPr>
      <w:r w:rsidRPr="00CD1EF5">
        <w:rPr>
          <w:rFonts w:eastAsiaTheme="minorHAnsi" w:cs="Arial"/>
          <w:sz w:val="20"/>
        </w:rPr>
        <w:t>13 KTECH graduates (3 were former foster/adoptive children)</w:t>
      </w:r>
    </w:p>
    <w:p w:rsidR="00CD1EF5" w:rsidRPr="00CD1EF5" w:rsidRDefault="00CD1EF5" w:rsidP="00CD1EF5">
      <w:pPr>
        <w:rPr>
          <w:rFonts w:eastAsiaTheme="minorHAnsi" w:cs="Arial"/>
          <w:sz w:val="20"/>
        </w:rPr>
      </w:pPr>
      <w:r w:rsidRPr="00CD1EF5">
        <w:rPr>
          <w:rFonts w:eastAsiaTheme="minorHAnsi" w:cs="Arial"/>
          <w:sz w:val="20"/>
        </w:rPr>
        <w:t>48 foster youth received college scholarships</w:t>
      </w:r>
    </w:p>
    <w:p w:rsidR="00CD1EF5" w:rsidRPr="00CD1EF5" w:rsidRDefault="00CD1EF5" w:rsidP="00CD1EF5">
      <w:pPr>
        <w:rPr>
          <w:rFonts w:eastAsiaTheme="minorHAnsi" w:cs="Arial"/>
          <w:sz w:val="20"/>
        </w:rPr>
      </w:pPr>
      <w:r w:rsidRPr="00CD1EF5">
        <w:rPr>
          <w:rFonts w:eastAsiaTheme="minorHAnsi" w:cs="Arial"/>
          <w:sz w:val="20"/>
        </w:rPr>
        <w:t>1,254 children received full Christmas wish lists across 25 counties in Alabama, Tennessee &amp; Mississippi</w:t>
      </w:r>
    </w:p>
    <w:p w:rsidR="00B80C0D" w:rsidRDefault="00CD1EF5" w:rsidP="00CD1EF5">
      <w:pPr>
        <w:rPr>
          <w:rFonts w:eastAsia="Times New Roman" w:cs="Arial"/>
          <w:b/>
          <w:sz w:val="20"/>
          <w:u w:val="single"/>
        </w:rPr>
      </w:pPr>
      <w:r w:rsidRPr="00CD1EF5">
        <w:rPr>
          <w:rFonts w:eastAsiaTheme="minorHAnsi" w:cs="Arial"/>
          <w:sz w:val="20"/>
        </w:rPr>
        <w:t>428 “See Meth Stop Meth” phone and web tips / 208 reporting children at risk in 28 states.</w:t>
      </w:r>
      <w:r w:rsidRPr="00CD1EF5">
        <w:rPr>
          <w:rFonts w:eastAsiaTheme="minorHAnsi" w:cs="Arial"/>
          <w:sz w:val="20"/>
        </w:rPr>
        <w:br/>
      </w:r>
    </w:p>
    <w:p w:rsidR="00CD1EF5" w:rsidRPr="00CD1EF5" w:rsidRDefault="00CD1EF5" w:rsidP="00CD1EF5">
      <w:pPr>
        <w:rPr>
          <w:rFonts w:eastAsia="Times New Roman" w:cs="Arial"/>
          <w:b/>
          <w:sz w:val="20"/>
          <w:u w:val="single"/>
        </w:rPr>
      </w:pPr>
      <w:r w:rsidRPr="00CD1EF5">
        <w:rPr>
          <w:rFonts w:eastAsia="Times New Roman" w:cs="Arial"/>
          <w:b/>
          <w:sz w:val="20"/>
          <w:u w:val="single"/>
        </w:rPr>
        <w:t>Alabama National Guard</w:t>
      </w:r>
      <w:r w:rsidR="00456451" w:rsidRPr="004966A2">
        <w:rPr>
          <w:rFonts w:eastAsia="Times New Roman" w:cs="Arial"/>
          <w:b/>
          <w:sz w:val="20"/>
        </w:rPr>
        <w:t xml:space="preserve"> – See </w:t>
      </w:r>
      <w:r w:rsidR="004966A2">
        <w:rPr>
          <w:rFonts w:eastAsia="Times New Roman" w:cs="Arial"/>
          <w:b/>
          <w:sz w:val="20"/>
        </w:rPr>
        <w:t>u</w:t>
      </w:r>
      <w:r w:rsidR="00456451" w:rsidRPr="004966A2">
        <w:rPr>
          <w:rFonts w:eastAsia="Times New Roman" w:cs="Arial"/>
          <w:b/>
          <w:sz w:val="20"/>
        </w:rPr>
        <w:t xml:space="preserve">nder </w:t>
      </w:r>
      <w:r w:rsidR="00456451" w:rsidRPr="004966A2">
        <w:rPr>
          <w:rFonts w:eastAsia="Times New Roman" w:cs="Arial"/>
          <w:b/>
          <w:sz w:val="20"/>
          <w:u w:val="single"/>
        </w:rPr>
        <w:t>I</w:t>
      </w:r>
      <w:r w:rsidR="004966A2" w:rsidRPr="004966A2">
        <w:rPr>
          <w:rFonts w:eastAsia="Times New Roman" w:cs="Arial"/>
          <w:b/>
          <w:sz w:val="20"/>
          <w:u w:val="single"/>
        </w:rPr>
        <w:t>TEM</w:t>
      </w:r>
      <w:r w:rsidR="00456451" w:rsidRPr="004966A2">
        <w:rPr>
          <w:rFonts w:eastAsia="Times New Roman" w:cs="Arial"/>
          <w:b/>
          <w:sz w:val="20"/>
          <w:u w:val="single"/>
        </w:rPr>
        <w:t xml:space="preserve"> 32</w:t>
      </w:r>
      <w:r w:rsidR="004966A2">
        <w:rPr>
          <w:rFonts w:eastAsia="Times New Roman" w:cs="Arial"/>
          <w:b/>
          <w:sz w:val="20"/>
        </w:rPr>
        <w:t xml:space="preserve">, </w:t>
      </w:r>
      <w:r w:rsidR="004966A2" w:rsidRPr="004966A2">
        <w:rPr>
          <w:rFonts w:eastAsia="Times New Roman" w:cs="Arial"/>
          <w:b/>
          <w:sz w:val="20"/>
          <w:u w:val="single"/>
        </w:rPr>
        <w:t>Coordination with Federal Programs</w:t>
      </w:r>
    </w:p>
    <w:p w:rsidR="00456451" w:rsidRDefault="00456451" w:rsidP="00CD1EF5">
      <w:pPr>
        <w:rPr>
          <w:rFonts w:eastAsia="Times New Roman" w:cs="Arial"/>
          <w:b/>
          <w:sz w:val="20"/>
          <w:u w:val="single"/>
        </w:rPr>
      </w:pPr>
    </w:p>
    <w:p w:rsidR="00CD1EF5" w:rsidRPr="00CD1EF5" w:rsidRDefault="00CD1EF5" w:rsidP="00CD1EF5">
      <w:pPr>
        <w:rPr>
          <w:rFonts w:eastAsiaTheme="minorHAnsi" w:cs="Arial"/>
          <w:sz w:val="20"/>
        </w:rPr>
      </w:pPr>
      <w:r w:rsidRPr="00CD1EF5">
        <w:rPr>
          <w:rFonts w:eastAsia="Times New Roman" w:cs="Arial"/>
          <w:b/>
          <w:sz w:val="20"/>
          <w:u w:val="single"/>
        </w:rPr>
        <w:t>Room and Board</w:t>
      </w:r>
      <w:r w:rsidRPr="00CD1EF5">
        <w:rPr>
          <w:rFonts w:eastAsia="Times New Roman" w:cs="Arial"/>
          <w:sz w:val="20"/>
        </w:rPr>
        <w:br/>
      </w:r>
      <w:r w:rsidRPr="00CD1EF5">
        <w:rPr>
          <w:rFonts w:eastAsiaTheme="minorHAnsi" w:cs="Arial"/>
          <w:sz w:val="20"/>
        </w:rPr>
        <w:t xml:space="preserve">Counties often need to know how board payments are to be used to meet a child’s needs.  Board payments vary according to the age of a child and the core rate does not include difficulty-of-care payments.  The maximum monthly core board payment should be used according to the following breakdown. These percentages are used as a guide and may vary according to a child’s specific needs.  </w:t>
      </w:r>
      <w:r w:rsidRPr="00CD1EF5">
        <w:rPr>
          <w:rFonts w:eastAsiaTheme="minorHAnsi" w:cs="Arial"/>
          <w:b/>
          <w:bCs/>
          <w:sz w:val="20"/>
        </w:rPr>
        <w:t xml:space="preserve">Note:  </w:t>
      </w:r>
      <w:r w:rsidRPr="00CD1EF5">
        <w:rPr>
          <w:rFonts w:eastAsiaTheme="minorHAnsi" w:cs="Arial"/>
          <w:sz w:val="20"/>
        </w:rPr>
        <w:t>Incidentals include purchases for a child such as school supplies, movie tickets, etc.):</w:t>
      </w:r>
    </w:p>
    <w:p w:rsidR="00CD1EF5" w:rsidRPr="00CD1EF5" w:rsidRDefault="00CD1EF5" w:rsidP="0081187A">
      <w:pPr>
        <w:numPr>
          <w:ilvl w:val="0"/>
          <w:numId w:val="61"/>
        </w:numPr>
        <w:tabs>
          <w:tab w:val="num" w:pos="-6840"/>
        </w:tabs>
        <w:rPr>
          <w:rFonts w:eastAsiaTheme="minorHAnsi" w:cs="Arial"/>
          <w:sz w:val="20"/>
        </w:rPr>
      </w:pPr>
      <w:r w:rsidRPr="00CD1EF5">
        <w:rPr>
          <w:rFonts w:eastAsiaTheme="minorHAnsi" w:cs="Arial"/>
          <w:sz w:val="20"/>
        </w:rPr>
        <w:t xml:space="preserve">Room and Board                          85.0% </w:t>
      </w:r>
    </w:p>
    <w:p w:rsidR="00CD1EF5" w:rsidRPr="00CD1EF5" w:rsidRDefault="00CD1EF5" w:rsidP="0081187A">
      <w:pPr>
        <w:numPr>
          <w:ilvl w:val="0"/>
          <w:numId w:val="62"/>
        </w:numPr>
        <w:tabs>
          <w:tab w:val="num" w:pos="-5400"/>
        </w:tabs>
        <w:rPr>
          <w:rFonts w:eastAsiaTheme="minorHAnsi" w:cs="Arial"/>
          <w:sz w:val="20"/>
        </w:rPr>
      </w:pPr>
      <w:r w:rsidRPr="00CD1EF5">
        <w:rPr>
          <w:rFonts w:eastAsiaTheme="minorHAnsi" w:cs="Arial"/>
          <w:sz w:val="20"/>
        </w:rPr>
        <w:t>Clothing                                         7.5%</w:t>
      </w:r>
    </w:p>
    <w:p w:rsidR="00CD1EF5" w:rsidRPr="00CD1EF5" w:rsidRDefault="00CD1EF5" w:rsidP="0081187A">
      <w:pPr>
        <w:numPr>
          <w:ilvl w:val="0"/>
          <w:numId w:val="62"/>
        </w:numPr>
        <w:tabs>
          <w:tab w:val="num" w:pos="-3960"/>
        </w:tabs>
        <w:rPr>
          <w:rFonts w:eastAsiaTheme="minorHAnsi" w:cs="Arial"/>
          <w:sz w:val="20"/>
        </w:rPr>
      </w:pPr>
      <w:r w:rsidRPr="00CD1EF5">
        <w:rPr>
          <w:rFonts w:eastAsiaTheme="minorHAnsi" w:cs="Arial"/>
          <w:sz w:val="20"/>
        </w:rPr>
        <w:t>Medicine Chest Supplies               2.0%</w:t>
      </w:r>
    </w:p>
    <w:p w:rsidR="00CD1EF5" w:rsidRPr="008C193F" w:rsidRDefault="00CD1EF5" w:rsidP="0081187A">
      <w:pPr>
        <w:numPr>
          <w:ilvl w:val="0"/>
          <w:numId w:val="62"/>
        </w:numPr>
        <w:tabs>
          <w:tab w:val="num" w:pos="-2520"/>
        </w:tabs>
        <w:rPr>
          <w:rFonts w:eastAsiaTheme="minorHAnsi" w:cs="Arial"/>
          <w:b/>
          <w:sz w:val="20"/>
          <w:u w:val="single"/>
        </w:rPr>
      </w:pPr>
      <w:r w:rsidRPr="008C193F">
        <w:rPr>
          <w:rFonts w:eastAsiaTheme="minorHAnsi" w:cs="Arial"/>
          <w:sz w:val="20"/>
        </w:rPr>
        <w:t>Incidentals                                     5.5%</w:t>
      </w:r>
    </w:p>
    <w:p w:rsidR="00CD1EF5" w:rsidRPr="00456451" w:rsidRDefault="00457DA6" w:rsidP="00CD1EF5">
      <w:pPr>
        <w:rPr>
          <w:rFonts w:eastAsiaTheme="minorHAnsi" w:cs="Arial"/>
          <w:b/>
          <w:color w:val="0000FF"/>
          <w:sz w:val="20"/>
          <w:u w:val="single"/>
        </w:rPr>
      </w:pPr>
      <w:r>
        <w:rPr>
          <w:rFonts w:eastAsiaTheme="minorHAnsi" w:cs="Arial"/>
          <w:b/>
          <w:sz w:val="20"/>
          <w:u w:val="single"/>
        </w:rPr>
        <w:br/>
      </w:r>
      <w:r w:rsidR="00CD1EF5" w:rsidRPr="00CD1EF5">
        <w:rPr>
          <w:rFonts w:eastAsiaTheme="minorHAnsi" w:cs="Arial"/>
          <w:b/>
          <w:sz w:val="20"/>
          <w:u w:val="single"/>
        </w:rPr>
        <w:t>Data on Youth Over the Age of 18</w:t>
      </w:r>
      <w:r w:rsidR="00456451">
        <w:rPr>
          <w:rFonts w:eastAsiaTheme="minorHAnsi" w:cs="Arial"/>
          <w:b/>
          <w:sz w:val="20"/>
          <w:u w:val="single"/>
        </w:rPr>
        <w:t xml:space="preserve">  </w:t>
      </w:r>
    </w:p>
    <w:p w:rsidR="00CD1EF5" w:rsidRPr="00CD1EF5" w:rsidRDefault="00CD1EF5" w:rsidP="00CD1EF5">
      <w:pPr>
        <w:rPr>
          <w:rFonts w:eastAsiaTheme="minorHAnsi" w:cs="Arial"/>
          <w:sz w:val="20"/>
        </w:rPr>
      </w:pPr>
      <w:r w:rsidRPr="00CD1EF5">
        <w:rPr>
          <w:rFonts w:eastAsiaTheme="minorHAnsi" w:cs="Arial"/>
          <w:sz w:val="20"/>
        </w:rPr>
        <w:t xml:space="preserve">As of </w:t>
      </w:r>
      <w:r w:rsidR="00AD0AE8">
        <w:rPr>
          <w:rFonts w:eastAsiaTheme="minorHAnsi" w:cs="Arial"/>
          <w:sz w:val="20"/>
        </w:rPr>
        <w:t>March 31, 2017</w:t>
      </w:r>
      <w:r w:rsidRPr="00CD1EF5">
        <w:rPr>
          <w:rFonts w:eastAsiaTheme="minorHAnsi" w:cs="Arial"/>
          <w:sz w:val="20"/>
        </w:rPr>
        <w:t xml:space="preserve"> 32% of our young people had chosen to remain in foster care.  </w:t>
      </w:r>
      <w:r w:rsidR="00AD0AE8">
        <w:rPr>
          <w:rFonts w:eastAsiaTheme="minorHAnsi" w:cs="Arial"/>
          <w:sz w:val="20"/>
        </w:rPr>
        <w:t>This percentage has remained consistent for the last two fiscal years.</w:t>
      </w:r>
      <w:r w:rsidRPr="00CD1EF5">
        <w:rPr>
          <w:rFonts w:eastAsiaTheme="minorHAnsi" w:cs="Arial"/>
          <w:sz w:val="20"/>
        </w:rPr>
        <w:t xml:space="preserve">  As stated in the current APSR, they reside in every type of placement from traditional foster home to college dorm rooms and apartments.  All young people are eligible to receive training and employment support.  Young people all over the state have access to local employment services, and receive training regarding resume’ writing and interview techniques. All youth exiting foster care receive the $1000 aftercare payment and services and supports three months post their exit from foster care to ensure smooth transitions.   There are two counties, Montgomery and Madison, which have specific staff designated to provide intensive ILP services to youth who are 20 years old and other youth per the workers’ requests.  Per the current information received, our 18 to 21 year old youth reside in every type of placement setting available ranging from traditional foster homes to their own apartments.  Thirty-three percent of our young people over 18 reside in traditional and Therapeutic Foster Care settings and 28% percent reside in congregate care settings.  Young people, without regard to age, receive the placement setting services deemed most appropriate by their ISP teams.</w:t>
      </w:r>
    </w:p>
    <w:p w:rsidR="003F5D57" w:rsidRDefault="003F5D57" w:rsidP="00CD1EF5">
      <w:pPr>
        <w:rPr>
          <w:rFonts w:eastAsia="Times New Roman" w:cs="Arial"/>
          <w:b/>
          <w:sz w:val="20"/>
          <w:u w:val="single"/>
        </w:rPr>
      </w:pPr>
    </w:p>
    <w:p w:rsidR="00310991" w:rsidRPr="00922F0C" w:rsidRDefault="00310991" w:rsidP="00310991">
      <w:pPr>
        <w:rPr>
          <w:rFonts w:cs="Arial"/>
          <w:b/>
          <w:sz w:val="20"/>
        </w:rPr>
      </w:pPr>
      <w:r w:rsidRPr="00922F0C">
        <w:rPr>
          <w:rFonts w:cs="Arial"/>
          <w:b/>
          <w:sz w:val="20"/>
        </w:rPr>
        <w:t>FY2019</w:t>
      </w:r>
    </w:p>
    <w:tbl>
      <w:tblPr>
        <w:tblStyle w:val="TableGrid"/>
        <w:tblW w:w="0" w:type="auto"/>
        <w:tblLook w:val="04A0" w:firstRow="1" w:lastRow="0" w:firstColumn="1" w:lastColumn="0" w:noHBand="0" w:noVBand="1"/>
      </w:tblPr>
      <w:tblGrid>
        <w:gridCol w:w="3800"/>
        <w:gridCol w:w="1360"/>
        <w:gridCol w:w="1360"/>
        <w:gridCol w:w="1360"/>
        <w:gridCol w:w="1360"/>
      </w:tblGrid>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Placement Type</w:t>
            </w:r>
          </w:p>
        </w:tc>
        <w:tc>
          <w:tcPr>
            <w:tcW w:w="1360" w:type="dxa"/>
            <w:vAlign w:val="bottom"/>
          </w:tcPr>
          <w:p w:rsidR="00310991" w:rsidRPr="00922F0C" w:rsidRDefault="00310991" w:rsidP="00310991">
            <w:pPr>
              <w:jc w:val="center"/>
              <w:rPr>
                <w:rFonts w:cs="Arial"/>
                <w:b/>
                <w:sz w:val="20"/>
              </w:rPr>
            </w:pPr>
            <w:r w:rsidRPr="00922F0C">
              <w:rPr>
                <w:rFonts w:cs="Arial"/>
                <w:b/>
                <w:sz w:val="20"/>
              </w:rPr>
              <w:t>18</w:t>
            </w:r>
          </w:p>
        </w:tc>
        <w:tc>
          <w:tcPr>
            <w:tcW w:w="1360" w:type="dxa"/>
            <w:vAlign w:val="bottom"/>
          </w:tcPr>
          <w:p w:rsidR="00310991" w:rsidRPr="00922F0C" w:rsidRDefault="00310991" w:rsidP="00310991">
            <w:pPr>
              <w:jc w:val="center"/>
              <w:rPr>
                <w:rFonts w:cs="Arial"/>
                <w:b/>
                <w:sz w:val="20"/>
              </w:rPr>
            </w:pPr>
            <w:r w:rsidRPr="00922F0C">
              <w:rPr>
                <w:rFonts w:cs="Arial"/>
                <w:b/>
                <w:sz w:val="20"/>
              </w:rPr>
              <w:t>19</w:t>
            </w:r>
          </w:p>
        </w:tc>
        <w:tc>
          <w:tcPr>
            <w:tcW w:w="1360" w:type="dxa"/>
            <w:vAlign w:val="bottom"/>
          </w:tcPr>
          <w:p w:rsidR="00310991" w:rsidRPr="00922F0C" w:rsidRDefault="00310991" w:rsidP="00310991">
            <w:pPr>
              <w:jc w:val="center"/>
              <w:rPr>
                <w:rFonts w:cs="Arial"/>
                <w:b/>
                <w:sz w:val="20"/>
              </w:rPr>
            </w:pPr>
            <w:r w:rsidRPr="00922F0C">
              <w:rPr>
                <w:rFonts w:cs="Arial"/>
                <w:b/>
                <w:sz w:val="20"/>
              </w:rPr>
              <w:t>20</w:t>
            </w:r>
          </w:p>
        </w:tc>
        <w:tc>
          <w:tcPr>
            <w:tcW w:w="1360" w:type="dxa"/>
            <w:vAlign w:val="bottom"/>
          </w:tcPr>
          <w:p w:rsidR="00310991" w:rsidRPr="00922F0C" w:rsidRDefault="00310991" w:rsidP="00310991">
            <w:pPr>
              <w:rPr>
                <w:rFonts w:cs="Arial"/>
                <w:b/>
                <w:sz w:val="20"/>
              </w:rPr>
            </w:pPr>
            <w:r w:rsidRPr="00922F0C">
              <w:rPr>
                <w:rFonts w:cs="Arial"/>
                <w:b/>
                <w:sz w:val="20"/>
              </w:rPr>
              <w:t>TOTAL 18-20</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Adoptive</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1</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Basic Group </w:t>
            </w:r>
          </w:p>
        </w:tc>
        <w:tc>
          <w:tcPr>
            <w:tcW w:w="0" w:type="auto"/>
            <w:vAlign w:val="bottom"/>
          </w:tcPr>
          <w:p w:rsidR="00310991" w:rsidRPr="00922F0C" w:rsidRDefault="00310991" w:rsidP="00310991">
            <w:pPr>
              <w:jc w:val="right"/>
              <w:rPr>
                <w:rFonts w:cs="Arial"/>
                <w:b/>
                <w:sz w:val="20"/>
              </w:rPr>
            </w:pPr>
            <w:r w:rsidRPr="00922F0C">
              <w:rPr>
                <w:rFonts w:cs="Arial"/>
                <w:b/>
                <w:sz w:val="20"/>
              </w:rPr>
              <w:t>10</w:t>
            </w:r>
          </w:p>
        </w:tc>
        <w:tc>
          <w:tcPr>
            <w:tcW w:w="0" w:type="auto"/>
            <w:vAlign w:val="bottom"/>
          </w:tcPr>
          <w:p w:rsidR="00310991" w:rsidRPr="00922F0C" w:rsidRDefault="00310991" w:rsidP="00310991">
            <w:pPr>
              <w:jc w:val="right"/>
              <w:rPr>
                <w:rFonts w:cs="Arial"/>
                <w:b/>
                <w:sz w:val="20"/>
              </w:rPr>
            </w:pPr>
            <w:r w:rsidRPr="00922F0C">
              <w:rPr>
                <w:rFonts w:cs="Arial"/>
                <w:b/>
                <w:sz w:val="20"/>
              </w:rPr>
              <w:t>3</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bCs/>
                <w:sz w:val="20"/>
              </w:rPr>
            </w:pPr>
            <w:r w:rsidRPr="00922F0C">
              <w:rPr>
                <w:rFonts w:cs="Arial"/>
                <w:b/>
                <w:bCs/>
                <w:sz w:val="20"/>
              </w:rPr>
              <w:t>14</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Basic Institution</w:t>
            </w:r>
          </w:p>
        </w:tc>
        <w:tc>
          <w:tcPr>
            <w:tcW w:w="0" w:type="auto"/>
            <w:vAlign w:val="bottom"/>
          </w:tcPr>
          <w:p w:rsidR="00310991" w:rsidRPr="00922F0C" w:rsidRDefault="00310991" w:rsidP="00310991">
            <w:pPr>
              <w:jc w:val="right"/>
              <w:rPr>
                <w:rFonts w:cs="Arial"/>
                <w:b/>
                <w:sz w:val="20"/>
              </w:rPr>
            </w:pPr>
            <w:r w:rsidRPr="00922F0C">
              <w:rPr>
                <w:rFonts w:cs="Arial"/>
                <w:b/>
                <w:sz w:val="20"/>
              </w:rPr>
              <w:t>8</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9</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Foster Family Home </w:t>
            </w:r>
          </w:p>
        </w:tc>
        <w:tc>
          <w:tcPr>
            <w:tcW w:w="0" w:type="auto"/>
            <w:vAlign w:val="bottom"/>
          </w:tcPr>
          <w:p w:rsidR="00310991" w:rsidRPr="00922F0C" w:rsidRDefault="00310991" w:rsidP="00310991">
            <w:pPr>
              <w:jc w:val="right"/>
              <w:rPr>
                <w:rFonts w:cs="Arial"/>
                <w:b/>
                <w:sz w:val="20"/>
              </w:rPr>
            </w:pPr>
            <w:r w:rsidRPr="00922F0C">
              <w:rPr>
                <w:rFonts w:cs="Arial"/>
                <w:b/>
                <w:sz w:val="20"/>
              </w:rPr>
              <w:t>2</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2</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Hospital </w:t>
            </w:r>
          </w:p>
        </w:tc>
        <w:tc>
          <w:tcPr>
            <w:tcW w:w="0" w:type="auto"/>
            <w:vAlign w:val="bottom"/>
          </w:tcPr>
          <w:p w:rsidR="00310991" w:rsidRPr="00922F0C" w:rsidRDefault="00310991" w:rsidP="00310991">
            <w:pPr>
              <w:jc w:val="right"/>
              <w:rPr>
                <w:rFonts w:cs="Arial"/>
                <w:b/>
                <w:sz w:val="20"/>
              </w:rPr>
            </w:pPr>
            <w:r w:rsidRPr="00922F0C">
              <w:rPr>
                <w:rFonts w:cs="Arial"/>
                <w:b/>
                <w:sz w:val="20"/>
              </w:rPr>
              <w:t>3</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3</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Independent Living </w:t>
            </w:r>
          </w:p>
        </w:tc>
        <w:tc>
          <w:tcPr>
            <w:tcW w:w="0" w:type="auto"/>
            <w:vAlign w:val="bottom"/>
          </w:tcPr>
          <w:p w:rsidR="00310991" w:rsidRPr="00922F0C" w:rsidRDefault="00310991" w:rsidP="00310991">
            <w:pPr>
              <w:jc w:val="right"/>
              <w:rPr>
                <w:rFonts w:cs="Arial"/>
                <w:b/>
                <w:sz w:val="20"/>
              </w:rPr>
            </w:pPr>
            <w:r w:rsidRPr="00922F0C">
              <w:rPr>
                <w:rFonts w:cs="Arial"/>
                <w:b/>
                <w:sz w:val="20"/>
              </w:rPr>
              <w:t>10</w:t>
            </w:r>
          </w:p>
        </w:tc>
        <w:tc>
          <w:tcPr>
            <w:tcW w:w="0" w:type="auto"/>
            <w:vAlign w:val="bottom"/>
          </w:tcPr>
          <w:p w:rsidR="00310991" w:rsidRPr="00922F0C" w:rsidRDefault="00310991" w:rsidP="00310991">
            <w:pPr>
              <w:jc w:val="right"/>
              <w:rPr>
                <w:rFonts w:cs="Arial"/>
                <w:b/>
                <w:sz w:val="20"/>
              </w:rPr>
            </w:pPr>
            <w:r w:rsidRPr="00922F0C">
              <w:rPr>
                <w:rFonts w:cs="Arial"/>
                <w:b/>
                <w:sz w:val="20"/>
              </w:rPr>
              <w:t>20</w:t>
            </w:r>
          </w:p>
        </w:tc>
        <w:tc>
          <w:tcPr>
            <w:tcW w:w="0" w:type="auto"/>
            <w:vAlign w:val="bottom"/>
          </w:tcPr>
          <w:p w:rsidR="00310991" w:rsidRPr="00922F0C" w:rsidRDefault="00310991" w:rsidP="00310991">
            <w:pPr>
              <w:jc w:val="right"/>
              <w:rPr>
                <w:rFonts w:cs="Arial"/>
                <w:b/>
                <w:sz w:val="20"/>
              </w:rPr>
            </w:pPr>
            <w:r w:rsidRPr="00922F0C">
              <w:rPr>
                <w:rFonts w:cs="Arial"/>
                <w:b/>
                <w:sz w:val="20"/>
              </w:rPr>
              <w:t>22</w:t>
            </w:r>
          </w:p>
        </w:tc>
        <w:tc>
          <w:tcPr>
            <w:tcW w:w="0" w:type="auto"/>
            <w:vAlign w:val="bottom"/>
          </w:tcPr>
          <w:p w:rsidR="00310991" w:rsidRPr="00922F0C" w:rsidRDefault="00310991" w:rsidP="00310991">
            <w:pPr>
              <w:jc w:val="right"/>
              <w:rPr>
                <w:rFonts w:cs="Arial"/>
                <w:b/>
                <w:bCs/>
                <w:sz w:val="20"/>
              </w:rPr>
            </w:pPr>
            <w:r w:rsidRPr="00922F0C">
              <w:rPr>
                <w:rFonts w:cs="Arial"/>
                <w:b/>
                <w:bCs/>
                <w:sz w:val="20"/>
              </w:rPr>
              <w:t>52</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Intensive Group </w:t>
            </w:r>
          </w:p>
        </w:tc>
        <w:tc>
          <w:tcPr>
            <w:tcW w:w="0" w:type="auto"/>
            <w:vAlign w:val="bottom"/>
          </w:tcPr>
          <w:p w:rsidR="00310991" w:rsidRPr="00922F0C" w:rsidRDefault="00310991" w:rsidP="00310991">
            <w:pPr>
              <w:jc w:val="right"/>
              <w:rPr>
                <w:rFonts w:cs="Arial"/>
                <w:b/>
                <w:sz w:val="20"/>
              </w:rPr>
            </w:pPr>
            <w:r w:rsidRPr="00922F0C">
              <w:rPr>
                <w:rFonts w:cs="Arial"/>
                <w:b/>
                <w:sz w:val="20"/>
              </w:rPr>
              <w:t>3</w:t>
            </w:r>
          </w:p>
        </w:tc>
        <w:tc>
          <w:tcPr>
            <w:tcW w:w="0" w:type="auto"/>
            <w:vAlign w:val="bottom"/>
          </w:tcPr>
          <w:p w:rsidR="00310991" w:rsidRPr="00922F0C" w:rsidRDefault="00310991" w:rsidP="00310991">
            <w:pPr>
              <w:jc w:val="right"/>
              <w:rPr>
                <w:rFonts w:cs="Arial"/>
                <w:b/>
                <w:sz w:val="20"/>
              </w:rPr>
            </w:pPr>
            <w:r w:rsidRPr="00922F0C">
              <w:rPr>
                <w:rFonts w:cs="Arial"/>
                <w:b/>
                <w:sz w:val="20"/>
              </w:rPr>
              <w:t>2</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5</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Intensive Institution </w:t>
            </w:r>
          </w:p>
        </w:tc>
        <w:tc>
          <w:tcPr>
            <w:tcW w:w="0" w:type="auto"/>
            <w:vAlign w:val="bottom"/>
          </w:tcPr>
          <w:p w:rsidR="00310991" w:rsidRPr="00922F0C" w:rsidRDefault="00310991" w:rsidP="00310991">
            <w:pPr>
              <w:jc w:val="right"/>
              <w:rPr>
                <w:rFonts w:cs="Arial"/>
                <w:b/>
                <w:sz w:val="20"/>
              </w:rPr>
            </w:pPr>
            <w:r w:rsidRPr="00922F0C">
              <w:rPr>
                <w:rFonts w:cs="Arial"/>
                <w:b/>
                <w:sz w:val="20"/>
              </w:rPr>
              <w:t>36</w:t>
            </w:r>
          </w:p>
        </w:tc>
        <w:tc>
          <w:tcPr>
            <w:tcW w:w="0" w:type="auto"/>
            <w:vAlign w:val="bottom"/>
          </w:tcPr>
          <w:p w:rsidR="00310991" w:rsidRPr="00922F0C" w:rsidRDefault="00310991" w:rsidP="00310991">
            <w:pPr>
              <w:jc w:val="right"/>
              <w:rPr>
                <w:rFonts w:cs="Arial"/>
                <w:b/>
                <w:sz w:val="20"/>
              </w:rPr>
            </w:pPr>
            <w:r w:rsidRPr="00922F0C">
              <w:rPr>
                <w:rFonts w:cs="Arial"/>
                <w:b/>
                <w:sz w:val="20"/>
              </w:rPr>
              <w:t>12</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bCs/>
                <w:sz w:val="20"/>
              </w:rPr>
            </w:pPr>
            <w:r w:rsidRPr="00922F0C">
              <w:rPr>
                <w:rFonts w:cs="Arial"/>
                <w:b/>
                <w:bCs/>
                <w:sz w:val="20"/>
              </w:rPr>
              <w:t>52</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Juvenile Incarceration </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4</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Moderate Group </w:t>
            </w:r>
          </w:p>
        </w:tc>
        <w:tc>
          <w:tcPr>
            <w:tcW w:w="0" w:type="auto"/>
            <w:vAlign w:val="bottom"/>
          </w:tcPr>
          <w:p w:rsidR="00310991" w:rsidRPr="00922F0C" w:rsidRDefault="00310991" w:rsidP="00310991">
            <w:pPr>
              <w:jc w:val="right"/>
              <w:rPr>
                <w:rFonts w:cs="Arial"/>
                <w:b/>
                <w:sz w:val="20"/>
              </w:rPr>
            </w:pPr>
            <w:r w:rsidRPr="00922F0C">
              <w:rPr>
                <w:rFonts w:cs="Arial"/>
                <w:b/>
                <w:sz w:val="20"/>
              </w:rPr>
              <w:t>6</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6</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Moderate Institution </w:t>
            </w:r>
          </w:p>
        </w:tc>
        <w:tc>
          <w:tcPr>
            <w:tcW w:w="0" w:type="auto"/>
            <w:vAlign w:val="bottom"/>
          </w:tcPr>
          <w:p w:rsidR="00310991" w:rsidRPr="00922F0C" w:rsidRDefault="00310991" w:rsidP="00310991">
            <w:pPr>
              <w:jc w:val="right"/>
              <w:rPr>
                <w:rFonts w:cs="Arial"/>
                <w:b/>
                <w:sz w:val="20"/>
              </w:rPr>
            </w:pPr>
            <w:r w:rsidRPr="00922F0C">
              <w:rPr>
                <w:rFonts w:cs="Arial"/>
                <w:b/>
                <w:sz w:val="20"/>
              </w:rPr>
              <w:t>11</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15</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Mother's and Infants </w:t>
            </w:r>
          </w:p>
        </w:tc>
        <w:tc>
          <w:tcPr>
            <w:tcW w:w="0" w:type="auto"/>
            <w:vAlign w:val="bottom"/>
          </w:tcPr>
          <w:p w:rsidR="00310991" w:rsidRPr="00922F0C" w:rsidRDefault="00310991" w:rsidP="00310991">
            <w:pPr>
              <w:jc w:val="right"/>
              <w:rPr>
                <w:rFonts w:cs="Arial"/>
                <w:b/>
                <w:sz w:val="20"/>
              </w:rPr>
            </w:pPr>
            <w:r w:rsidRPr="00922F0C">
              <w:rPr>
                <w:rFonts w:cs="Arial"/>
                <w:b/>
                <w:sz w:val="20"/>
              </w:rPr>
              <w:t>10</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14</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MRDD/MH/ MR Facility</w:t>
            </w:r>
          </w:p>
        </w:tc>
        <w:tc>
          <w:tcPr>
            <w:tcW w:w="0" w:type="auto"/>
            <w:vAlign w:val="bottom"/>
          </w:tcPr>
          <w:p w:rsidR="00310991" w:rsidRPr="00922F0C" w:rsidRDefault="00310991" w:rsidP="00310991">
            <w:pPr>
              <w:jc w:val="right"/>
              <w:rPr>
                <w:rFonts w:cs="Arial"/>
                <w:b/>
                <w:sz w:val="20"/>
              </w:rPr>
            </w:pPr>
            <w:r w:rsidRPr="00922F0C">
              <w:rPr>
                <w:rFonts w:cs="Arial"/>
                <w:b/>
                <w:sz w:val="20"/>
              </w:rPr>
              <w:t>12</w:t>
            </w:r>
          </w:p>
        </w:tc>
        <w:tc>
          <w:tcPr>
            <w:tcW w:w="0" w:type="auto"/>
            <w:vAlign w:val="bottom"/>
          </w:tcPr>
          <w:p w:rsidR="00310991" w:rsidRPr="00922F0C" w:rsidRDefault="00310991" w:rsidP="00310991">
            <w:pPr>
              <w:jc w:val="right"/>
              <w:rPr>
                <w:rFonts w:cs="Arial"/>
                <w:b/>
                <w:sz w:val="20"/>
              </w:rPr>
            </w:pPr>
            <w:r w:rsidRPr="00922F0C">
              <w:rPr>
                <w:rFonts w:cs="Arial"/>
                <w:b/>
                <w:sz w:val="20"/>
              </w:rPr>
              <w:t>11</w:t>
            </w:r>
          </w:p>
        </w:tc>
        <w:tc>
          <w:tcPr>
            <w:tcW w:w="0" w:type="auto"/>
            <w:vAlign w:val="bottom"/>
          </w:tcPr>
          <w:p w:rsidR="00310991" w:rsidRPr="00922F0C" w:rsidRDefault="00310991" w:rsidP="00310991">
            <w:pPr>
              <w:jc w:val="right"/>
              <w:rPr>
                <w:rFonts w:cs="Arial"/>
                <w:b/>
                <w:sz w:val="20"/>
              </w:rPr>
            </w:pPr>
            <w:r w:rsidRPr="00922F0C">
              <w:rPr>
                <w:rFonts w:cs="Arial"/>
                <w:b/>
                <w:sz w:val="20"/>
              </w:rPr>
              <w:t>9</w:t>
            </w:r>
          </w:p>
        </w:tc>
        <w:tc>
          <w:tcPr>
            <w:tcW w:w="0" w:type="auto"/>
            <w:vAlign w:val="bottom"/>
          </w:tcPr>
          <w:p w:rsidR="00310991" w:rsidRPr="00922F0C" w:rsidRDefault="00310991" w:rsidP="00310991">
            <w:pPr>
              <w:jc w:val="right"/>
              <w:rPr>
                <w:rFonts w:cs="Arial"/>
                <w:b/>
                <w:bCs/>
                <w:sz w:val="20"/>
              </w:rPr>
            </w:pPr>
            <w:r w:rsidRPr="00922F0C">
              <w:rPr>
                <w:rFonts w:cs="Arial"/>
                <w:b/>
                <w:bCs/>
                <w:sz w:val="20"/>
              </w:rPr>
              <w:t>32</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Nursing Home</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1</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Other</w:t>
            </w:r>
          </w:p>
        </w:tc>
        <w:tc>
          <w:tcPr>
            <w:tcW w:w="0" w:type="auto"/>
            <w:vAlign w:val="bottom"/>
          </w:tcPr>
          <w:p w:rsidR="00310991" w:rsidRPr="00922F0C" w:rsidRDefault="00310991" w:rsidP="00310991">
            <w:pPr>
              <w:jc w:val="right"/>
              <w:rPr>
                <w:rFonts w:cs="Arial"/>
                <w:b/>
                <w:sz w:val="20"/>
              </w:rPr>
            </w:pPr>
            <w:r w:rsidRPr="00922F0C">
              <w:rPr>
                <w:rFonts w:cs="Arial"/>
                <w:b/>
                <w:sz w:val="20"/>
              </w:rPr>
              <w:t>7</w:t>
            </w:r>
          </w:p>
        </w:tc>
        <w:tc>
          <w:tcPr>
            <w:tcW w:w="0" w:type="auto"/>
            <w:vAlign w:val="bottom"/>
          </w:tcPr>
          <w:p w:rsidR="00310991" w:rsidRPr="00922F0C" w:rsidRDefault="00310991" w:rsidP="00310991">
            <w:pPr>
              <w:jc w:val="right"/>
              <w:rPr>
                <w:rFonts w:cs="Arial"/>
                <w:b/>
                <w:sz w:val="20"/>
              </w:rPr>
            </w:pPr>
            <w:r w:rsidRPr="00922F0C">
              <w:rPr>
                <w:rFonts w:cs="Arial"/>
                <w:b/>
                <w:sz w:val="20"/>
              </w:rPr>
              <w:t>6</w:t>
            </w:r>
          </w:p>
        </w:tc>
        <w:tc>
          <w:tcPr>
            <w:tcW w:w="0" w:type="auto"/>
            <w:vAlign w:val="bottom"/>
          </w:tcPr>
          <w:p w:rsidR="00310991" w:rsidRPr="00922F0C" w:rsidRDefault="00310991" w:rsidP="00310991">
            <w:pPr>
              <w:jc w:val="right"/>
              <w:rPr>
                <w:rFonts w:cs="Arial"/>
                <w:b/>
                <w:sz w:val="20"/>
              </w:rPr>
            </w:pPr>
            <w:r w:rsidRPr="00922F0C">
              <w:rPr>
                <w:rFonts w:cs="Arial"/>
                <w:b/>
                <w:sz w:val="20"/>
              </w:rPr>
              <w:t>6</w:t>
            </w:r>
          </w:p>
        </w:tc>
        <w:tc>
          <w:tcPr>
            <w:tcW w:w="0" w:type="auto"/>
            <w:vAlign w:val="bottom"/>
          </w:tcPr>
          <w:p w:rsidR="00310991" w:rsidRPr="00922F0C" w:rsidRDefault="00310991" w:rsidP="00310991">
            <w:pPr>
              <w:jc w:val="right"/>
              <w:rPr>
                <w:rFonts w:cs="Arial"/>
                <w:b/>
                <w:bCs/>
                <w:sz w:val="20"/>
              </w:rPr>
            </w:pPr>
            <w:r w:rsidRPr="00922F0C">
              <w:rPr>
                <w:rFonts w:cs="Arial"/>
                <w:b/>
                <w:bCs/>
                <w:sz w:val="20"/>
              </w:rPr>
              <w:t>19</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Out of State Treatment Program</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2</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Own Home</w:t>
            </w:r>
          </w:p>
        </w:tc>
        <w:tc>
          <w:tcPr>
            <w:tcW w:w="0" w:type="auto"/>
            <w:vAlign w:val="bottom"/>
          </w:tcPr>
          <w:p w:rsidR="00310991" w:rsidRPr="00922F0C" w:rsidRDefault="00310991" w:rsidP="00310991">
            <w:pPr>
              <w:jc w:val="right"/>
              <w:rPr>
                <w:rFonts w:cs="Arial"/>
                <w:b/>
                <w:sz w:val="20"/>
              </w:rPr>
            </w:pPr>
            <w:r w:rsidRPr="00922F0C">
              <w:rPr>
                <w:rFonts w:cs="Arial"/>
                <w:b/>
                <w:sz w:val="20"/>
              </w:rPr>
              <w:t>8</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sz w:val="20"/>
              </w:rPr>
            </w:pPr>
            <w:r w:rsidRPr="00922F0C">
              <w:rPr>
                <w:rFonts w:cs="Arial"/>
                <w:b/>
                <w:sz w:val="20"/>
              </w:rPr>
              <w:t>6</w:t>
            </w:r>
          </w:p>
        </w:tc>
        <w:tc>
          <w:tcPr>
            <w:tcW w:w="0" w:type="auto"/>
            <w:vAlign w:val="bottom"/>
          </w:tcPr>
          <w:p w:rsidR="00310991" w:rsidRPr="00922F0C" w:rsidRDefault="00310991" w:rsidP="00310991">
            <w:pPr>
              <w:jc w:val="right"/>
              <w:rPr>
                <w:rFonts w:cs="Arial"/>
                <w:b/>
                <w:bCs/>
                <w:sz w:val="20"/>
              </w:rPr>
            </w:pPr>
            <w:r w:rsidRPr="00922F0C">
              <w:rPr>
                <w:rFonts w:cs="Arial"/>
                <w:b/>
                <w:bCs/>
                <w:sz w:val="20"/>
              </w:rPr>
              <w:t>18</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Post Secondary Education Setting </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sz w:val="20"/>
              </w:rPr>
            </w:pPr>
            <w:r w:rsidRPr="00922F0C">
              <w:rPr>
                <w:rFonts w:cs="Arial"/>
                <w:b/>
                <w:sz w:val="20"/>
              </w:rPr>
              <w:t>11</w:t>
            </w:r>
          </w:p>
        </w:tc>
        <w:tc>
          <w:tcPr>
            <w:tcW w:w="0" w:type="auto"/>
            <w:vAlign w:val="bottom"/>
          </w:tcPr>
          <w:p w:rsidR="00310991" w:rsidRPr="00922F0C" w:rsidRDefault="00310991" w:rsidP="00310991">
            <w:pPr>
              <w:jc w:val="right"/>
              <w:rPr>
                <w:rFonts w:cs="Arial"/>
                <w:b/>
                <w:sz w:val="20"/>
              </w:rPr>
            </w:pPr>
            <w:r w:rsidRPr="00922F0C">
              <w:rPr>
                <w:rFonts w:cs="Arial"/>
                <w:b/>
                <w:sz w:val="20"/>
              </w:rPr>
              <w:t>1</w:t>
            </w:r>
          </w:p>
        </w:tc>
        <w:tc>
          <w:tcPr>
            <w:tcW w:w="0" w:type="auto"/>
            <w:vAlign w:val="bottom"/>
          </w:tcPr>
          <w:p w:rsidR="00310991" w:rsidRPr="00922F0C" w:rsidRDefault="00310991" w:rsidP="00310991">
            <w:pPr>
              <w:jc w:val="right"/>
              <w:rPr>
                <w:rFonts w:cs="Arial"/>
                <w:b/>
                <w:bCs/>
                <w:sz w:val="20"/>
              </w:rPr>
            </w:pPr>
            <w:r w:rsidRPr="00922F0C">
              <w:rPr>
                <w:rFonts w:cs="Arial"/>
                <w:b/>
                <w:bCs/>
                <w:sz w:val="20"/>
              </w:rPr>
              <w:t>16</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Psychiatric Hospital </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0</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Related Home</w:t>
            </w:r>
          </w:p>
        </w:tc>
        <w:tc>
          <w:tcPr>
            <w:tcW w:w="0" w:type="auto"/>
            <w:vAlign w:val="bottom"/>
          </w:tcPr>
          <w:p w:rsidR="00310991" w:rsidRPr="00922F0C" w:rsidRDefault="00310991" w:rsidP="00310991">
            <w:pPr>
              <w:jc w:val="right"/>
              <w:rPr>
                <w:rFonts w:cs="Arial"/>
                <w:b/>
                <w:sz w:val="20"/>
              </w:rPr>
            </w:pPr>
            <w:r w:rsidRPr="00922F0C">
              <w:rPr>
                <w:rFonts w:cs="Arial"/>
                <w:b/>
                <w:sz w:val="20"/>
              </w:rPr>
              <w:t>12</w:t>
            </w:r>
          </w:p>
        </w:tc>
        <w:tc>
          <w:tcPr>
            <w:tcW w:w="0" w:type="auto"/>
            <w:vAlign w:val="bottom"/>
          </w:tcPr>
          <w:p w:rsidR="00310991" w:rsidRPr="00922F0C" w:rsidRDefault="00310991" w:rsidP="00310991">
            <w:pPr>
              <w:jc w:val="right"/>
              <w:rPr>
                <w:rFonts w:cs="Arial"/>
                <w:b/>
                <w:sz w:val="20"/>
              </w:rPr>
            </w:pPr>
            <w:r w:rsidRPr="00922F0C">
              <w:rPr>
                <w:rFonts w:cs="Arial"/>
                <w:b/>
                <w:sz w:val="20"/>
              </w:rPr>
              <w:t>3</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15</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Runaway</w:t>
            </w:r>
          </w:p>
        </w:tc>
        <w:tc>
          <w:tcPr>
            <w:tcW w:w="0" w:type="auto"/>
            <w:vAlign w:val="bottom"/>
          </w:tcPr>
          <w:p w:rsidR="00310991" w:rsidRPr="00922F0C" w:rsidRDefault="00310991" w:rsidP="00310991">
            <w:pPr>
              <w:jc w:val="right"/>
              <w:rPr>
                <w:rFonts w:cs="Arial"/>
                <w:b/>
                <w:sz w:val="20"/>
              </w:rPr>
            </w:pPr>
            <w:r w:rsidRPr="00922F0C">
              <w:rPr>
                <w:rFonts w:cs="Arial"/>
                <w:b/>
                <w:sz w:val="20"/>
              </w:rPr>
              <w:t>25</w:t>
            </w:r>
          </w:p>
        </w:tc>
        <w:tc>
          <w:tcPr>
            <w:tcW w:w="0" w:type="auto"/>
            <w:vAlign w:val="bottom"/>
          </w:tcPr>
          <w:p w:rsidR="00310991" w:rsidRPr="00922F0C" w:rsidRDefault="00310991" w:rsidP="00310991">
            <w:pPr>
              <w:jc w:val="right"/>
              <w:rPr>
                <w:rFonts w:cs="Arial"/>
                <w:b/>
                <w:sz w:val="20"/>
              </w:rPr>
            </w:pPr>
            <w:r w:rsidRPr="00922F0C">
              <w:rPr>
                <w:rFonts w:cs="Arial"/>
                <w:b/>
                <w:sz w:val="20"/>
              </w:rPr>
              <w:t>14</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39</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Specialized Placement </w:t>
            </w:r>
          </w:p>
        </w:tc>
        <w:tc>
          <w:tcPr>
            <w:tcW w:w="0" w:type="auto"/>
            <w:vAlign w:val="bottom"/>
          </w:tcPr>
          <w:p w:rsidR="00310991" w:rsidRPr="00922F0C" w:rsidRDefault="00310991" w:rsidP="00310991">
            <w:pPr>
              <w:jc w:val="right"/>
              <w:rPr>
                <w:rFonts w:cs="Arial"/>
                <w:b/>
                <w:sz w:val="20"/>
              </w:rPr>
            </w:pPr>
            <w:r w:rsidRPr="00922F0C">
              <w:rPr>
                <w:rFonts w:cs="Arial"/>
                <w:b/>
                <w:sz w:val="20"/>
              </w:rPr>
              <w:t>2</w:t>
            </w:r>
          </w:p>
        </w:tc>
        <w:tc>
          <w:tcPr>
            <w:tcW w:w="0" w:type="auto"/>
            <w:vAlign w:val="bottom"/>
          </w:tcPr>
          <w:p w:rsidR="00310991" w:rsidRPr="00922F0C" w:rsidRDefault="00310991" w:rsidP="00310991">
            <w:pPr>
              <w:jc w:val="right"/>
              <w:rPr>
                <w:rFonts w:cs="Arial"/>
                <w:b/>
                <w:sz w:val="20"/>
              </w:rPr>
            </w:pPr>
            <w:r w:rsidRPr="00922F0C">
              <w:rPr>
                <w:rFonts w:cs="Arial"/>
                <w:b/>
                <w:sz w:val="20"/>
              </w:rPr>
              <w:t>2</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4</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TFC</w:t>
            </w:r>
          </w:p>
        </w:tc>
        <w:tc>
          <w:tcPr>
            <w:tcW w:w="0" w:type="auto"/>
            <w:vAlign w:val="bottom"/>
          </w:tcPr>
          <w:p w:rsidR="00310991" w:rsidRPr="00922F0C" w:rsidRDefault="00310991" w:rsidP="00310991">
            <w:pPr>
              <w:jc w:val="right"/>
              <w:rPr>
                <w:rFonts w:cs="Arial"/>
                <w:b/>
                <w:sz w:val="20"/>
              </w:rPr>
            </w:pPr>
            <w:r w:rsidRPr="00922F0C">
              <w:rPr>
                <w:rFonts w:cs="Arial"/>
                <w:b/>
                <w:sz w:val="20"/>
              </w:rPr>
              <w:t>19</w:t>
            </w:r>
          </w:p>
        </w:tc>
        <w:tc>
          <w:tcPr>
            <w:tcW w:w="0" w:type="auto"/>
            <w:vAlign w:val="bottom"/>
          </w:tcPr>
          <w:p w:rsidR="00310991" w:rsidRPr="00922F0C" w:rsidRDefault="00310991" w:rsidP="00310991">
            <w:pPr>
              <w:jc w:val="right"/>
              <w:rPr>
                <w:rFonts w:cs="Arial"/>
                <w:b/>
                <w:sz w:val="20"/>
              </w:rPr>
            </w:pPr>
            <w:r w:rsidRPr="00922F0C">
              <w:rPr>
                <w:rFonts w:cs="Arial"/>
                <w:b/>
                <w:sz w:val="20"/>
              </w:rPr>
              <w:t>8</w:t>
            </w:r>
          </w:p>
        </w:tc>
        <w:tc>
          <w:tcPr>
            <w:tcW w:w="0" w:type="auto"/>
            <w:vAlign w:val="bottom"/>
          </w:tcPr>
          <w:p w:rsidR="00310991" w:rsidRPr="00922F0C" w:rsidRDefault="00310991" w:rsidP="00310991">
            <w:pPr>
              <w:jc w:val="right"/>
              <w:rPr>
                <w:rFonts w:cs="Arial"/>
                <w:b/>
                <w:sz w:val="20"/>
              </w:rPr>
            </w:pPr>
            <w:r w:rsidRPr="00922F0C">
              <w:rPr>
                <w:rFonts w:cs="Arial"/>
                <w:b/>
                <w:sz w:val="20"/>
              </w:rPr>
              <w:t>5</w:t>
            </w:r>
          </w:p>
        </w:tc>
        <w:tc>
          <w:tcPr>
            <w:tcW w:w="0" w:type="auto"/>
            <w:vAlign w:val="bottom"/>
          </w:tcPr>
          <w:p w:rsidR="00310991" w:rsidRPr="00922F0C" w:rsidRDefault="00310991" w:rsidP="00310991">
            <w:pPr>
              <w:jc w:val="right"/>
              <w:rPr>
                <w:rFonts w:cs="Arial"/>
                <w:b/>
                <w:bCs/>
                <w:sz w:val="20"/>
              </w:rPr>
            </w:pPr>
            <w:r w:rsidRPr="00922F0C">
              <w:rPr>
                <w:rFonts w:cs="Arial"/>
                <w:b/>
                <w:bCs/>
                <w:sz w:val="20"/>
              </w:rPr>
              <w:t>32</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Traditional Foster Care </w:t>
            </w:r>
          </w:p>
        </w:tc>
        <w:tc>
          <w:tcPr>
            <w:tcW w:w="0" w:type="auto"/>
            <w:vAlign w:val="bottom"/>
          </w:tcPr>
          <w:p w:rsidR="00310991" w:rsidRPr="00922F0C" w:rsidRDefault="00310991" w:rsidP="00310991">
            <w:pPr>
              <w:jc w:val="right"/>
              <w:rPr>
                <w:rFonts w:cs="Arial"/>
                <w:b/>
                <w:sz w:val="20"/>
              </w:rPr>
            </w:pPr>
            <w:r w:rsidRPr="00922F0C">
              <w:rPr>
                <w:rFonts w:cs="Arial"/>
                <w:b/>
                <w:sz w:val="20"/>
              </w:rPr>
              <w:t>38</w:t>
            </w:r>
          </w:p>
        </w:tc>
        <w:tc>
          <w:tcPr>
            <w:tcW w:w="0" w:type="auto"/>
            <w:vAlign w:val="bottom"/>
          </w:tcPr>
          <w:p w:rsidR="00310991" w:rsidRPr="00922F0C" w:rsidRDefault="00310991" w:rsidP="00310991">
            <w:pPr>
              <w:jc w:val="right"/>
              <w:rPr>
                <w:rFonts w:cs="Arial"/>
                <w:b/>
                <w:sz w:val="20"/>
              </w:rPr>
            </w:pPr>
            <w:r w:rsidRPr="00922F0C">
              <w:rPr>
                <w:rFonts w:cs="Arial"/>
                <w:b/>
                <w:sz w:val="20"/>
              </w:rPr>
              <w:t>20</w:t>
            </w:r>
          </w:p>
        </w:tc>
        <w:tc>
          <w:tcPr>
            <w:tcW w:w="0" w:type="auto"/>
            <w:vAlign w:val="bottom"/>
          </w:tcPr>
          <w:p w:rsidR="00310991" w:rsidRPr="00922F0C" w:rsidRDefault="00310991" w:rsidP="00310991">
            <w:pPr>
              <w:jc w:val="right"/>
              <w:rPr>
                <w:rFonts w:cs="Arial"/>
                <w:b/>
                <w:sz w:val="20"/>
              </w:rPr>
            </w:pPr>
            <w:r w:rsidRPr="00922F0C">
              <w:rPr>
                <w:rFonts w:cs="Arial"/>
                <w:b/>
                <w:sz w:val="20"/>
              </w:rPr>
              <w:t>5</w:t>
            </w:r>
          </w:p>
        </w:tc>
        <w:tc>
          <w:tcPr>
            <w:tcW w:w="0" w:type="auto"/>
            <w:vAlign w:val="bottom"/>
          </w:tcPr>
          <w:p w:rsidR="00310991" w:rsidRPr="00922F0C" w:rsidRDefault="00310991" w:rsidP="00310991">
            <w:pPr>
              <w:jc w:val="right"/>
              <w:rPr>
                <w:rFonts w:cs="Arial"/>
                <w:b/>
                <w:bCs/>
                <w:sz w:val="20"/>
              </w:rPr>
            </w:pPr>
            <w:r w:rsidRPr="00922F0C">
              <w:rPr>
                <w:rFonts w:cs="Arial"/>
                <w:b/>
                <w:bCs/>
                <w:sz w:val="20"/>
              </w:rPr>
              <w:t>63</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 xml:space="preserve">Transitional Living </w:t>
            </w:r>
          </w:p>
        </w:tc>
        <w:tc>
          <w:tcPr>
            <w:tcW w:w="0" w:type="auto"/>
            <w:vAlign w:val="bottom"/>
          </w:tcPr>
          <w:p w:rsidR="00310991" w:rsidRPr="00922F0C" w:rsidRDefault="00310991" w:rsidP="00310991">
            <w:pPr>
              <w:jc w:val="right"/>
              <w:rPr>
                <w:rFonts w:cs="Arial"/>
                <w:b/>
                <w:sz w:val="20"/>
              </w:rPr>
            </w:pPr>
            <w:r w:rsidRPr="00922F0C">
              <w:rPr>
                <w:rFonts w:cs="Arial"/>
                <w:b/>
                <w:sz w:val="20"/>
              </w:rPr>
              <w:t>20</w:t>
            </w:r>
          </w:p>
        </w:tc>
        <w:tc>
          <w:tcPr>
            <w:tcW w:w="0" w:type="auto"/>
            <w:vAlign w:val="bottom"/>
          </w:tcPr>
          <w:p w:rsidR="00310991" w:rsidRPr="00922F0C" w:rsidRDefault="00310991" w:rsidP="00310991">
            <w:pPr>
              <w:jc w:val="right"/>
              <w:rPr>
                <w:rFonts w:cs="Arial"/>
                <w:b/>
                <w:sz w:val="20"/>
              </w:rPr>
            </w:pPr>
            <w:r w:rsidRPr="00922F0C">
              <w:rPr>
                <w:rFonts w:cs="Arial"/>
                <w:b/>
                <w:sz w:val="20"/>
              </w:rPr>
              <w:t>10</w:t>
            </w:r>
          </w:p>
        </w:tc>
        <w:tc>
          <w:tcPr>
            <w:tcW w:w="0" w:type="auto"/>
            <w:vAlign w:val="bottom"/>
          </w:tcPr>
          <w:p w:rsidR="00310991" w:rsidRPr="00922F0C" w:rsidRDefault="00310991" w:rsidP="00310991">
            <w:pPr>
              <w:jc w:val="right"/>
              <w:rPr>
                <w:rFonts w:cs="Arial"/>
                <w:b/>
                <w:sz w:val="20"/>
              </w:rPr>
            </w:pPr>
            <w:r w:rsidRPr="00922F0C">
              <w:rPr>
                <w:rFonts w:cs="Arial"/>
                <w:b/>
                <w:sz w:val="20"/>
              </w:rPr>
              <w:t>3</w:t>
            </w:r>
          </w:p>
        </w:tc>
        <w:tc>
          <w:tcPr>
            <w:tcW w:w="0" w:type="auto"/>
            <w:vAlign w:val="bottom"/>
          </w:tcPr>
          <w:p w:rsidR="00310991" w:rsidRPr="00922F0C" w:rsidRDefault="00310991" w:rsidP="00310991">
            <w:pPr>
              <w:jc w:val="right"/>
              <w:rPr>
                <w:rFonts w:cs="Arial"/>
                <w:b/>
                <w:bCs/>
                <w:sz w:val="20"/>
              </w:rPr>
            </w:pPr>
            <w:r w:rsidRPr="00922F0C">
              <w:rPr>
                <w:rFonts w:cs="Arial"/>
                <w:b/>
                <w:bCs/>
                <w:sz w:val="20"/>
              </w:rPr>
              <w:t>33</w:t>
            </w:r>
          </w:p>
        </w:tc>
      </w:tr>
      <w:tr w:rsidR="00310991" w:rsidRPr="00922F0C" w:rsidTr="00310991">
        <w:trPr>
          <w:trHeight w:val="300"/>
        </w:trPr>
        <w:tc>
          <w:tcPr>
            <w:tcW w:w="3800" w:type="dxa"/>
            <w:noWrap/>
            <w:hideMark/>
          </w:tcPr>
          <w:p w:rsidR="00310991" w:rsidRPr="00922F0C" w:rsidRDefault="00310991" w:rsidP="00310991">
            <w:pPr>
              <w:rPr>
                <w:rFonts w:cs="Arial"/>
                <w:b/>
                <w:sz w:val="20"/>
              </w:rPr>
            </w:pPr>
            <w:r w:rsidRPr="00922F0C">
              <w:rPr>
                <w:rFonts w:cs="Arial"/>
                <w:b/>
                <w:sz w:val="20"/>
              </w:rPr>
              <w:t>Youth - Sexual Predatory Behaviors</w:t>
            </w:r>
          </w:p>
        </w:tc>
        <w:tc>
          <w:tcPr>
            <w:tcW w:w="0" w:type="auto"/>
            <w:vAlign w:val="bottom"/>
          </w:tcPr>
          <w:p w:rsidR="00310991" w:rsidRPr="00922F0C" w:rsidRDefault="00310991" w:rsidP="00310991">
            <w:pPr>
              <w:jc w:val="right"/>
              <w:rPr>
                <w:rFonts w:cs="Arial"/>
                <w:b/>
                <w:sz w:val="20"/>
              </w:rPr>
            </w:pPr>
            <w:r w:rsidRPr="00922F0C">
              <w:rPr>
                <w:rFonts w:cs="Arial"/>
                <w:b/>
                <w:sz w:val="20"/>
              </w:rPr>
              <w:t>4</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sz w:val="20"/>
              </w:rPr>
            </w:pPr>
            <w:r w:rsidRPr="00922F0C">
              <w:rPr>
                <w:rFonts w:cs="Arial"/>
                <w:b/>
                <w:sz w:val="20"/>
              </w:rPr>
              <w:t>0</w:t>
            </w:r>
          </w:p>
        </w:tc>
        <w:tc>
          <w:tcPr>
            <w:tcW w:w="0" w:type="auto"/>
            <w:vAlign w:val="bottom"/>
          </w:tcPr>
          <w:p w:rsidR="00310991" w:rsidRPr="00922F0C" w:rsidRDefault="00310991" w:rsidP="00310991">
            <w:pPr>
              <w:jc w:val="right"/>
              <w:rPr>
                <w:rFonts w:cs="Arial"/>
                <w:b/>
                <w:bCs/>
                <w:sz w:val="20"/>
              </w:rPr>
            </w:pPr>
            <w:r w:rsidRPr="00922F0C">
              <w:rPr>
                <w:rFonts w:cs="Arial"/>
                <w:b/>
                <w:bCs/>
                <w:sz w:val="20"/>
              </w:rPr>
              <w:t>4</w:t>
            </w:r>
          </w:p>
        </w:tc>
      </w:tr>
      <w:tr w:rsidR="00310991" w:rsidRPr="00922F0C" w:rsidTr="00310991">
        <w:trPr>
          <w:trHeight w:val="300"/>
        </w:trPr>
        <w:tc>
          <w:tcPr>
            <w:tcW w:w="3800" w:type="dxa"/>
            <w:noWrap/>
          </w:tcPr>
          <w:p w:rsidR="00310991" w:rsidRPr="00922F0C" w:rsidRDefault="00310991" w:rsidP="00310991"/>
        </w:tc>
        <w:tc>
          <w:tcPr>
            <w:tcW w:w="0" w:type="auto"/>
            <w:vAlign w:val="bottom"/>
          </w:tcPr>
          <w:p w:rsidR="00310991" w:rsidRPr="00922F0C" w:rsidRDefault="00310991" w:rsidP="00310991">
            <w:pPr>
              <w:jc w:val="right"/>
              <w:rPr>
                <w:rFonts w:ascii="Calibri" w:hAnsi="Calibri" w:cs="Calibri"/>
                <w:b/>
                <w:bCs/>
                <w:sz w:val="22"/>
                <w:szCs w:val="22"/>
              </w:rPr>
            </w:pPr>
            <w:r w:rsidRPr="00922F0C">
              <w:rPr>
                <w:rFonts w:ascii="Calibri" w:hAnsi="Calibri" w:cs="Calibri"/>
                <w:b/>
                <w:bCs/>
                <w:sz w:val="22"/>
                <w:szCs w:val="22"/>
              </w:rPr>
              <w:t>256</w:t>
            </w:r>
          </w:p>
        </w:tc>
        <w:tc>
          <w:tcPr>
            <w:tcW w:w="0" w:type="auto"/>
            <w:vAlign w:val="bottom"/>
          </w:tcPr>
          <w:p w:rsidR="00310991" w:rsidRPr="00922F0C" w:rsidRDefault="00310991" w:rsidP="00310991">
            <w:pPr>
              <w:jc w:val="right"/>
              <w:rPr>
                <w:rFonts w:ascii="Calibri" w:hAnsi="Calibri" w:cs="Calibri"/>
                <w:b/>
                <w:bCs/>
                <w:sz w:val="22"/>
                <w:szCs w:val="22"/>
              </w:rPr>
            </w:pPr>
            <w:r w:rsidRPr="00922F0C">
              <w:rPr>
                <w:rFonts w:ascii="Calibri" w:hAnsi="Calibri" w:cs="Calibri"/>
                <w:b/>
                <w:bCs/>
                <w:sz w:val="22"/>
                <w:szCs w:val="22"/>
              </w:rPr>
              <w:t>137</w:t>
            </w:r>
          </w:p>
        </w:tc>
        <w:tc>
          <w:tcPr>
            <w:tcW w:w="0" w:type="auto"/>
            <w:vAlign w:val="bottom"/>
          </w:tcPr>
          <w:p w:rsidR="00310991" w:rsidRPr="00922F0C" w:rsidRDefault="00310991" w:rsidP="00310991">
            <w:pPr>
              <w:jc w:val="right"/>
              <w:rPr>
                <w:rFonts w:ascii="Calibri" w:hAnsi="Calibri" w:cs="Calibri"/>
                <w:b/>
                <w:bCs/>
                <w:sz w:val="22"/>
                <w:szCs w:val="22"/>
              </w:rPr>
            </w:pPr>
            <w:r w:rsidRPr="00922F0C">
              <w:rPr>
                <w:rFonts w:ascii="Calibri" w:hAnsi="Calibri" w:cs="Calibri"/>
                <w:b/>
                <w:bCs/>
                <w:sz w:val="22"/>
                <w:szCs w:val="22"/>
              </w:rPr>
              <w:t>62</w:t>
            </w:r>
          </w:p>
        </w:tc>
        <w:tc>
          <w:tcPr>
            <w:tcW w:w="0" w:type="auto"/>
            <w:vAlign w:val="bottom"/>
          </w:tcPr>
          <w:p w:rsidR="00310991" w:rsidRPr="00922F0C" w:rsidRDefault="00310991" w:rsidP="00310991">
            <w:pPr>
              <w:jc w:val="right"/>
              <w:rPr>
                <w:rFonts w:ascii="Calibri" w:hAnsi="Calibri" w:cs="Calibri"/>
                <w:b/>
                <w:bCs/>
                <w:sz w:val="22"/>
                <w:szCs w:val="22"/>
              </w:rPr>
            </w:pPr>
            <w:r w:rsidRPr="00922F0C">
              <w:rPr>
                <w:rFonts w:ascii="Calibri" w:hAnsi="Calibri" w:cs="Calibri"/>
                <w:b/>
                <w:bCs/>
                <w:sz w:val="22"/>
                <w:szCs w:val="22"/>
              </w:rPr>
              <w:t>455</w:t>
            </w:r>
          </w:p>
        </w:tc>
      </w:tr>
    </w:tbl>
    <w:p w:rsidR="00310991" w:rsidRPr="00922F0C" w:rsidRDefault="00310991" w:rsidP="00310991"/>
    <w:p w:rsidR="00CD1EF5" w:rsidRPr="00CD1EF5" w:rsidRDefault="00CD1EF5" w:rsidP="00CD1EF5">
      <w:pPr>
        <w:rPr>
          <w:rFonts w:eastAsia="Times New Roman" w:cs="Arial"/>
          <w:b/>
          <w:sz w:val="20"/>
          <w:u w:val="single"/>
        </w:rPr>
      </w:pPr>
      <w:r w:rsidRPr="00CD1EF5">
        <w:rPr>
          <w:rFonts w:eastAsia="Times New Roman" w:cs="Arial"/>
          <w:b/>
          <w:sz w:val="20"/>
          <w:u w:val="single"/>
        </w:rPr>
        <w:t>Credit Reports and Health Care Proxies</w:t>
      </w:r>
    </w:p>
    <w:p w:rsidR="00CD1EF5" w:rsidRPr="00CD1EF5" w:rsidRDefault="00CD1EF5" w:rsidP="00CD1EF5">
      <w:pPr>
        <w:rPr>
          <w:rFonts w:eastAsia="Times New Roman" w:cs="Arial"/>
          <w:sz w:val="20"/>
          <w:highlight w:val="cyan"/>
        </w:rPr>
      </w:pPr>
      <w:r w:rsidRPr="00CD1EF5">
        <w:rPr>
          <w:rFonts w:eastAsia="Times New Roman" w:cs="Arial"/>
          <w:sz w:val="20"/>
        </w:rPr>
        <w:t>Credit reports are requested by county staff each year upon each youth’s 14</w:t>
      </w:r>
      <w:r w:rsidRPr="00CD1EF5">
        <w:rPr>
          <w:rFonts w:eastAsia="Times New Roman" w:cs="Arial"/>
          <w:sz w:val="20"/>
          <w:vertAlign w:val="superscript"/>
        </w:rPr>
        <w:t>th</w:t>
      </w:r>
      <w:r w:rsidRPr="00CD1EF5">
        <w:rPr>
          <w:rFonts w:eastAsia="Times New Roman" w:cs="Arial"/>
          <w:sz w:val="20"/>
        </w:rPr>
        <w:t xml:space="preserve"> birthday, per PL-113-183.  The results are shared with the young person and documentation of the results is recorded in their files.  Social workers, county directors, foster parents and vendor/service providers have been advised at the Annual Permanency Conference, the Annual ILP Networking Conference, at meetings with the ACCA and FFTA groups. during ILP Regional Consultation and at the annual AFAPA Conference of the new provisions regarding the credit reporting and documenting efforts to resolve any issues on the youth’s credit reports. Youth are also provided training regarding the importance of maintaining good credit and responsible fiscal management.  The youth were trained regarding how to achieve and maintain good credit and had opportunity to request their own credit reports during </w:t>
      </w:r>
      <w:r w:rsidRPr="00922F0C">
        <w:rPr>
          <w:rFonts w:eastAsia="Times New Roman" w:cs="Arial"/>
          <w:sz w:val="20"/>
        </w:rPr>
        <w:t xml:space="preserve">the </w:t>
      </w:r>
      <w:r w:rsidR="00310991" w:rsidRPr="00922F0C">
        <w:rPr>
          <w:rFonts w:eastAsia="Times New Roman" w:cs="Arial"/>
          <w:sz w:val="20"/>
        </w:rPr>
        <w:t>2016-2019 Camp Life I &amp; II Camps</w:t>
      </w:r>
      <w:r w:rsidRPr="00922F0C">
        <w:rPr>
          <w:rFonts w:eastAsia="Times New Roman" w:cs="Arial"/>
          <w:sz w:val="20"/>
        </w:rPr>
        <w:t xml:space="preserve">, summer youth </w:t>
      </w:r>
      <w:r w:rsidRPr="00CD1EF5">
        <w:rPr>
          <w:rFonts w:eastAsia="Times New Roman" w:cs="Arial"/>
          <w:sz w:val="20"/>
        </w:rPr>
        <w:t xml:space="preserve">conferences.  Health care proxies are a new area of focus for the Department.  They are encouraged with youth who have not identified permanency resources to speak on their behalf, should they become incapacitated.  Individualized consultation regarding this matter will continue to be provided to staff. </w:t>
      </w:r>
    </w:p>
    <w:p w:rsidR="006966E1" w:rsidRDefault="00922F0C" w:rsidP="00CD1EF5">
      <w:pPr>
        <w:rPr>
          <w:rFonts w:eastAsia="Times New Roman" w:cs="Arial"/>
          <w:b/>
          <w:sz w:val="20"/>
          <w:u w:val="single"/>
        </w:rPr>
      </w:pPr>
      <w:r>
        <w:rPr>
          <w:rFonts w:eastAsia="Times New Roman" w:cs="Arial"/>
          <w:b/>
          <w:sz w:val="20"/>
          <w:u w:val="single"/>
        </w:rPr>
        <w:br/>
      </w:r>
    </w:p>
    <w:p w:rsidR="00CD1EF5" w:rsidRPr="00CD1EF5" w:rsidRDefault="00CD1EF5" w:rsidP="00CD1EF5">
      <w:pPr>
        <w:rPr>
          <w:rFonts w:eastAsia="Times New Roman" w:cs="Arial"/>
          <w:b/>
          <w:sz w:val="20"/>
          <w:u w:val="single"/>
        </w:rPr>
      </w:pPr>
      <w:r w:rsidRPr="00CD1EF5">
        <w:rPr>
          <w:rFonts w:eastAsia="Times New Roman" w:cs="Arial"/>
          <w:b/>
          <w:sz w:val="20"/>
          <w:u w:val="single"/>
        </w:rPr>
        <w:t>Collaboration with other Private and Public Agencies</w:t>
      </w:r>
      <w:r w:rsidR="00456451">
        <w:rPr>
          <w:rFonts w:eastAsia="Times New Roman" w:cs="Arial"/>
          <w:b/>
          <w:sz w:val="20"/>
          <w:u w:val="single"/>
        </w:rPr>
        <w:t xml:space="preserve"> – See </w:t>
      </w:r>
      <w:r w:rsidR="00BC6A3D">
        <w:rPr>
          <w:rFonts w:eastAsia="Times New Roman" w:cs="Arial"/>
          <w:b/>
          <w:sz w:val="20"/>
          <w:u w:val="single"/>
        </w:rPr>
        <w:t>u</w:t>
      </w:r>
      <w:r w:rsidR="00456451">
        <w:rPr>
          <w:rFonts w:eastAsia="Times New Roman" w:cs="Arial"/>
          <w:b/>
          <w:sz w:val="20"/>
          <w:u w:val="single"/>
        </w:rPr>
        <w:t xml:space="preserve">nder </w:t>
      </w:r>
      <w:r w:rsidR="00BC6A3D" w:rsidRPr="004966A2">
        <w:rPr>
          <w:rFonts w:eastAsia="Times New Roman" w:cs="Arial"/>
          <w:b/>
          <w:sz w:val="20"/>
          <w:u w:val="single"/>
        </w:rPr>
        <w:t>ITEM 32</w:t>
      </w:r>
      <w:r w:rsidR="00BC6A3D">
        <w:rPr>
          <w:rFonts w:eastAsia="Times New Roman" w:cs="Arial"/>
          <w:b/>
          <w:sz w:val="20"/>
        </w:rPr>
        <w:t xml:space="preserve">, </w:t>
      </w:r>
      <w:r w:rsidR="00BC6A3D" w:rsidRPr="004966A2">
        <w:rPr>
          <w:rFonts w:eastAsia="Times New Roman" w:cs="Arial"/>
          <w:b/>
          <w:sz w:val="20"/>
          <w:u w:val="single"/>
        </w:rPr>
        <w:t>Coordination with Federal Programs</w:t>
      </w:r>
    </w:p>
    <w:p w:rsidR="00456451" w:rsidRDefault="00456451" w:rsidP="00CD1EF5">
      <w:pPr>
        <w:rPr>
          <w:rFonts w:eastAsia="Times New Roman" w:cs="Arial"/>
          <w:b/>
          <w:sz w:val="20"/>
          <w:u w:val="single"/>
        </w:rPr>
      </w:pPr>
    </w:p>
    <w:p w:rsidR="00CD1EF5" w:rsidRPr="00CD1EF5" w:rsidRDefault="00CD1EF5" w:rsidP="00CD1EF5">
      <w:pPr>
        <w:rPr>
          <w:rFonts w:eastAsia="Times New Roman" w:cs="Arial"/>
          <w:b/>
          <w:sz w:val="20"/>
          <w:u w:val="single"/>
        </w:rPr>
      </w:pPr>
      <w:r w:rsidRPr="00CD1EF5">
        <w:rPr>
          <w:rFonts w:eastAsia="Times New Roman" w:cs="Arial"/>
          <w:b/>
          <w:sz w:val="20"/>
          <w:u w:val="single"/>
        </w:rPr>
        <w:t>Determining Eligibility of Benefits</w:t>
      </w:r>
    </w:p>
    <w:p w:rsidR="00CD1EF5" w:rsidRPr="00CD1EF5" w:rsidRDefault="00CD1EF5" w:rsidP="00CD1EF5">
      <w:pPr>
        <w:spacing w:after="200"/>
        <w:rPr>
          <w:rFonts w:eastAsia="Times New Roman" w:cs="Arial"/>
          <w:sz w:val="20"/>
        </w:rPr>
      </w:pPr>
      <w:r w:rsidRPr="00CD1EF5">
        <w:rPr>
          <w:rFonts w:eastAsia="Times New Roman" w:cs="Arial"/>
          <w:sz w:val="20"/>
        </w:rPr>
        <w:t xml:space="preserve">All youth aged 14 to 21 in the foster care system or receiving services through our Protective Service Program are eligible to receive services.  Foster youth age 14-21 are eligible for all benefits and services. There are no restrictions for the use of CFCIP funding for foster youth residing outside of the state.  </w:t>
      </w:r>
    </w:p>
    <w:p w:rsidR="00CD1EF5" w:rsidRPr="00CD1EF5" w:rsidRDefault="00CD1EF5" w:rsidP="00CD1EF5">
      <w:pPr>
        <w:rPr>
          <w:rFonts w:eastAsia="Times New Roman" w:cs="Arial"/>
          <w:sz w:val="20"/>
        </w:rPr>
      </w:pPr>
      <w:r w:rsidRPr="00CD1EF5">
        <w:rPr>
          <w:rFonts w:eastAsia="Times New Roman" w:cs="Arial"/>
          <w:b/>
          <w:sz w:val="20"/>
          <w:u w:val="single"/>
        </w:rPr>
        <w:t>Participation in National Evaluations</w:t>
      </w:r>
    </w:p>
    <w:p w:rsidR="00275800" w:rsidRDefault="00CD1EF5" w:rsidP="00637BDD">
      <w:pPr>
        <w:spacing w:after="200"/>
        <w:rPr>
          <w:rFonts w:eastAsia="Times New Roman" w:cs="Arial"/>
          <w:b/>
          <w:sz w:val="20"/>
          <w:u w:val="single"/>
        </w:rPr>
      </w:pPr>
      <w:r w:rsidRPr="00CD1EF5">
        <w:rPr>
          <w:rFonts w:eastAsia="Times New Roman" w:cs="Arial"/>
          <w:sz w:val="20"/>
        </w:rPr>
        <w:t>The State of Alabama’s Independent Living Program will cooperate and participate in any and all national evaluations required regarding the effect of the programs in achieving the purposes of CFCIP.</w:t>
      </w:r>
    </w:p>
    <w:p w:rsidR="00310991" w:rsidRPr="00896A5D" w:rsidRDefault="00CD1EF5" w:rsidP="00310991">
      <w:pPr>
        <w:spacing w:after="200"/>
        <w:rPr>
          <w:rFonts w:eastAsiaTheme="minorHAnsi" w:cs="Arial"/>
          <w:sz w:val="20"/>
        </w:rPr>
      </w:pPr>
      <w:r w:rsidRPr="00CD1EF5">
        <w:rPr>
          <w:rFonts w:eastAsia="Times New Roman" w:cs="Arial"/>
          <w:b/>
          <w:sz w:val="20"/>
          <w:u w:val="single"/>
        </w:rPr>
        <w:t>Education and Training Vouchers Program</w:t>
      </w:r>
      <w:r w:rsidRPr="00CD1EF5">
        <w:rPr>
          <w:rFonts w:eastAsia="Times New Roman" w:cs="Arial"/>
          <w:b/>
          <w:sz w:val="20"/>
          <w:u w:val="single"/>
        </w:rPr>
        <w:br/>
      </w:r>
      <w:r w:rsidR="00310991" w:rsidRPr="00637BDD">
        <w:rPr>
          <w:rFonts w:eastAsia="Times New Roman" w:cs="Arial"/>
          <w:sz w:val="20"/>
        </w:rPr>
        <w:t xml:space="preserve">Youth are supported with CFCIP monies allotted for Education and Training Vouchers through our partnership with Foster Care to Success.  The Department works in partnership with </w:t>
      </w:r>
      <w:r w:rsidR="00310991" w:rsidRPr="00637BDD">
        <w:rPr>
          <w:rFonts w:eastAsia="Times New Roman" w:cs="Arial"/>
          <w:sz w:val="20"/>
          <w:u w:val="single"/>
        </w:rPr>
        <w:t>Foster Care to Success</w:t>
      </w:r>
      <w:r w:rsidR="00310991">
        <w:rPr>
          <w:rFonts w:eastAsia="Times New Roman" w:cs="Arial"/>
          <w:sz w:val="20"/>
          <w:u w:val="single"/>
        </w:rPr>
        <w:t xml:space="preserve"> prior to January 1, 2019.  In December  2019 the ETV contract was awarded to the West Anniston Foundation. The West Anniston Foundation has been tasked </w:t>
      </w:r>
      <w:r w:rsidR="00310991" w:rsidRPr="00637BDD">
        <w:rPr>
          <w:rFonts w:eastAsia="Times New Roman" w:cs="Arial"/>
          <w:sz w:val="20"/>
        </w:rPr>
        <w:t xml:space="preserve"> to ensure that the total amount of educational assistance to youth does not exceed the total cost of school </w:t>
      </w:r>
      <w:r w:rsidR="00310991" w:rsidRPr="00896A5D">
        <w:rPr>
          <w:rFonts w:eastAsia="Times New Roman" w:cs="Arial"/>
          <w:sz w:val="20"/>
        </w:rPr>
        <w:t>attendance</w:t>
      </w:r>
      <w:r w:rsidR="00922F0C" w:rsidRPr="00896A5D">
        <w:rPr>
          <w:rFonts w:eastAsia="Times New Roman" w:cs="Arial"/>
          <w:sz w:val="20"/>
        </w:rPr>
        <w:t xml:space="preserve"> A web portal is maintained</w:t>
      </w:r>
      <w:r w:rsidR="00310991" w:rsidRPr="00896A5D">
        <w:rPr>
          <w:rFonts w:eastAsia="Times New Roman" w:cs="Arial"/>
          <w:sz w:val="20"/>
        </w:rPr>
        <w:t xml:space="preserve"> which our youth and their caregivers, university officials and state office staff can access 24 hours a day, seven days a week.   The youth apply online, the information is verified by our office, they submit all required documentation related to their institution and are awarded ETV funds based on their need</w:t>
      </w:r>
      <w:r w:rsidR="00922F0C" w:rsidRPr="00896A5D">
        <w:rPr>
          <w:rFonts w:eastAsia="Times New Roman" w:cs="Arial"/>
          <w:sz w:val="20"/>
        </w:rPr>
        <w:t xml:space="preserve">.  </w:t>
      </w:r>
      <w:r w:rsidR="00922F0C" w:rsidRPr="00896A5D">
        <w:rPr>
          <w:rFonts w:eastAsia="Times New Roman" w:cs="Arial"/>
          <w:sz w:val="20"/>
          <w:u w:val="single"/>
        </w:rPr>
        <w:t>West Anniston Foundation</w:t>
      </w:r>
      <w:r w:rsidR="00922F0C" w:rsidRPr="00896A5D">
        <w:rPr>
          <w:rFonts w:eastAsia="Times New Roman" w:cs="Arial"/>
          <w:sz w:val="20"/>
        </w:rPr>
        <w:t xml:space="preserve"> </w:t>
      </w:r>
      <w:r w:rsidR="00310991" w:rsidRPr="00896A5D">
        <w:rPr>
          <w:rFonts w:eastAsia="Times New Roman" w:cs="Arial"/>
          <w:sz w:val="20"/>
        </w:rPr>
        <w:t xml:space="preserve">provides comprehensive support to include care packages, school supplies, and equipment. Our youth are required to check in with an identified staff member once monthly to report their progress.  There were </w:t>
      </w:r>
      <w:r w:rsidR="00922F0C" w:rsidRPr="00896A5D">
        <w:rPr>
          <w:rFonts w:eastAsia="Times New Roman" w:cs="Arial"/>
          <w:sz w:val="20"/>
        </w:rPr>
        <w:t xml:space="preserve">164 </w:t>
      </w:r>
      <w:r w:rsidR="00310991" w:rsidRPr="00896A5D">
        <w:rPr>
          <w:rFonts w:eastAsia="Times New Roman" w:cs="Arial"/>
          <w:sz w:val="20"/>
        </w:rPr>
        <w:t xml:space="preserve">youth participating in FY2019 The data collected by </w:t>
      </w:r>
      <w:r w:rsidR="00310991" w:rsidRPr="00896A5D">
        <w:rPr>
          <w:rFonts w:eastAsia="Times New Roman" w:cs="Arial"/>
          <w:sz w:val="20"/>
          <w:u w:val="single"/>
        </w:rPr>
        <w:t>Foster Care to Success</w:t>
      </w:r>
      <w:r w:rsidR="00310991" w:rsidRPr="00896A5D">
        <w:rPr>
          <w:rFonts w:eastAsia="Times New Roman" w:cs="Arial"/>
          <w:sz w:val="20"/>
        </w:rPr>
        <w:t xml:space="preserve"> and the </w:t>
      </w:r>
      <w:r w:rsidR="00310991" w:rsidRPr="00896A5D">
        <w:rPr>
          <w:rFonts w:eastAsia="Times New Roman" w:cs="Arial"/>
          <w:sz w:val="20"/>
          <w:u w:val="single"/>
        </w:rPr>
        <w:t>West Anniston Foundation</w:t>
      </w:r>
      <w:r w:rsidR="00310991" w:rsidRPr="00896A5D">
        <w:rPr>
          <w:rFonts w:eastAsia="Times New Roman" w:cs="Arial"/>
          <w:sz w:val="20"/>
        </w:rPr>
        <w:t xml:space="preserve"> assists us in improving the provision of services to our youth.  Current data shows that college and technical school graduation is an area of needed concern and focus.  Our number of freshman enrolling far outnumbers our seniors near completion.  We will work with our partners at the State </w:t>
      </w:r>
      <w:r w:rsidR="00310991" w:rsidRPr="00896A5D">
        <w:rPr>
          <w:rFonts w:eastAsia="Times New Roman" w:cs="Arial"/>
          <w:sz w:val="20"/>
          <w:u w:val="single"/>
        </w:rPr>
        <w:t>Department of Education</w:t>
      </w:r>
      <w:r w:rsidR="00310991" w:rsidRPr="00896A5D">
        <w:rPr>
          <w:rFonts w:eastAsia="Times New Roman" w:cs="Arial"/>
          <w:sz w:val="20"/>
        </w:rPr>
        <w:t xml:space="preserve">, the </w:t>
      </w:r>
      <w:r w:rsidR="00310991" w:rsidRPr="00896A5D">
        <w:rPr>
          <w:rFonts w:eastAsia="Times New Roman" w:cs="Arial"/>
          <w:sz w:val="20"/>
          <w:u w:val="single"/>
        </w:rPr>
        <w:t>National Social Work Enrichment Program</w:t>
      </w:r>
      <w:r w:rsidR="00310991" w:rsidRPr="00896A5D">
        <w:rPr>
          <w:rFonts w:eastAsia="Times New Roman" w:cs="Arial"/>
          <w:sz w:val="20"/>
        </w:rPr>
        <w:t xml:space="preserve">, </w:t>
      </w:r>
      <w:r w:rsidR="00310991" w:rsidRPr="00896A5D">
        <w:rPr>
          <w:rFonts w:eastAsia="Times New Roman" w:cs="Arial"/>
          <w:sz w:val="20"/>
          <w:u w:val="single"/>
        </w:rPr>
        <w:t>Alabama Reach</w:t>
      </w:r>
      <w:r w:rsidR="00310991" w:rsidRPr="00896A5D">
        <w:rPr>
          <w:rFonts w:eastAsia="Times New Roman" w:cs="Arial"/>
          <w:sz w:val="20"/>
        </w:rPr>
        <w:t xml:space="preserve">, and </w:t>
      </w:r>
      <w:r w:rsidR="00310991" w:rsidRPr="00896A5D">
        <w:rPr>
          <w:rFonts w:eastAsia="Times New Roman" w:cs="Arial"/>
          <w:sz w:val="20"/>
          <w:u w:val="single"/>
        </w:rPr>
        <w:t>NSORO</w:t>
      </w:r>
      <w:r w:rsidR="00310991" w:rsidRPr="00896A5D">
        <w:rPr>
          <w:rFonts w:eastAsia="Times New Roman" w:cs="Arial"/>
          <w:sz w:val="20"/>
        </w:rPr>
        <w:t xml:space="preserve">  and our Fostering Hope Mentors to improve our college completion success rate through better preparation for college and additional supportive services while participating in post-secondary education.  Staff has been advised at all trainings to have their youth as early as their junior year in high school to complete the ASVAB.  In our consultations moving forward, the focus moving forward will be improved permanent connections and support and increased financial support through tuition waiver. The Fostering Hope Scholarship legislation with the additional staff we have hired is having a positive impact on college success. Since</w:t>
      </w:r>
      <w:r w:rsidR="00310991" w:rsidRPr="00896A5D">
        <w:rPr>
          <w:rFonts w:ascii="Arial Bold" w:eastAsia="Times New Roman" w:hAnsi="Arial Bold" w:cs="Arial"/>
          <w:sz w:val="20"/>
        </w:rPr>
        <w:t xml:space="preserve"> </w:t>
      </w:r>
      <w:r w:rsidR="00310991" w:rsidRPr="00896A5D">
        <w:rPr>
          <w:rFonts w:eastAsia="Times New Roman" w:cs="Arial"/>
          <w:sz w:val="20"/>
        </w:rPr>
        <w:t>the legislation past</w:t>
      </w:r>
      <w:r w:rsidR="00310991" w:rsidRPr="00896A5D">
        <w:rPr>
          <w:rFonts w:ascii="Arial Bold" w:eastAsia="Times New Roman" w:hAnsi="Arial Bold" w:cs="Arial"/>
          <w:sz w:val="20"/>
        </w:rPr>
        <w:t xml:space="preserve">, </w:t>
      </w:r>
      <w:r w:rsidR="00310991" w:rsidRPr="00896A5D">
        <w:rPr>
          <w:rFonts w:eastAsia="Times New Roman" w:cs="Arial"/>
          <w:sz w:val="20"/>
        </w:rPr>
        <w:t>we have had 8 students receive</w:t>
      </w:r>
      <w:r w:rsidR="00310991" w:rsidRPr="00896A5D">
        <w:rPr>
          <w:rFonts w:ascii="Arial Bold" w:eastAsia="Times New Roman" w:hAnsi="Arial Bold" w:cs="Arial"/>
          <w:sz w:val="20"/>
        </w:rPr>
        <w:t xml:space="preserve"> </w:t>
      </w:r>
      <w:r w:rsidR="00310991" w:rsidRPr="00896A5D">
        <w:rPr>
          <w:rFonts w:eastAsia="Times New Roman" w:cs="Arial"/>
          <w:sz w:val="20"/>
        </w:rPr>
        <w:t>associates degrees., 9 receive bachelor</w:t>
      </w:r>
      <w:r w:rsidR="00896A5D">
        <w:rPr>
          <w:rFonts w:eastAsia="Times New Roman" w:cs="Arial"/>
          <w:sz w:val="20"/>
        </w:rPr>
        <w:t>’</w:t>
      </w:r>
      <w:r w:rsidR="00310991" w:rsidRPr="00896A5D">
        <w:rPr>
          <w:rFonts w:eastAsia="Times New Roman" w:cs="Arial"/>
          <w:sz w:val="20"/>
        </w:rPr>
        <w:t>s degrees and 5 certifications in Mechatronics</w:t>
      </w:r>
      <w:r w:rsidR="00896A5D">
        <w:rPr>
          <w:rFonts w:eastAsia="Times New Roman" w:cs="Arial"/>
          <w:sz w:val="20"/>
        </w:rPr>
        <w:t>.</w:t>
      </w:r>
      <w:r w:rsidR="00310991" w:rsidRPr="00896A5D">
        <w:rPr>
          <w:rFonts w:eastAsia="Times New Roman" w:cs="Arial"/>
          <w:sz w:val="20"/>
        </w:rPr>
        <w:t xml:space="preserve">  We have worked closely with colleges and universities to ensure college success for our young people.  </w:t>
      </w:r>
      <w:r w:rsidR="00310991" w:rsidRPr="00896A5D">
        <w:rPr>
          <w:rFonts w:eastAsiaTheme="minorHAnsi" w:cs="Arial"/>
          <w:sz w:val="20"/>
        </w:rPr>
        <w:t xml:space="preserve">When providing counties with funds for their ILP services, each are reminded that Appropriations Law precludes the use of Chafee funds to supplement the $5,000 per-year ceiling for a youth in the Chafee Educational and Training Voucher (ETV) program. </w:t>
      </w:r>
    </w:p>
    <w:p w:rsidR="00D952B8" w:rsidRPr="00CD1EF5" w:rsidRDefault="00310991" w:rsidP="00310991">
      <w:pPr>
        <w:spacing w:after="200"/>
        <w:rPr>
          <w:rFonts w:eastAsia="Times New Roman" w:cs="Arial"/>
          <w:sz w:val="20"/>
        </w:rPr>
      </w:pPr>
      <w:r w:rsidRPr="00896A5D">
        <w:rPr>
          <w:rFonts w:eastAsiaTheme="minorHAnsi" w:cs="Arial"/>
          <w:sz w:val="20"/>
        </w:rPr>
        <w:t>Alabama’s Youth participating in the Program received an average of $3357 per year. There are 164</w:t>
      </w:r>
      <w:r w:rsidRPr="00896A5D">
        <w:rPr>
          <w:rFonts w:ascii="Arial Bold" w:eastAsiaTheme="minorHAnsi" w:hAnsi="Arial Bold" w:cs="Arial"/>
          <w:sz w:val="20"/>
        </w:rPr>
        <w:t xml:space="preserve"> </w:t>
      </w:r>
      <w:r w:rsidRPr="00896A5D">
        <w:rPr>
          <w:rFonts w:eastAsiaTheme="minorHAnsi" w:cs="Arial"/>
          <w:sz w:val="20"/>
        </w:rPr>
        <w:t xml:space="preserve">current and former foster Youth participating in the program, attending </w:t>
      </w:r>
      <w:r w:rsidRPr="00896A5D">
        <w:rPr>
          <w:rFonts w:eastAsiaTheme="minorHAnsi" w:cs="Arial"/>
          <w:strike/>
          <w:sz w:val="20"/>
        </w:rPr>
        <w:t xml:space="preserve">56 </w:t>
      </w:r>
      <w:r w:rsidRPr="00896A5D">
        <w:rPr>
          <w:rFonts w:eastAsiaTheme="minorHAnsi" w:cs="Arial"/>
          <w:sz w:val="20"/>
        </w:rPr>
        <w:t xml:space="preserve">52 colleges, universities, training and technical schools. Chafee funds may be used for activities that are outside the scope of an institution’s definition of “cost of attendance,” and are not covered by the ETV program. Funds are also available for the Poarch Band of Creek Indians Tribe if they have youth in custody.  In order to address the low completion/graduation rate, we are working in partnership with our ETV provider, Foster Care to Success, the Alabama Reach Project the National Social Work Enrichment Program, the Alabama National Guard, Kids to Love, KTech, The Alabama Department of Education, Career Coaches, Counselors and the Department of Labor to develop strategies to improve matriculation. Current and former foster and adopted youth began receiving funds to cover the cost of college tuition and all required fees in the fall of 2017. All youth who graduate while in foster care or were adopted from Alabama’s foster care system at age 14 or older are eligible to receive the college assistance up to age 26. There are 218 youth currently participating in the Scholarship program for the 2018-2019 school year.   </w:t>
      </w:r>
      <w:r w:rsidRPr="00896A5D">
        <w:rPr>
          <w:rFonts w:eastAsia="Times New Roman" w:cs="Arial"/>
          <w:sz w:val="20"/>
          <w:u w:val="single"/>
        </w:rPr>
        <w:br/>
      </w:r>
      <w:r w:rsidR="00457DA6">
        <w:rPr>
          <w:rFonts w:eastAsia="Times New Roman" w:cs="Arial"/>
          <w:b/>
          <w:sz w:val="20"/>
          <w:u w:val="single"/>
        </w:rPr>
        <w:br/>
      </w:r>
      <w:r w:rsidR="00CD1EF5" w:rsidRPr="00CD1EF5">
        <w:rPr>
          <w:rFonts w:eastAsia="Times New Roman" w:cs="Arial"/>
          <w:b/>
          <w:sz w:val="20"/>
          <w:u w:val="single"/>
        </w:rPr>
        <w:t>Consultation with Tribes</w:t>
      </w:r>
      <w:r w:rsidR="00CD1EF5" w:rsidRPr="00CD1EF5">
        <w:rPr>
          <w:rFonts w:eastAsia="Times New Roman" w:cs="Arial"/>
          <w:sz w:val="20"/>
          <w:u w:val="single"/>
        </w:rPr>
        <w:br/>
      </w:r>
      <w:r w:rsidR="00D952B8" w:rsidRPr="00CD1EF5">
        <w:rPr>
          <w:rFonts w:eastAsia="Times New Roman" w:cs="Arial"/>
          <w:sz w:val="20"/>
        </w:rPr>
        <w:t>We consult on a regular basis with our one Federally recognized Tribe, the Poarch Band of Creek Indians</w:t>
      </w:r>
      <w:r w:rsidR="00D952B8" w:rsidRPr="00CD1EF5">
        <w:rPr>
          <w:rFonts w:ascii="Arial Bold" w:eastAsia="Times New Roman" w:hAnsi="Arial Bold" w:cs="Arial"/>
          <w:sz w:val="20"/>
        </w:rPr>
        <w:t xml:space="preserve">. </w:t>
      </w:r>
      <w:r w:rsidR="00D952B8" w:rsidRPr="00CD1EF5">
        <w:rPr>
          <w:rFonts w:eastAsia="Times New Roman" w:cs="Arial"/>
          <w:sz w:val="20"/>
        </w:rPr>
        <w:t xml:space="preserve">Our DREAM Ambassadors spent a day on the reservation and presented training to the young tribal members. It is our goal to expand this partnership by planning an annual convening of our youth leaders and tribal youth leaders.  </w:t>
      </w:r>
      <w:r w:rsidR="00D952B8" w:rsidRPr="00D952B8">
        <w:rPr>
          <w:rFonts w:eastAsia="Times New Roman" w:cs="Arial"/>
          <w:sz w:val="20"/>
        </w:rPr>
        <w:t>The DREAM Ambass</w:t>
      </w:r>
      <w:r w:rsidR="00D952B8">
        <w:rPr>
          <w:rFonts w:eastAsia="Times New Roman" w:cs="Arial"/>
          <w:sz w:val="20"/>
        </w:rPr>
        <w:t>a</w:t>
      </w:r>
      <w:r w:rsidR="00D952B8" w:rsidRPr="00D952B8">
        <w:rPr>
          <w:rFonts w:eastAsia="Times New Roman" w:cs="Arial"/>
          <w:sz w:val="20"/>
        </w:rPr>
        <w:t>dors will participate in a second full day convening session with Tribal youth in late summer 201</w:t>
      </w:r>
      <w:r>
        <w:rPr>
          <w:rFonts w:eastAsia="Times New Roman" w:cs="Arial"/>
          <w:b/>
          <w:color w:val="0000FF"/>
          <w:sz w:val="20"/>
        </w:rPr>
        <w:t>9</w:t>
      </w:r>
      <w:r w:rsidR="00D952B8" w:rsidRPr="00D952B8">
        <w:rPr>
          <w:rFonts w:eastAsia="Times New Roman" w:cs="Arial"/>
          <w:sz w:val="20"/>
        </w:rPr>
        <w:t xml:space="preserve">.  </w:t>
      </w:r>
      <w:r w:rsidR="00D952B8" w:rsidRPr="00CD1EF5">
        <w:rPr>
          <w:rFonts w:eastAsia="Times New Roman" w:cs="Arial"/>
          <w:sz w:val="20"/>
        </w:rPr>
        <w:t xml:space="preserve">The Tribe is an active partner in our Child Welfare Collaborative Initiative (CWCI) with full access to all information regarding services and supports available to young people.  There are no restrictions with regard to the Tribal members accessing any benefits or services available to all other youth in the state. </w:t>
      </w:r>
    </w:p>
    <w:p w:rsidR="008D2784" w:rsidRPr="001150D7" w:rsidRDefault="00CD1EF5" w:rsidP="00D952B8">
      <w:pPr>
        <w:spacing w:after="200"/>
        <w:rPr>
          <w:rFonts w:ascii="Arial Bold" w:eastAsia="Times New Roman" w:hAnsi="Arial Bold" w:cs="Arial"/>
          <w:sz w:val="20"/>
        </w:rPr>
      </w:pPr>
      <w:r w:rsidRPr="00CD1EF5">
        <w:rPr>
          <w:rFonts w:eastAsia="Times New Roman" w:cs="Arial"/>
          <w:b/>
          <w:sz w:val="20"/>
          <w:u w:val="single"/>
        </w:rPr>
        <w:t>CFCIP Program Improvement Efforts</w:t>
      </w:r>
      <w:r w:rsidRPr="00CD1EF5">
        <w:rPr>
          <w:rFonts w:eastAsia="Times New Roman" w:cs="Arial"/>
          <w:b/>
          <w:sz w:val="20"/>
          <w:u w:val="single"/>
        </w:rPr>
        <w:br/>
      </w:r>
      <w:r w:rsidR="003B3D0B" w:rsidRPr="00C042A1">
        <w:rPr>
          <w:rFonts w:cs="Arial"/>
          <w:sz w:val="20"/>
        </w:rPr>
        <w:t>Our plan will continue to involve youth.  Our Youth Leaders</w:t>
      </w:r>
      <w:r w:rsidR="003B3D0B" w:rsidRPr="00C042A1">
        <w:rPr>
          <w:rFonts w:cs="Arial"/>
          <w:bCs/>
          <w:sz w:val="20"/>
        </w:rPr>
        <w:t xml:space="preserve"> (DREAM Ambassadors)</w:t>
      </w:r>
      <w:r w:rsidR="003B3D0B" w:rsidRPr="00C042A1">
        <w:rPr>
          <w:rFonts w:cs="Arial"/>
          <w:sz w:val="20"/>
        </w:rPr>
        <w:t xml:space="preserve"> meet once monthly during the school year and participate in camps, leadership trainings and state and local conferences annually. They set and develop goals based on information received from youth during their monthly meetings which occur in a different county each month.  </w:t>
      </w:r>
      <w:r w:rsidR="003B3D0B" w:rsidRPr="00C042A1">
        <w:rPr>
          <w:rFonts w:cs="Arial"/>
          <w:bCs/>
          <w:sz w:val="20"/>
        </w:rPr>
        <w:t xml:space="preserve">They provide training to their peers at their monthly meetings and serve as junior camp counselors for their peers at the summer camps/conferences. </w:t>
      </w:r>
      <w:r w:rsidR="003B3D0B" w:rsidRPr="00C042A1">
        <w:rPr>
          <w:rFonts w:cs="Arial"/>
          <w:sz w:val="20"/>
        </w:rPr>
        <w:t xml:space="preserve">They develop strategies related to their goals and consult with ILP staff and our </w:t>
      </w:r>
      <w:r w:rsidR="003B3D0B" w:rsidRPr="00C042A1">
        <w:rPr>
          <w:rFonts w:cs="Arial"/>
          <w:sz w:val="20"/>
          <w:u w:val="single"/>
        </w:rPr>
        <w:t>Children’s Aid Society</w:t>
      </w:r>
      <w:r w:rsidR="003B3D0B" w:rsidRPr="00C042A1">
        <w:rPr>
          <w:rFonts w:cs="Arial"/>
          <w:sz w:val="20"/>
        </w:rPr>
        <w:t xml:space="preserve"> partners to effect the change that they would like to see. Our focus on the youth voice will continue and will be enhanced by more leadership and training opportunities related to working with the Legislature and effective youth advocacy.  </w:t>
      </w:r>
      <w:r w:rsidR="003B3D0B" w:rsidRPr="00C042A1">
        <w:rPr>
          <w:rFonts w:cs="Arial"/>
          <w:bCs/>
          <w:sz w:val="20"/>
        </w:rPr>
        <w:t xml:space="preserve">Youth serve as Pages in our State Legislature for a week each year.  A DREAM Ambassador participates as their representative each year.  They use this opportunity to both represent their peers and to share their experiences in Foster care. This has been very well-received by our state lawmakers and we will continue to support this opportunity.  As is typically the case, having the voice of an actual youth in person resonates with leaders and has been helpful in garnering global support for children in care.  </w:t>
      </w:r>
    </w:p>
    <w:p w:rsidR="00D952B8" w:rsidRPr="00D952B8" w:rsidRDefault="00D952B8" w:rsidP="00D952B8">
      <w:pPr>
        <w:rPr>
          <w:rFonts w:eastAsia="Times New Roman" w:cs="Arial"/>
          <w:sz w:val="20"/>
          <w:u w:val="single"/>
        </w:rPr>
      </w:pPr>
      <w:r w:rsidRPr="00D952B8">
        <w:rPr>
          <w:rFonts w:cs="Arial"/>
          <w:bCs/>
          <w:sz w:val="20"/>
        </w:rPr>
        <w:t>Strengthening our partnership with our young people has been a focus in our effort to improve services and support to their peers in foster care and those who are transitioning. Our DREAM Ambassadors have received leadership training and support and have crafted and led this year’s DREAM Council meetings.  Our DREAM Ambassadors are also participating in Quality Service Reviews, meeting with their peers to prepare them for the stakeholder interviews and facilitating the collection of consumer surveys.  Our DREAM Ambassadors will also participate as presenters at the 2018 Daniel Memorial Conference in San Antonio, Texas</w:t>
      </w:r>
    </w:p>
    <w:p w:rsidR="00CD1EF5" w:rsidRPr="00CD1EF5" w:rsidRDefault="00D67D0E" w:rsidP="003B3D0B">
      <w:pPr>
        <w:spacing w:after="200"/>
        <w:rPr>
          <w:rFonts w:eastAsia="Times New Roman" w:cs="Arial"/>
          <w:b/>
          <w:sz w:val="20"/>
          <w:highlight w:val="cyan"/>
        </w:rPr>
      </w:pPr>
      <w:r w:rsidRPr="00D952B8">
        <w:rPr>
          <w:rFonts w:eastAsia="Times New Roman" w:cs="Arial"/>
          <w:sz w:val="20"/>
          <w:u w:val="single"/>
        </w:rPr>
        <w:br/>
      </w:r>
      <w:r w:rsidR="00CD1EF5" w:rsidRPr="00CD1EF5">
        <w:rPr>
          <w:rFonts w:eastAsia="Times New Roman" w:cs="Arial"/>
          <w:b/>
          <w:sz w:val="20"/>
          <w:u w:val="single"/>
        </w:rPr>
        <w:t>CFCIP Training</w:t>
      </w:r>
      <w:r>
        <w:rPr>
          <w:rFonts w:eastAsia="Times New Roman" w:cs="Arial"/>
          <w:b/>
          <w:sz w:val="20"/>
          <w:u w:val="single"/>
        </w:rPr>
        <w:br/>
      </w:r>
      <w:r w:rsidR="003B3D0B" w:rsidRPr="00C042A1">
        <w:rPr>
          <w:rFonts w:cs="Arial"/>
          <w:bCs/>
          <w:sz w:val="20"/>
        </w:rPr>
        <w:t>We will continue to provide comprehensive, innovative and relevant training to our youth, providers, county and state staff, foster parents, judges and interested community stakeholders.  We will conduct annual networking opportunities for ILP staff, providers and community stakeholders.  We will continue to provide regional trainings to the county related to Independent Living policy and procedures and NYTD.  We will provide online trainings as deemed appropriate using our LETS training system.  We will improve our capacity to provide training upon request to counties and community stakeholders as staffing allows.  Youth will be provided annual leadership and ILP training.  Youth will participate in national conferences annually and in monthly trainings around the state.</w:t>
      </w:r>
      <w:r w:rsidR="003B3D0B" w:rsidRPr="00C042A1">
        <w:rPr>
          <w:rFonts w:cs="Arial"/>
          <w:b/>
          <w:bCs/>
        </w:rPr>
        <w:t> </w:t>
      </w:r>
      <w:r w:rsidR="003B3D0B" w:rsidRPr="00C042A1">
        <w:rPr>
          <w:rFonts w:cs="Arial"/>
        </w:rPr>
        <w:t>   </w:t>
      </w:r>
    </w:p>
    <w:p w:rsidR="00CD1EF5" w:rsidRPr="00CD1EF5" w:rsidRDefault="00CD1EF5" w:rsidP="00FC1141">
      <w:pPr>
        <w:spacing w:after="200"/>
        <w:rPr>
          <w:rFonts w:eastAsia="Times New Roman" w:cs="Arial"/>
          <w:b/>
          <w:sz w:val="20"/>
        </w:rPr>
      </w:pPr>
      <w:r w:rsidRPr="00CD1EF5">
        <w:rPr>
          <w:rFonts w:eastAsia="Times New Roman"/>
          <w:b/>
          <w:bCs/>
          <w:sz w:val="20"/>
          <w:u w:val="single"/>
        </w:rPr>
        <w:t xml:space="preserve">Older Youth Input </w:t>
      </w:r>
      <w:r w:rsidR="00456451" w:rsidRPr="00BC6A3D">
        <w:rPr>
          <w:rFonts w:eastAsia="Times New Roman"/>
          <w:b/>
          <w:bCs/>
          <w:sz w:val="20"/>
        </w:rPr>
        <w:t xml:space="preserve">– See </w:t>
      </w:r>
      <w:r w:rsidR="00BC6A3D" w:rsidRPr="00BC6A3D">
        <w:rPr>
          <w:rFonts w:eastAsia="Times New Roman"/>
          <w:b/>
          <w:bCs/>
          <w:sz w:val="20"/>
        </w:rPr>
        <w:t>also u</w:t>
      </w:r>
      <w:r w:rsidR="00456451" w:rsidRPr="00BC6A3D">
        <w:rPr>
          <w:rFonts w:eastAsia="Times New Roman"/>
          <w:b/>
          <w:bCs/>
          <w:sz w:val="20"/>
        </w:rPr>
        <w:t xml:space="preserve">nder </w:t>
      </w:r>
      <w:r w:rsidR="00456451" w:rsidRPr="00BC6A3D">
        <w:rPr>
          <w:rFonts w:eastAsia="Times New Roman"/>
          <w:b/>
          <w:bCs/>
          <w:sz w:val="20"/>
          <w:u w:val="single"/>
        </w:rPr>
        <w:t>I</w:t>
      </w:r>
      <w:r w:rsidR="00BC6A3D" w:rsidRPr="00BC6A3D">
        <w:rPr>
          <w:rFonts w:eastAsia="Times New Roman"/>
          <w:b/>
          <w:bCs/>
          <w:sz w:val="20"/>
          <w:u w:val="single"/>
        </w:rPr>
        <w:t>TEM</w:t>
      </w:r>
      <w:r w:rsidR="00456451" w:rsidRPr="00BC6A3D">
        <w:rPr>
          <w:rFonts w:eastAsia="Times New Roman"/>
          <w:b/>
          <w:bCs/>
          <w:sz w:val="20"/>
          <w:u w:val="single"/>
        </w:rPr>
        <w:t xml:space="preserve"> 31</w:t>
      </w:r>
      <w:r w:rsidR="00BC6A3D" w:rsidRPr="00BC6A3D">
        <w:rPr>
          <w:rFonts w:eastAsia="Times New Roman"/>
          <w:b/>
          <w:bCs/>
          <w:sz w:val="20"/>
        </w:rPr>
        <w:t xml:space="preserve">, </w:t>
      </w:r>
      <w:r w:rsidR="00BC6A3D" w:rsidRPr="00BC6A3D">
        <w:rPr>
          <w:rFonts w:eastAsia="Times New Roman"/>
          <w:b/>
          <w:bCs/>
          <w:sz w:val="20"/>
          <w:u w:val="single"/>
        </w:rPr>
        <w:t>Collaboration with Stakeholders</w:t>
      </w:r>
      <w:r w:rsidRPr="00CD1EF5">
        <w:rPr>
          <w:rFonts w:eastAsiaTheme="minorHAnsi" w:cs="Arial"/>
          <w:sz w:val="20"/>
        </w:rPr>
        <w:br/>
      </w:r>
      <w:r w:rsidR="00FC1141">
        <w:rPr>
          <w:rFonts w:eastAsia="Times New Roman" w:cs="Arial"/>
          <w:b/>
          <w:sz w:val="22"/>
          <w:szCs w:val="22"/>
          <w:u w:val="single"/>
        </w:rPr>
        <w:br/>
      </w:r>
      <w:r w:rsidRPr="00CD1EF5">
        <w:rPr>
          <w:rFonts w:eastAsia="Times New Roman" w:cs="Arial"/>
          <w:b/>
          <w:sz w:val="22"/>
          <w:szCs w:val="22"/>
          <w:u w:val="single"/>
        </w:rPr>
        <w:t>Report on the specific accomplishment achieved to-date in FY</w:t>
      </w:r>
      <w:r w:rsidRPr="00CD1EF5">
        <w:rPr>
          <w:rFonts w:ascii="Arial Bold" w:eastAsia="Times New Roman" w:hAnsi="Arial Bold" w:cs="Arial"/>
          <w:b/>
          <w:sz w:val="22"/>
          <w:szCs w:val="22"/>
          <w:u w:val="single"/>
        </w:rPr>
        <w:t>2016</w:t>
      </w:r>
      <w:r w:rsidRPr="00CD1EF5">
        <w:rPr>
          <w:rFonts w:eastAsia="Times New Roman" w:cs="Arial"/>
          <w:b/>
          <w:sz w:val="22"/>
          <w:szCs w:val="22"/>
          <w:u w:val="single"/>
        </w:rPr>
        <w:t xml:space="preserve"> (and planned) for each of the following </w:t>
      </w:r>
      <w:r w:rsidRPr="00CD1EF5">
        <w:rPr>
          <w:rFonts w:ascii="Arial Bold" w:eastAsia="Times New Roman" w:hAnsi="Arial Bold" w:cs="Arial"/>
          <w:b/>
          <w:sz w:val="22"/>
          <w:szCs w:val="22"/>
          <w:u w:val="single"/>
        </w:rPr>
        <w:t xml:space="preserve">eight </w:t>
      </w:r>
      <w:r w:rsidRPr="00CD1EF5">
        <w:rPr>
          <w:rFonts w:eastAsia="Times New Roman" w:cs="Arial"/>
          <w:b/>
          <w:sz w:val="22"/>
          <w:szCs w:val="22"/>
          <w:u w:val="single"/>
        </w:rPr>
        <w:t>purpose areas</w:t>
      </w:r>
      <w:r w:rsidRPr="00CD1EF5">
        <w:rPr>
          <w:rFonts w:ascii="Times New Roman" w:eastAsia="Times New Roman" w:hAnsi="Times New Roman"/>
          <w:szCs w:val="24"/>
        </w:rPr>
        <w:t xml:space="preserve">: </w:t>
      </w:r>
      <w:r w:rsidRPr="00CD1EF5">
        <w:rPr>
          <w:rFonts w:ascii="Times New Roman" w:eastAsia="Times New Roman" w:hAnsi="Times New Roman"/>
          <w:szCs w:val="24"/>
        </w:rPr>
        <w:br/>
      </w:r>
      <w:r w:rsidRPr="00CD1EF5">
        <w:rPr>
          <w:rFonts w:ascii="Times New Roman" w:eastAsia="Times New Roman" w:hAnsi="Times New Roman"/>
          <w:szCs w:val="24"/>
        </w:rPr>
        <w:br/>
      </w:r>
      <w:r w:rsidRPr="00CD1EF5">
        <w:rPr>
          <w:rFonts w:eastAsia="Times New Roman" w:cs="Arial"/>
          <w:b/>
          <w:bCs/>
          <w:sz w:val="20"/>
          <w:szCs w:val="22"/>
          <w:u w:val="single"/>
        </w:rPr>
        <w:t>1. Help youth transition to self-sufficiency:</w:t>
      </w:r>
    </w:p>
    <w:p w:rsidR="00CD1EF5" w:rsidRPr="00CD1EF5" w:rsidRDefault="00CD1EF5" w:rsidP="00CD1EF5">
      <w:pPr>
        <w:rPr>
          <w:rFonts w:eastAsia="Times New Roman" w:cs="Arial"/>
          <w:sz w:val="20"/>
        </w:rPr>
      </w:pPr>
      <w:r w:rsidRPr="00CD1EF5">
        <w:rPr>
          <w:rFonts w:eastAsia="Times New Roman" w:cs="Arial"/>
          <w:sz w:val="20"/>
        </w:rPr>
        <w:t xml:space="preserve">The number of foster youth in care 18 years and older has increased to 28.5%.  This is consistent with the overall increase in our state of young people in out of home care in all age categories.  It is encouraging that more of the young people are completing high school and transitioning to college, training programs and work.  We have worked diligently to establish a partnership with the Alabama National Guard.  The partnership has raised the young people’s awareness of careers, increase mentorship opportunities and increase the opportunities for positive permanent connections available through the armed forces.  Staff, youth, foster parents, our Quality Assurance Committee and CWCI Team have all been provided information and have provided input regarding services and supports to our older youth, through dual degree program and vocational programs available at high schools across the State, training opportunities available through partnerships with Kids to Love and local employment agencies.  During the fiscal year, the Program has worked to improve self-sufficiency outcomes through expanded collaboration with the Alabama National Guard, the implementation of the Fostering Hope Scholarship and partnerships with community partners, such as Casey Family Programs and Foster Care 2 Success to develop Communities of Hope to serve the youth beyond foster care.  </w:t>
      </w:r>
    </w:p>
    <w:p w:rsidR="00CD1EF5" w:rsidRPr="00CD1EF5" w:rsidRDefault="00CD1EF5" w:rsidP="00CD1EF5">
      <w:pPr>
        <w:rPr>
          <w:rFonts w:eastAsia="Times New Roman" w:cs="Arial"/>
          <w:sz w:val="20"/>
        </w:rPr>
      </w:pPr>
    </w:p>
    <w:p w:rsidR="00CD1EF5" w:rsidRDefault="00CD1EF5" w:rsidP="00CD1EF5">
      <w:pPr>
        <w:rPr>
          <w:rFonts w:eastAsia="Times New Roman" w:cs="Arial"/>
          <w:sz w:val="20"/>
        </w:rPr>
      </w:pPr>
      <w:r w:rsidRPr="00CD1EF5">
        <w:rPr>
          <w:rFonts w:eastAsia="Times New Roman" w:cs="Arial"/>
          <w:sz w:val="20"/>
        </w:rPr>
        <w:t xml:space="preserve">All of our new partners have worked with us throughout the year, participating in all of our DREAM Ambassador meeting across the State.  They have provided training at our 2016 Supervisors Conferences and our 2017 Strategic Planning Meeting and our 2017 ILP Networking Conference. </w:t>
      </w:r>
      <w:r w:rsidR="00D952B8" w:rsidRPr="00D952B8">
        <w:rPr>
          <w:rFonts w:eastAsia="Times New Roman" w:cs="Arial"/>
          <w:sz w:val="20"/>
        </w:rPr>
        <w:t xml:space="preserve">The 2018 ILP Networking Conference was held April 2-4, 2018 at the Alabama 4-H Center and focused on building relationships with our youth in foster care and future planning related to education and vocational opportunities.  The training provided encouraged continued partnerships with the Alabama National Guard, Job Corps, Alabama Department of Labor, Kids to Love, Camp Hope and the Alabama Department of Education.  </w:t>
      </w:r>
    </w:p>
    <w:p w:rsidR="00D952B8" w:rsidRPr="00CD1EF5" w:rsidRDefault="00D952B8" w:rsidP="00CD1EF5">
      <w:pPr>
        <w:rPr>
          <w:rFonts w:eastAsia="Times New Roman" w:cs="Arial"/>
          <w:sz w:val="20"/>
        </w:rPr>
      </w:pPr>
    </w:p>
    <w:p w:rsidR="00D952B8" w:rsidRPr="00B620E6" w:rsidRDefault="00D952B8" w:rsidP="00D952B8">
      <w:pPr>
        <w:spacing w:after="200"/>
        <w:rPr>
          <w:rFonts w:eastAsiaTheme="minorHAnsi" w:cs="Arial"/>
          <w:strike/>
          <w:color w:val="FF0000"/>
          <w:sz w:val="20"/>
        </w:rPr>
      </w:pPr>
      <w:r w:rsidRPr="00CD1EF5">
        <w:rPr>
          <w:rFonts w:eastAsia="Times New Roman" w:cs="Arial"/>
          <w:sz w:val="20"/>
        </w:rPr>
        <w:t xml:space="preserve">We will provide training to the young people regarding the Reasonable and Prudent Parent Standard and continue to provide periodic review and monitoring through the NYTD data collection, case review and special studies. </w:t>
      </w:r>
      <w:r w:rsidRPr="00D952B8">
        <w:rPr>
          <w:rFonts w:eastAsia="Times New Roman" w:cs="Arial"/>
          <w:sz w:val="20"/>
        </w:rPr>
        <w:t>Our DREAM Ambassadors will continue to the trained to educate youth regarding their right while in foster care and have worked on a Foster Child Bill of right for the 2017-2018 service year.</w:t>
      </w:r>
      <w:r w:rsidRPr="00B620E6">
        <w:rPr>
          <w:rFonts w:eastAsia="Times New Roman" w:cs="Arial"/>
          <w:color w:val="0000FF"/>
          <w:sz w:val="20"/>
        </w:rPr>
        <w:t xml:space="preserve">  </w:t>
      </w:r>
    </w:p>
    <w:p w:rsidR="00CD1EF5" w:rsidRPr="00CD1EF5" w:rsidRDefault="00CD1EF5" w:rsidP="00CD1EF5">
      <w:pPr>
        <w:rPr>
          <w:rFonts w:eastAsia="Times New Roman" w:cs="Arial"/>
          <w:sz w:val="20"/>
        </w:rPr>
      </w:pPr>
      <w:r w:rsidRPr="00CD1EF5">
        <w:rPr>
          <w:rFonts w:eastAsia="Times New Roman" w:cs="Arial"/>
          <w:b/>
          <w:sz w:val="20"/>
          <w:u w:val="single"/>
        </w:rPr>
        <w:t>Permanency Goal percentage of APPLA for children in Out-of-Home Care</w:t>
      </w:r>
      <w:r w:rsidRPr="00CD1EF5">
        <w:rPr>
          <w:rFonts w:eastAsia="Times New Roman" w:cs="Arial"/>
          <w:sz w:val="20"/>
        </w:rPr>
        <w:t>:</w:t>
      </w:r>
      <w:r w:rsidR="00BC6A3D">
        <w:rPr>
          <w:rFonts w:eastAsia="Times New Roman" w:cs="Arial"/>
          <w:sz w:val="20"/>
        </w:rPr>
        <w:t xml:space="preserve"> </w:t>
      </w:r>
      <w:r w:rsidR="00BC6A3D">
        <w:rPr>
          <w:rFonts w:eastAsia="Times New Roman" w:cs="Arial"/>
          <w:sz w:val="20"/>
        </w:rPr>
        <w:tab/>
      </w:r>
      <w:r w:rsidR="00BC6A3D">
        <w:rPr>
          <w:rFonts w:eastAsia="Times New Roman" w:cs="Arial"/>
          <w:sz w:val="20"/>
        </w:rPr>
        <w:tab/>
      </w:r>
      <w:r w:rsidRPr="00CD1EF5">
        <w:rPr>
          <w:rFonts w:eastAsia="Times New Roman" w:cs="Arial"/>
          <w:sz w:val="20"/>
        </w:rPr>
        <w:br/>
        <w:t xml:space="preserve">FY2006 – 24.1%   </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FY2010 – 17.9%</w:t>
      </w:r>
      <w:r w:rsidRPr="00CD1EF5">
        <w:rPr>
          <w:rFonts w:eastAsia="Times New Roman" w:cs="Arial"/>
          <w:sz w:val="20"/>
        </w:rPr>
        <w:br/>
        <w:t xml:space="preserve">FY2007 – 21.8%  </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FY2011 (as of 6/30/11)</w:t>
      </w:r>
      <w:r w:rsidRPr="00CD1EF5">
        <w:rPr>
          <w:rFonts w:eastAsia="Times New Roman" w:cs="Arial"/>
          <w:sz w:val="20"/>
        </w:rPr>
        <w:tab/>
      </w:r>
      <w:r w:rsidRPr="00CD1EF5">
        <w:rPr>
          <w:rFonts w:eastAsia="Times New Roman" w:cs="Arial"/>
          <w:sz w:val="20"/>
        </w:rPr>
        <w:tab/>
        <w:t>16.8%</w:t>
      </w:r>
    </w:p>
    <w:p w:rsidR="00CD1EF5" w:rsidRPr="00CD1EF5" w:rsidRDefault="00CD1EF5" w:rsidP="00CD1EF5">
      <w:pPr>
        <w:tabs>
          <w:tab w:val="left" w:pos="720"/>
        </w:tabs>
        <w:rPr>
          <w:rFonts w:eastAsia="Times New Roman" w:cs="Arial"/>
          <w:sz w:val="20"/>
        </w:rPr>
      </w:pPr>
      <w:r w:rsidRPr="00CD1EF5">
        <w:rPr>
          <w:rFonts w:eastAsia="Times New Roman" w:cs="Arial"/>
          <w:sz w:val="20"/>
        </w:rPr>
        <w:t xml:space="preserve">FY2008 - 20.3% </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FY2012 (as of 5/31/12)</w:t>
      </w:r>
      <w:r w:rsidRPr="00CD1EF5">
        <w:rPr>
          <w:rFonts w:eastAsia="Times New Roman" w:cs="Arial"/>
          <w:sz w:val="20"/>
        </w:rPr>
        <w:tab/>
        <w:t>@</w:t>
      </w:r>
      <w:r w:rsidRPr="00CD1EF5">
        <w:rPr>
          <w:rFonts w:eastAsia="Times New Roman" w:cs="Arial"/>
          <w:sz w:val="20"/>
        </w:rPr>
        <w:tab/>
        <w:t>18.6%*</w:t>
      </w:r>
      <w:r w:rsidRPr="00CD1EF5">
        <w:rPr>
          <w:rFonts w:eastAsia="Times New Roman" w:cs="Arial"/>
          <w:sz w:val="20"/>
        </w:rPr>
        <w:br/>
        <w:t xml:space="preserve">  </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FY2013 (as of 5/31/2013)</w:t>
      </w:r>
      <w:r w:rsidRPr="00CD1EF5">
        <w:rPr>
          <w:rFonts w:eastAsia="Times New Roman" w:cs="Arial"/>
          <w:sz w:val="20"/>
        </w:rPr>
        <w:tab/>
        <w:t>18.8%</w:t>
      </w:r>
    </w:p>
    <w:p w:rsidR="00CD1EF5" w:rsidRPr="00CD1EF5" w:rsidRDefault="00CD1EF5" w:rsidP="00CD1EF5">
      <w:pPr>
        <w:tabs>
          <w:tab w:val="left" w:pos="720"/>
          <w:tab w:val="left" w:pos="489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 xml:space="preserve">FY2014 (as of 4/30/2014) </w:t>
      </w:r>
      <w:r w:rsidRPr="00CD1EF5">
        <w:rPr>
          <w:rFonts w:eastAsia="Times New Roman" w:cs="Arial"/>
          <w:sz w:val="20"/>
        </w:rPr>
        <w:tab/>
        <w:t>18.8%</w:t>
      </w:r>
    </w:p>
    <w:p w:rsidR="00CD1EF5" w:rsidRPr="00CD1EF5" w:rsidRDefault="00CD1EF5" w:rsidP="00CD1EF5">
      <w:pPr>
        <w:tabs>
          <w:tab w:val="left" w:pos="720"/>
          <w:tab w:val="left" w:pos="489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FY2015 (as of 4/30/2015</w:t>
      </w:r>
      <w:r w:rsidRPr="00CD1EF5">
        <w:rPr>
          <w:rFonts w:eastAsia="Times New Roman" w:cs="Arial"/>
          <w:sz w:val="20"/>
        </w:rPr>
        <w:tab/>
        <w:t>17.51%</w:t>
      </w:r>
    </w:p>
    <w:p w:rsidR="00CD1EF5" w:rsidRPr="00CD1EF5" w:rsidRDefault="00CD1EF5" w:rsidP="00CD1EF5">
      <w:pPr>
        <w:tabs>
          <w:tab w:val="left" w:pos="720"/>
          <w:tab w:val="left" w:pos="4890"/>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FY2016 (as of 3/31/2016)</w:t>
      </w:r>
      <w:r w:rsidRPr="00CD1EF5">
        <w:rPr>
          <w:rFonts w:eastAsia="Times New Roman" w:cs="Arial"/>
          <w:sz w:val="20"/>
        </w:rPr>
        <w:tab/>
        <w:t>14.65%</w:t>
      </w:r>
      <w:r w:rsidRPr="00CD1EF5">
        <w:rPr>
          <w:rFonts w:eastAsia="Times New Roman" w:cs="Arial"/>
          <w:sz w:val="20"/>
        </w:rPr>
        <w:br/>
        <w:t xml:space="preserve"> </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D952B8">
        <w:rPr>
          <w:rFonts w:eastAsia="Times New Roman" w:cs="Arial"/>
          <w:sz w:val="20"/>
        </w:rPr>
        <w:t>FY2017 (as of 3/31/2017)</w:t>
      </w:r>
      <w:r w:rsidRPr="00D952B8">
        <w:rPr>
          <w:rFonts w:eastAsia="Times New Roman" w:cs="Arial"/>
          <w:sz w:val="20"/>
        </w:rPr>
        <w:tab/>
        <w:t>12.46%</w:t>
      </w:r>
      <w:r w:rsidR="00D952B8" w:rsidRPr="00D952B8">
        <w:rPr>
          <w:rFonts w:eastAsia="Times New Roman" w:cs="Arial"/>
          <w:sz w:val="20"/>
        </w:rPr>
        <w:br/>
        <w:t xml:space="preserve">  </w:t>
      </w:r>
      <w:r w:rsidR="00D952B8" w:rsidRPr="00D952B8">
        <w:rPr>
          <w:rFonts w:eastAsia="Times New Roman" w:cs="Arial"/>
          <w:sz w:val="20"/>
        </w:rPr>
        <w:tab/>
      </w:r>
      <w:r w:rsidR="00D952B8" w:rsidRPr="00D952B8">
        <w:rPr>
          <w:rFonts w:eastAsia="Times New Roman" w:cs="Arial"/>
          <w:sz w:val="20"/>
        </w:rPr>
        <w:tab/>
      </w:r>
      <w:r w:rsidR="00D952B8" w:rsidRPr="00D952B8">
        <w:rPr>
          <w:rFonts w:eastAsia="Times New Roman" w:cs="Arial"/>
          <w:sz w:val="20"/>
        </w:rPr>
        <w:tab/>
        <w:t>FY2018 (as of 3/31/2018)</w:t>
      </w:r>
      <w:r w:rsidR="00D952B8" w:rsidRPr="00D952B8">
        <w:rPr>
          <w:rFonts w:eastAsia="Times New Roman" w:cs="Arial"/>
          <w:sz w:val="20"/>
        </w:rPr>
        <w:tab/>
        <w:t>10.24%</w:t>
      </w:r>
    </w:p>
    <w:p w:rsidR="00310991" w:rsidRPr="00896A5D" w:rsidRDefault="00310991" w:rsidP="00310991">
      <w:pPr>
        <w:tabs>
          <w:tab w:val="left" w:pos="720"/>
          <w:tab w:val="left" w:pos="4890"/>
        </w:tabs>
        <w:rPr>
          <w:rFonts w:eastAsia="Times New Roman" w:cs="Arial"/>
          <w:sz w:val="20"/>
        </w:rPr>
      </w:pPr>
      <w:r>
        <w:rPr>
          <w:rFonts w:eastAsia="Times New Roman" w:cs="Arial"/>
          <w:sz w:val="20"/>
        </w:rPr>
        <w:tab/>
      </w:r>
      <w:r>
        <w:rPr>
          <w:rFonts w:eastAsia="Times New Roman" w:cs="Arial"/>
          <w:sz w:val="20"/>
        </w:rPr>
        <w:tab/>
      </w:r>
      <w:r w:rsidRPr="00896A5D">
        <w:rPr>
          <w:rFonts w:eastAsia="Times New Roman" w:cs="Arial"/>
          <w:sz w:val="20"/>
        </w:rPr>
        <w:tab/>
        <w:t>FY2019 (as of 3/31/2019</w:t>
      </w:r>
      <w:r w:rsidRPr="00896A5D">
        <w:rPr>
          <w:rFonts w:eastAsia="Times New Roman" w:cs="Arial"/>
          <w:sz w:val="20"/>
        </w:rPr>
        <w:tab/>
        <w:t>9.66%</w:t>
      </w:r>
    </w:p>
    <w:p w:rsidR="00CD1EF5" w:rsidRPr="00CD1EF5" w:rsidRDefault="00CD1EF5" w:rsidP="00CD1EF5">
      <w:pPr>
        <w:tabs>
          <w:tab w:val="left" w:pos="720"/>
          <w:tab w:val="left" w:pos="4890"/>
        </w:tabs>
        <w:rPr>
          <w:rFonts w:eastAsia="Times New Roman" w:cs="Arial"/>
          <w:sz w:val="20"/>
        </w:rPr>
      </w:pPr>
    </w:p>
    <w:p w:rsidR="00CD1EF5" w:rsidRPr="00CD1EF5" w:rsidRDefault="00CD1EF5" w:rsidP="00CD1EF5">
      <w:pPr>
        <w:tabs>
          <w:tab w:val="left" w:pos="720"/>
        </w:tabs>
        <w:rPr>
          <w:rFonts w:eastAsia="Times New Roman" w:cs="Arial"/>
          <w:bCs/>
          <w:sz w:val="20"/>
          <w:u w:val="single"/>
        </w:rPr>
      </w:pPr>
      <w:r w:rsidRPr="00CD1EF5">
        <w:rPr>
          <w:rFonts w:eastAsia="Times New Roman" w:cs="Arial"/>
          <w:bCs/>
          <w:sz w:val="20"/>
          <w:u w:val="single"/>
        </w:rPr>
        <w:t>FY2009 – No reliable data due to conversion to FACTS</w:t>
      </w:r>
      <w:r w:rsidRPr="00CD1EF5">
        <w:rPr>
          <w:rFonts w:eastAsia="Times New Roman" w:cs="Arial"/>
          <w:bCs/>
          <w:sz w:val="20"/>
        </w:rPr>
        <w:tab/>
        <w:t>* Excludes children placed in own home, relative home or</w:t>
      </w:r>
      <w:r w:rsidRPr="00CD1EF5">
        <w:rPr>
          <w:rFonts w:eastAsia="Times New Roman" w:cs="Arial"/>
          <w:bCs/>
          <w:sz w:val="20"/>
        </w:rPr>
        <w:br/>
        <w:t xml:space="preserve"> </w:t>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t xml:space="preserve">  court ordered non-relative homes.</w:t>
      </w:r>
      <w:r w:rsidRPr="00CD1EF5">
        <w:rPr>
          <w:rFonts w:eastAsia="Times New Roman" w:cs="Arial"/>
          <w:bCs/>
          <w:sz w:val="20"/>
          <w:u w:val="single"/>
        </w:rPr>
        <w:br/>
      </w:r>
    </w:p>
    <w:p w:rsidR="00D952B8" w:rsidRPr="00CD1EF5" w:rsidRDefault="00CD1EF5" w:rsidP="00F9271F">
      <w:pPr>
        <w:tabs>
          <w:tab w:val="left" w:pos="720"/>
        </w:tabs>
        <w:rPr>
          <w:rFonts w:eastAsia="Times New Roman" w:cs="Arial"/>
          <w:sz w:val="20"/>
        </w:rPr>
      </w:pPr>
      <w:r w:rsidRPr="00CD1EF5">
        <w:rPr>
          <w:rFonts w:eastAsia="Times New Roman" w:cs="Arial"/>
          <w:bCs/>
          <w:sz w:val="20"/>
        </w:rPr>
        <w:t xml:space="preserve">Furthermore, the state has exceeded the PIP improvement goal for APPLA, using the state’s QA measurement data.  This was reported in the state’s Q-7 PIP report.  </w:t>
      </w:r>
      <w:r w:rsidRPr="00CD1EF5">
        <w:rPr>
          <w:rFonts w:eastAsia="Times New Roman" w:cs="Arial"/>
          <w:sz w:val="20"/>
        </w:rPr>
        <w:t>Alabama has opted to extend Foster Care Maintenance from 18-21 in helping to support and prepare youth in transitioning to adulthood. In addition, Alabama continues to maintain transitional living and Independent Living programs that provide youth the opportunity to experience independence in preparation for adulthood outside of a foster care setting.  See also under #5 below.</w:t>
      </w:r>
      <w:r w:rsidR="00D952B8" w:rsidRPr="00D952B8">
        <w:rPr>
          <w:rFonts w:eastAsia="Times New Roman" w:cs="Arial"/>
          <w:sz w:val="20"/>
        </w:rPr>
        <w:t>APPLA permanency goal numbers continue to decrease, with a 2.22% decline this fiscal year.  The passage of P L-113-</w:t>
      </w:r>
      <w:r w:rsidR="00D952B8" w:rsidRPr="00CD1EF5">
        <w:rPr>
          <w:rFonts w:eastAsia="Times New Roman" w:cs="Arial"/>
          <w:sz w:val="20"/>
        </w:rPr>
        <w:t>183 and its restrictions regarding the use of APPLA as a permanency goal for young teens had an immediate positive impact.  We will continue to monitor and review the impact the legislative changes will have on the number of children who experience positive permanency and the length of time required to achieve permanency with youth 14 to 18.</w:t>
      </w:r>
    </w:p>
    <w:p w:rsidR="00CD1EF5" w:rsidRPr="00CD1EF5" w:rsidRDefault="00CD1EF5" w:rsidP="0017150B">
      <w:pPr>
        <w:rPr>
          <w:rFonts w:eastAsia="Times New Roman" w:cs="Arial"/>
          <w:b/>
          <w:bCs/>
          <w:sz w:val="20"/>
          <w:szCs w:val="22"/>
          <w:u w:val="single"/>
        </w:rPr>
      </w:pPr>
      <w:r w:rsidRPr="00CD1EF5">
        <w:rPr>
          <w:rFonts w:eastAsia="Times New Roman" w:cs="Arial"/>
          <w:sz w:val="20"/>
        </w:rPr>
        <w:br/>
      </w:r>
      <w:r w:rsidRPr="00CD1EF5">
        <w:rPr>
          <w:rFonts w:eastAsia="Times New Roman" w:cs="Arial"/>
          <w:b/>
          <w:bCs/>
          <w:sz w:val="20"/>
          <w:szCs w:val="22"/>
          <w:u w:val="single"/>
        </w:rPr>
        <w:t xml:space="preserve">2. Help youth receive the education, training, and services necessary to obtain employment: </w:t>
      </w:r>
      <w:r w:rsidRPr="00CD1EF5">
        <w:rPr>
          <w:rFonts w:eastAsia="Times New Roman" w:cs="Arial"/>
          <w:b/>
          <w:bCs/>
          <w:sz w:val="20"/>
          <w:szCs w:val="22"/>
          <w:u w:val="single"/>
        </w:rPr>
        <w:br/>
      </w:r>
      <w:r w:rsidRPr="00CD1EF5">
        <w:rPr>
          <w:rFonts w:eastAsia="Times New Roman" w:cs="Arial"/>
          <w:bCs/>
          <w:sz w:val="20"/>
          <w:szCs w:val="22"/>
        </w:rPr>
        <w:t xml:space="preserve">See chart below.  The program’s goal is to help students attend, succeed, and graduate from post-secondary schools, ready to enter the workforce (Source Foster Care to Success).  </w:t>
      </w:r>
      <w:r w:rsidRPr="00CD1EF5">
        <w:rPr>
          <w:rFonts w:eastAsia="Times New Roman" w:cs="Arial"/>
          <w:sz w:val="20"/>
        </w:rPr>
        <w:t>Alabama had 115 foster youth graduate from high school in 2015.</w:t>
      </w:r>
      <w:r w:rsidRPr="00D952B8">
        <w:rPr>
          <w:rFonts w:eastAsia="Times New Roman" w:cs="Arial"/>
          <w:sz w:val="20"/>
        </w:rPr>
        <w:t xml:space="preserve"> </w:t>
      </w:r>
      <w:r w:rsidR="00D952B8">
        <w:rPr>
          <w:rFonts w:eastAsia="Times New Roman" w:cs="Arial"/>
          <w:sz w:val="20"/>
        </w:rPr>
        <w:t xml:space="preserve">There were </w:t>
      </w:r>
      <w:r w:rsidR="00D952B8" w:rsidRPr="00D952B8">
        <w:rPr>
          <w:rFonts w:eastAsia="Times New Roman" w:cs="Arial"/>
          <w:sz w:val="20"/>
        </w:rPr>
        <w:t>151 high school graduates in 2016, 158 high school graduates in 2017 and 180 graduated high school in 2018</w:t>
      </w:r>
      <w:r w:rsidR="00310991" w:rsidRPr="00310991">
        <w:rPr>
          <w:rFonts w:eastAsia="Times New Roman" w:cs="Arial"/>
          <w:b/>
          <w:color w:val="0000FF"/>
          <w:sz w:val="20"/>
        </w:rPr>
        <w:t xml:space="preserve"> </w:t>
      </w:r>
      <w:r w:rsidR="00310991" w:rsidRPr="00896A5D">
        <w:rPr>
          <w:rFonts w:eastAsia="Times New Roman" w:cs="Arial"/>
          <w:sz w:val="20"/>
        </w:rPr>
        <w:t>and 161 graduated in 2019.</w:t>
      </w:r>
      <w:r w:rsidR="00310991">
        <w:rPr>
          <w:rFonts w:eastAsia="Times New Roman" w:cs="Arial"/>
          <w:sz w:val="20"/>
        </w:rPr>
        <w:t xml:space="preserve"> </w:t>
      </w:r>
      <w:r w:rsidR="00D952B8" w:rsidRPr="00D952B8">
        <w:rPr>
          <w:rFonts w:eastAsia="Times New Roman" w:cs="Arial"/>
          <w:sz w:val="20"/>
        </w:rPr>
        <w:t>.</w:t>
      </w:r>
    </w:p>
    <w:p w:rsidR="00CD1EF5" w:rsidRPr="00CD1EF5" w:rsidRDefault="00AD0AE8" w:rsidP="00CD1EF5">
      <w:pPr>
        <w:tabs>
          <w:tab w:val="left" w:pos="720"/>
        </w:tabs>
        <w:rPr>
          <w:rFonts w:ascii="Arial Bold" w:eastAsia="Times New Roman" w:hAnsi="Arial Bold" w:cs="Arial"/>
          <w:bCs/>
          <w:sz w:val="20"/>
          <w:highlight w:val="cyan"/>
        </w:rPr>
      </w:pPr>
      <w:r>
        <w:rPr>
          <w:rFonts w:eastAsia="Times New Roman" w:cs="Arial"/>
          <w:b/>
          <w:bCs/>
          <w:sz w:val="20"/>
          <w:szCs w:val="22"/>
          <w:u w:val="single"/>
        </w:rPr>
        <w:br/>
      </w:r>
      <w:r w:rsidR="00CD1EF5" w:rsidRPr="00CD1EF5">
        <w:rPr>
          <w:rFonts w:eastAsia="Times New Roman" w:cs="Arial"/>
          <w:b/>
          <w:bCs/>
          <w:sz w:val="20"/>
          <w:szCs w:val="22"/>
          <w:u w:val="single"/>
        </w:rPr>
        <w:t xml:space="preserve">3. Help youth prepare for and enter post-secondary training and educational institutions, </w:t>
      </w:r>
      <w:r w:rsidR="00CD1EF5" w:rsidRPr="00CD1EF5">
        <w:rPr>
          <w:rFonts w:eastAsia="Times New Roman" w:cs="Arial"/>
          <w:b/>
          <w:bCs/>
          <w:sz w:val="20"/>
          <w:u w:val="single"/>
        </w:rPr>
        <w:t>ETV Statistics:</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bCs/>
          <w:sz w:val="20"/>
        </w:rPr>
        <w:t>Awarded</w:t>
      </w:r>
      <w:r w:rsidRPr="00CD1EF5">
        <w:rPr>
          <w:rFonts w:ascii="Arial Bold" w:eastAsia="Times New Roman" w:hAnsi="Arial Bold" w:cs="Arial"/>
          <w:bCs/>
          <w:sz w:val="20"/>
        </w:rPr>
        <w:t>                                                              </w:t>
      </w:r>
      <w:r w:rsidRPr="00CD1EF5">
        <w:rPr>
          <w:rFonts w:eastAsia="Times New Roman" w:cs="Arial"/>
          <w:bCs/>
          <w:sz w:val="20"/>
        </w:rPr>
        <w:t>Total ETV’s</w:t>
      </w:r>
      <w:r w:rsidRPr="00CD1EF5">
        <w:rPr>
          <w:rFonts w:ascii="Arial Bold" w:eastAsia="Times New Roman" w:hAnsi="Arial Bold" w:cs="Arial"/>
          <w:bCs/>
          <w:sz w:val="20"/>
        </w:rPr>
        <w:tab/>
        <w:t xml:space="preserve">      </w:t>
      </w:r>
      <w:r w:rsidRPr="00CD1EF5">
        <w:rPr>
          <w:rFonts w:eastAsia="Times New Roman" w:cs="Arial"/>
          <w:bCs/>
          <w:sz w:val="20"/>
        </w:rPr>
        <w:t>Returning Students</w:t>
      </w:r>
      <w:r w:rsidRPr="00CD1EF5">
        <w:rPr>
          <w:rFonts w:ascii="Arial Bold" w:eastAsia="Times New Roman" w:hAnsi="Arial Bold" w:cs="Arial"/>
          <w:bCs/>
          <w:sz w:val="20"/>
        </w:rPr>
        <w:t xml:space="preserve">           </w:t>
      </w:r>
      <w:r w:rsidRPr="00CD1EF5">
        <w:rPr>
          <w:rFonts w:eastAsia="Times New Roman" w:cs="Arial"/>
          <w:bCs/>
          <w:sz w:val="20"/>
        </w:rPr>
        <w:t xml:space="preserve">Number of New </w:t>
      </w:r>
      <w:r w:rsidRPr="00CD1EF5">
        <w:rPr>
          <w:rFonts w:eastAsia="Times New Roman" w:cs="Arial"/>
          <w:sz w:val="20"/>
        </w:rPr>
        <w:t>Students</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bCs/>
          <w:sz w:val="20"/>
        </w:rPr>
      </w:pPr>
      <w:r w:rsidRPr="00CD1EF5">
        <w:rPr>
          <w:rFonts w:eastAsia="Times New Roman" w:cs="Arial"/>
          <w:sz w:val="20"/>
        </w:rPr>
        <w:t xml:space="preserve">Final Number: </w:t>
      </w:r>
      <w:r w:rsidRPr="00CD1EF5">
        <w:rPr>
          <w:rFonts w:eastAsia="Times New Roman" w:cs="Arial"/>
          <w:bCs/>
          <w:sz w:val="20"/>
        </w:rPr>
        <w:t xml:space="preserve">2010-2011 School Year                                                     </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 xml:space="preserve">(July 1, 2010 to June 30, 2011) </w:t>
      </w:r>
      <w:r w:rsidRPr="00CD1EF5">
        <w:rPr>
          <w:rFonts w:eastAsia="Times New Roman" w:cs="Arial"/>
          <w:bCs/>
          <w:sz w:val="20"/>
        </w:rPr>
        <w:t>                          198</w:t>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r>
      <w:r w:rsidRPr="00CD1EF5">
        <w:rPr>
          <w:rFonts w:eastAsia="Times New Roman" w:cs="Arial"/>
          <w:bCs/>
          <w:sz w:val="20"/>
        </w:rPr>
        <w:tab/>
        <w:t>103</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p>
    <w:p w:rsidR="00CD1EF5" w:rsidRPr="00CD1EF5" w:rsidRDefault="00CD1EF5" w:rsidP="00CD1EF5">
      <w:pPr>
        <w:pBdr>
          <w:top w:val="single" w:sz="12" w:space="1" w:color="auto"/>
          <w:left w:val="single" w:sz="12" w:space="4" w:color="auto"/>
          <w:bottom w:val="single" w:sz="12" w:space="1" w:color="auto"/>
          <w:right w:val="single" w:sz="12" w:space="4" w:color="auto"/>
        </w:pBdr>
        <w:autoSpaceDE w:val="0"/>
        <w:autoSpaceDN w:val="0"/>
        <w:adjustRightInd w:val="0"/>
        <w:rPr>
          <w:rFonts w:eastAsia="Times New Roman" w:cs="Arial"/>
          <w:sz w:val="20"/>
        </w:rPr>
      </w:pPr>
      <w:r w:rsidRPr="00CD1EF5">
        <w:rPr>
          <w:rFonts w:eastAsia="Times New Roman" w:cs="Arial"/>
          <w:bCs/>
          <w:sz w:val="20"/>
        </w:rPr>
        <w:t xml:space="preserve">2011-2012 School Year*                                                                                </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 xml:space="preserve">(July 1, 2011 to June 30, 2012) </w:t>
      </w:r>
      <w:r w:rsidRPr="00CD1EF5">
        <w:rPr>
          <w:rFonts w:eastAsia="Times New Roman" w:cs="Arial"/>
          <w:sz w:val="20"/>
        </w:rPr>
        <w:tab/>
      </w:r>
      <w:r w:rsidRPr="00CD1EF5">
        <w:rPr>
          <w:rFonts w:eastAsia="Times New Roman" w:cs="Arial"/>
          <w:sz w:val="20"/>
        </w:rPr>
        <w:tab/>
      </w:r>
      <w:r w:rsidRPr="00CD1EF5">
        <w:rPr>
          <w:rFonts w:eastAsia="Times New Roman" w:cs="Arial"/>
          <w:sz w:val="20"/>
        </w:rPr>
        <w:tab/>
        <w:t>188</w:t>
      </w:r>
      <w:r w:rsidRPr="00CD1EF5">
        <w:rPr>
          <w:rFonts w:eastAsia="Times New Roman" w:cs="Arial"/>
          <w:sz w:val="20"/>
        </w:rPr>
        <w:tab/>
      </w:r>
      <w:r w:rsidRPr="00CD1EF5">
        <w:rPr>
          <w:rFonts w:eastAsia="Times New Roman" w:cs="Arial"/>
          <w:sz w:val="20"/>
        </w:rPr>
        <w:tab/>
      </w:r>
      <w:r w:rsidRPr="00CD1EF5">
        <w:rPr>
          <w:rFonts w:eastAsia="Times New Roman" w:cs="Arial"/>
          <w:sz w:val="20"/>
        </w:rPr>
        <w:tab/>
        <w:t>95</w:t>
      </w:r>
      <w:r w:rsidRPr="00CD1EF5">
        <w:rPr>
          <w:rFonts w:eastAsia="Times New Roman" w:cs="Arial"/>
          <w:sz w:val="20"/>
        </w:rPr>
        <w:tab/>
        <w:t xml:space="preserve"> </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93</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2012-2013 School Year</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185</w:t>
      </w:r>
      <w:r w:rsidRPr="00CD1EF5">
        <w:rPr>
          <w:rFonts w:eastAsia="Times New Roman" w:cs="Arial"/>
          <w:sz w:val="20"/>
        </w:rPr>
        <w:tab/>
      </w:r>
      <w:r w:rsidRPr="00CD1EF5">
        <w:rPr>
          <w:rFonts w:eastAsia="Times New Roman" w:cs="Arial"/>
          <w:sz w:val="20"/>
        </w:rPr>
        <w:tab/>
      </w:r>
      <w:r w:rsidRPr="00CD1EF5">
        <w:rPr>
          <w:rFonts w:eastAsia="Times New Roman" w:cs="Arial"/>
          <w:sz w:val="20"/>
        </w:rPr>
        <w:tab/>
        <w:t>94</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91</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2013-2014 School Year</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183</w:t>
      </w:r>
      <w:r w:rsidRPr="00CD1EF5">
        <w:rPr>
          <w:rFonts w:eastAsia="Times New Roman" w:cs="Arial"/>
          <w:sz w:val="20"/>
        </w:rPr>
        <w:tab/>
      </w:r>
      <w:r w:rsidRPr="00CD1EF5">
        <w:rPr>
          <w:rFonts w:eastAsia="Times New Roman" w:cs="Arial"/>
          <w:sz w:val="20"/>
        </w:rPr>
        <w:tab/>
      </w:r>
      <w:r w:rsidRPr="00CD1EF5">
        <w:rPr>
          <w:rFonts w:eastAsia="Times New Roman" w:cs="Arial"/>
          <w:sz w:val="20"/>
        </w:rPr>
        <w:tab/>
        <w:t>96</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87</w:t>
      </w:r>
    </w:p>
    <w:p w:rsidR="00CD1EF5"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2014-2015 School Year</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202</w:t>
      </w:r>
      <w:r w:rsidRPr="00CD1EF5">
        <w:rPr>
          <w:rFonts w:eastAsia="Times New Roman" w:cs="Arial"/>
          <w:sz w:val="20"/>
        </w:rPr>
        <w:tab/>
      </w:r>
      <w:r w:rsidRPr="00CD1EF5">
        <w:rPr>
          <w:rFonts w:eastAsia="Times New Roman" w:cs="Arial"/>
          <w:sz w:val="20"/>
        </w:rPr>
        <w:tab/>
      </w:r>
      <w:r w:rsidRPr="00CD1EF5">
        <w:rPr>
          <w:rFonts w:eastAsia="Times New Roman" w:cs="Arial"/>
          <w:sz w:val="20"/>
        </w:rPr>
        <w:tab/>
        <w:t>91</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111</w:t>
      </w:r>
    </w:p>
    <w:p w:rsidR="00D952B8" w:rsidRP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2015-2016 School Year</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202</w:t>
      </w:r>
      <w:r w:rsidRPr="00CD1EF5">
        <w:rPr>
          <w:rFonts w:eastAsia="Times New Roman" w:cs="Arial"/>
          <w:sz w:val="20"/>
        </w:rPr>
        <w:tab/>
      </w:r>
      <w:r w:rsidRPr="00CD1EF5">
        <w:rPr>
          <w:rFonts w:eastAsia="Times New Roman" w:cs="Arial"/>
          <w:sz w:val="20"/>
        </w:rPr>
        <w:tab/>
      </w:r>
      <w:r w:rsidRPr="00CD1EF5">
        <w:rPr>
          <w:rFonts w:eastAsia="Times New Roman" w:cs="Arial"/>
          <w:sz w:val="20"/>
        </w:rPr>
        <w:tab/>
        <w:t>81</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75</w:t>
      </w:r>
    </w:p>
    <w:p w:rsidR="00CD1EF5" w:rsidRDefault="00CD1EF5" w:rsidP="00CD1EF5">
      <w:pPr>
        <w:pBdr>
          <w:top w:val="single" w:sz="12" w:space="1" w:color="auto"/>
          <w:left w:val="single" w:sz="12" w:space="4" w:color="auto"/>
          <w:bottom w:val="single" w:sz="12" w:space="1" w:color="auto"/>
          <w:right w:val="single" w:sz="12" w:space="4" w:color="auto"/>
        </w:pBdr>
        <w:rPr>
          <w:rFonts w:eastAsia="Times New Roman" w:cs="Arial"/>
          <w:sz w:val="20"/>
        </w:rPr>
      </w:pPr>
      <w:r w:rsidRPr="00CD1EF5">
        <w:rPr>
          <w:rFonts w:eastAsia="Times New Roman" w:cs="Arial"/>
          <w:sz w:val="20"/>
        </w:rPr>
        <w:t>2016-2017 School Year</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169</w:t>
      </w:r>
      <w:r w:rsidRPr="00CD1EF5">
        <w:rPr>
          <w:rFonts w:eastAsia="Times New Roman" w:cs="Arial"/>
          <w:sz w:val="20"/>
        </w:rPr>
        <w:tab/>
      </w:r>
      <w:r w:rsidRPr="00CD1EF5">
        <w:rPr>
          <w:rFonts w:eastAsia="Times New Roman" w:cs="Arial"/>
          <w:sz w:val="20"/>
        </w:rPr>
        <w:tab/>
      </w:r>
      <w:r w:rsidRPr="00CD1EF5">
        <w:rPr>
          <w:rFonts w:eastAsia="Times New Roman" w:cs="Arial"/>
          <w:sz w:val="20"/>
        </w:rPr>
        <w:tab/>
        <w:t>81</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88</w:t>
      </w:r>
    </w:p>
    <w:p w:rsidR="00D952B8" w:rsidRPr="00896A5D" w:rsidRDefault="00D952B8" w:rsidP="00310991">
      <w:pPr>
        <w:pBdr>
          <w:top w:val="single" w:sz="12" w:space="1" w:color="auto"/>
          <w:left w:val="single" w:sz="12" w:space="4" w:color="auto"/>
          <w:bottom w:val="single" w:sz="12" w:space="1"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944"/>
        </w:tabs>
        <w:rPr>
          <w:rFonts w:eastAsia="Times New Roman" w:cs="Arial"/>
          <w:sz w:val="20"/>
        </w:rPr>
      </w:pPr>
      <w:r w:rsidRPr="00896A5D">
        <w:rPr>
          <w:rFonts w:eastAsia="Times New Roman" w:cs="Arial"/>
          <w:sz w:val="20"/>
        </w:rPr>
        <w:t>2017-2018 School Year</w:t>
      </w:r>
      <w:r w:rsidRPr="00896A5D">
        <w:rPr>
          <w:rFonts w:eastAsia="Times New Roman" w:cs="Arial"/>
          <w:sz w:val="20"/>
        </w:rPr>
        <w:tab/>
      </w:r>
      <w:r w:rsidRPr="00896A5D">
        <w:rPr>
          <w:rFonts w:eastAsia="Times New Roman" w:cs="Arial"/>
          <w:sz w:val="20"/>
        </w:rPr>
        <w:tab/>
      </w:r>
      <w:r w:rsidRPr="00896A5D">
        <w:rPr>
          <w:rFonts w:eastAsia="Times New Roman" w:cs="Arial"/>
          <w:sz w:val="20"/>
        </w:rPr>
        <w:tab/>
      </w:r>
      <w:r w:rsidRPr="00896A5D">
        <w:rPr>
          <w:rFonts w:eastAsia="Times New Roman" w:cs="Arial"/>
          <w:sz w:val="20"/>
        </w:rPr>
        <w:tab/>
        <w:t>180</w:t>
      </w:r>
      <w:r w:rsidRPr="00896A5D">
        <w:rPr>
          <w:rFonts w:eastAsia="Times New Roman" w:cs="Arial"/>
          <w:sz w:val="20"/>
        </w:rPr>
        <w:tab/>
      </w:r>
      <w:r w:rsidRPr="00896A5D">
        <w:rPr>
          <w:rFonts w:eastAsia="Times New Roman" w:cs="Arial"/>
          <w:sz w:val="20"/>
        </w:rPr>
        <w:tab/>
      </w:r>
      <w:r w:rsidRPr="00896A5D">
        <w:rPr>
          <w:rFonts w:eastAsia="Times New Roman" w:cs="Arial"/>
          <w:sz w:val="20"/>
        </w:rPr>
        <w:tab/>
        <w:t>98</w:t>
      </w:r>
      <w:r w:rsidRPr="00896A5D">
        <w:rPr>
          <w:rFonts w:eastAsia="Times New Roman" w:cs="Arial"/>
          <w:sz w:val="20"/>
        </w:rPr>
        <w:tab/>
      </w:r>
      <w:r w:rsidRPr="00896A5D">
        <w:rPr>
          <w:rFonts w:eastAsia="Times New Roman" w:cs="Arial"/>
          <w:sz w:val="20"/>
        </w:rPr>
        <w:tab/>
      </w:r>
      <w:r w:rsidRPr="00896A5D">
        <w:rPr>
          <w:rFonts w:eastAsia="Times New Roman" w:cs="Arial"/>
          <w:sz w:val="20"/>
        </w:rPr>
        <w:tab/>
      </w:r>
      <w:r w:rsidRPr="00896A5D">
        <w:rPr>
          <w:rFonts w:eastAsia="Times New Roman" w:cs="Arial"/>
          <w:sz w:val="20"/>
        </w:rPr>
        <w:tab/>
      </w:r>
      <w:r w:rsidRPr="00896A5D">
        <w:rPr>
          <w:rFonts w:eastAsia="Times New Roman" w:cs="Arial"/>
          <w:sz w:val="20"/>
        </w:rPr>
        <w:tab/>
        <w:t>82</w:t>
      </w:r>
      <w:r w:rsidR="00310991" w:rsidRPr="00896A5D">
        <w:rPr>
          <w:rFonts w:eastAsia="Times New Roman" w:cs="Arial"/>
          <w:sz w:val="20"/>
        </w:rPr>
        <w:tab/>
      </w:r>
    </w:p>
    <w:p w:rsidR="00310991" w:rsidRPr="00896A5D" w:rsidRDefault="00310991" w:rsidP="00310991">
      <w:pPr>
        <w:pBdr>
          <w:top w:val="single" w:sz="12" w:space="1" w:color="auto"/>
          <w:left w:val="single" w:sz="12" w:space="4" w:color="auto"/>
          <w:bottom w:val="single" w:sz="12" w:space="1" w:color="auto"/>
          <w:right w:val="single" w:sz="12" w:space="4" w:color="auto"/>
        </w:pBdr>
        <w:rPr>
          <w:rFonts w:eastAsia="Times New Roman" w:cs="Arial"/>
          <w:sz w:val="20"/>
        </w:rPr>
      </w:pPr>
      <w:r w:rsidRPr="00896A5D">
        <w:rPr>
          <w:rFonts w:eastAsia="Times New Roman" w:cs="Arial"/>
          <w:sz w:val="20"/>
        </w:rPr>
        <w:t>2018-2019 School Year*</w:t>
      </w:r>
      <w:r w:rsidRPr="00896A5D">
        <w:rPr>
          <w:rFonts w:eastAsia="Times New Roman" w:cs="Arial"/>
          <w:sz w:val="20"/>
        </w:rPr>
        <w:tab/>
      </w:r>
      <w:r w:rsidRPr="00896A5D">
        <w:rPr>
          <w:rFonts w:eastAsia="Times New Roman" w:cs="Arial"/>
          <w:sz w:val="20"/>
        </w:rPr>
        <w:tab/>
      </w:r>
      <w:r w:rsidRPr="00896A5D">
        <w:rPr>
          <w:rFonts w:eastAsia="Times New Roman" w:cs="Arial"/>
          <w:sz w:val="20"/>
        </w:rPr>
        <w:tab/>
        <w:t>190</w:t>
      </w:r>
      <w:r w:rsidRPr="00896A5D">
        <w:rPr>
          <w:rFonts w:eastAsia="Times New Roman" w:cs="Arial"/>
          <w:sz w:val="20"/>
        </w:rPr>
        <w:tab/>
      </w:r>
      <w:r w:rsidRPr="00896A5D">
        <w:rPr>
          <w:rFonts w:eastAsia="Times New Roman" w:cs="Arial"/>
          <w:sz w:val="20"/>
        </w:rPr>
        <w:tab/>
        <w:t xml:space="preserve">             102</w:t>
      </w:r>
      <w:r w:rsidRPr="00896A5D">
        <w:rPr>
          <w:rFonts w:eastAsia="Times New Roman" w:cs="Arial"/>
          <w:sz w:val="20"/>
        </w:rPr>
        <w:tab/>
      </w:r>
      <w:r w:rsidRPr="00896A5D">
        <w:rPr>
          <w:rFonts w:eastAsia="Times New Roman" w:cs="Arial"/>
          <w:sz w:val="20"/>
        </w:rPr>
        <w:tab/>
      </w:r>
      <w:r w:rsidRPr="00896A5D">
        <w:rPr>
          <w:rFonts w:eastAsia="Times New Roman" w:cs="Arial"/>
          <w:sz w:val="20"/>
        </w:rPr>
        <w:tab/>
      </w:r>
      <w:r w:rsidRPr="00896A5D">
        <w:rPr>
          <w:rFonts w:eastAsia="Times New Roman" w:cs="Arial"/>
          <w:sz w:val="20"/>
        </w:rPr>
        <w:tab/>
      </w:r>
      <w:r w:rsidRPr="00896A5D">
        <w:rPr>
          <w:rFonts w:eastAsia="Times New Roman" w:cs="Arial"/>
          <w:sz w:val="20"/>
        </w:rPr>
        <w:tab/>
        <w:t>88</w:t>
      </w:r>
    </w:p>
    <w:p w:rsidR="00310991" w:rsidRPr="00CD1EF5" w:rsidRDefault="00310991" w:rsidP="00310991">
      <w:pPr>
        <w:pBdr>
          <w:top w:val="single" w:sz="12" w:space="1" w:color="auto"/>
          <w:left w:val="single" w:sz="12" w:space="4" w:color="auto"/>
          <w:bottom w:val="single" w:sz="12" w:space="1" w:color="auto"/>
          <w:right w:val="single" w:sz="12"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944"/>
        </w:tabs>
        <w:rPr>
          <w:rFonts w:eastAsia="Times New Roman" w:cs="Arial"/>
          <w:sz w:val="20"/>
        </w:rPr>
      </w:pPr>
    </w:p>
    <w:p w:rsidR="00CD1EF5" w:rsidRPr="00CD1EF5" w:rsidRDefault="00310991" w:rsidP="00FC1141">
      <w:pPr>
        <w:spacing w:before="100" w:beforeAutospacing="1"/>
        <w:rPr>
          <w:rFonts w:ascii="Arial Bold" w:eastAsia="Times New Roman" w:hAnsi="Arial Bold" w:cs="Arial"/>
          <w:bCs/>
          <w:sz w:val="20"/>
          <w:szCs w:val="22"/>
        </w:rPr>
      </w:pPr>
      <w:r w:rsidRPr="00CD1EF5">
        <w:rPr>
          <w:rFonts w:eastAsia="Times New Roman" w:cs="Arial"/>
          <w:bCs/>
          <w:sz w:val="20"/>
        </w:rPr>
        <w:t>NSEP (National Social Work Enrichment Program) is an initiative to engage youth around education</w:t>
      </w:r>
      <w:r w:rsidRPr="00CD1EF5">
        <w:rPr>
          <w:rFonts w:eastAsia="Times New Roman" w:cs="Arial"/>
          <w:bCs/>
          <w:sz w:val="20"/>
          <w:szCs w:val="22"/>
        </w:rPr>
        <w:t xml:space="preserve"> and career </w:t>
      </w:r>
      <w:r w:rsidRPr="00896A5D">
        <w:rPr>
          <w:rFonts w:eastAsia="Times New Roman" w:cs="Arial"/>
          <w:bCs/>
          <w:sz w:val="20"/>
          <w:szCs w:val="22"/>
        </w:rPr>
        <w:t xml:space="preserve">opportunities through a six-week program </w:t>
      </w:r>
      <w:r w:rsidRPr="00896A5D">
        <w:rPr>
          <w:rFonts w:eastAsia="Times New Roman" w:cs="Arial"/>
          <w:sz w:val="20"/>
        </w:rPr>
        <w:t>in which youth stay on campus at a local university and attend workshops, do community work and experience and learn about campus life in preparation for career choices with a specific focus around social work.</w:t>
      </w:r>
      <w:r w:rsidRPr="00896A5D">
        <w:rPr>
          <w:rFonts w:ascii="Arial Bold" w:eastAsia="Times New Roman" w:hAnsi="Arial Bold" w:cs="Arial"/>
          <w:sz w:val="20"/>
        </w:rPr>
        <w:t xml:space="preserve">  </w:t>
      </w:r>
      <w:r w:rsidRPr="00896A5D">
        <w:rPr>
          <w:rFonts w:eastAsia="Times New Roman" w:cs="Arial"/>
          <w:sz w:val="20"/>
        </w:rPr>
        <w:t xml:space="preserve">Since 2010, NSEP has graduated 230 participants.  NSEP has had eight former participants graduate college and several others currently attending. </w:t>
      </w:r>
      <w:r w:rsidR="00CD1EF5" w:rsidRPr="00896A5D">
        <w:rPr>
          <w:rFonts w:eastAsia="Times New Roman" w:cs="Arial"/>
          <w:bCs/>
          <w:sz w:val="20"/>
          <w:szCs w:val="22"/>
        </w:rPr>
        <w:t xml:space="preserve">The Alabama ETV is a comprehensive student support system developed to help youth attend and succeed in post-secondary education.  The program recognizes that funding to attend school must be coupled with the consistent and specific help and guidance that young people need to navigate the college experience and </w:t>
      </w:r>
      <w:r w:rsidR="00CD1EF5" w:rsidRPr="00CD1EF5">
        <w:rPr>
          <w:rFonts w:eastAsia="Times New Roman" w:cs="Arial"/>
          <w:bCs/>
          <w:sz w:val="20"/>
          <w:szCs w:val="22"/>
        </w:rPr>
        <w:t>mature into confident, well-rounded young adults.</w:t>
      </w:r>
      <w:r w:rsidR="00FC1141">
        <w:rPr>
          <w:rFonts w:ascii="Arial Bold" w:eastAsia="Times New Roman" w:hAnsi="Arial Bold" w:cs="Arial"/>
          <w:bCs/>
          <w:sz w:val="20"/>
          <w:szCs w:val="22"/>
          <w:u w:val="single"/>
        </w:rPr>
        <w:br/>
      </w:r>
      <w:r w:rsidR="00FC1141">
        <w:rPr>
          <w:rFonts w:ascii="Arial Bold" w:eastAsia="Times New Roman" w:hAnsi="Arial Bold" w:cs="Arial"/>
          <w:bCs/>
          <w:sz w:val="20"/>
          <w:szCs w:val="22"/>
          <w:u w:val="single"/>
        </w:rPr>
        <w:br/>
      </w:r>
      <w:r w:rsidR="00CD1EF5" w:rsidRPr="00CD1EF5">
        <w:rPr>
          <w:rFonts w:ascii="Arial Bold" w:eastAsia="Times New Roman" w:hAnsi="Arial Bold" w:cs="Arial"/>
          <w:bCs/>
          <w:sz w:val="20"/>
          <w:szCs w:val="22"/>
          <w:u w:val="single"/>
        </w:rPr>
        <w:t>Care Packages</w:t>
      </w:r>
      <w:r w:rsidR="00CD1EF5" w:rsidRPr="00CD1EF5">
        <w:rPr>
          <w:rFonts w:ascii="Arial Bold" w:eastAsia="Times New Roman" w:hAnsi="Arial Bold" w:cs="Arial"/>
          <w:bCs/>
          <w:sz w:val="20"/>
          <w:szCs w:val="22"/>
        </w:rPr>
        <w:t>:</w:t>
      </w:r>
    </w:p>
    <w:p w:rsidR="00CD1EF5" w:rsidRPr="00CD1EF5" w:rsidRDefault="00CD1EF5" w:rsidP="00FC1141">
      <w:pPr>
        <w:rPr>
          <w:rFonts w:eastAsia="Times New Roman" w:cs="Arial"/>
          <w:b/>
          <w:bCs/>
          <w:sz w:val="20"/>
          <w:szCs w:val="22"/>
        </w:rPr>
      </w:pPr>
      <w:r w:rsidRPr="00CD1EF5">
        <w:rPr>
          <w:rFonts w:eastAsia="Times New Roman" w:cs="Arial"/>
          <w:bCs/>
          <w:sz w:val="20"/>
          <w:szCs w:val="22"/>
        </w:rPr>
        <w:t>In addition to ETV funding, AL ETV students receive three care packages during the school year, the packages are themed: Fall/Back to School, Valentine’s Day, End of the Year/Exams.  Receiving Care Packages not only tells the students they are cared about but it sends a tangible message that the community recognizes them as hard working and deserving college students.</w:t>
      </w:r>
      <w:r w:rsidRPr="00CD1EF5">
        <w:rPr>
          <w:rFonts w:eastAsia="Times New Roman" w:cs="Arial"/>
          <w:bCs/>
          <w:sz w:val="20"/>
          <w:szCs w:val="22"/>
        </w:rPr>
        <w:br/>
      </w:r>
    </w:p>
    <w:p w:rsidR="00CD1EF5" w:rsidRPr="00CD1EF5" w:rsidRDefault="00CD1EF5" w:rsidP="00CD1EF5">
      <w:pPr>
        <w:rPr>
          <w:rFonts w:ascii="Arial Bold" w:eastAsia="Times New Roman" w:hAnsi="Arial Bold" w:cs="Arial"/>
          <w:b/>
          <w:bCs/>
          <w:sz w:val="20"/>
          <w:szCs w:val="22"/>
          <w:u w:val="single"/>
        </w:rPr>
      </w:pPr>
      <w:r w:rsidRPr="00CD1EF5">
        <w:rPr>
          <w:rFonts w:ascii="Arial Bold" w:eastAsia="Times New Roman" w:hAnsi="Arial Bold" w:cs="Arial"/>
          <w:b/>
          <w:bCs/>
          <w:sz w:val="20"/>
          <w:szCs w:val="22"/>
          <w:u w:val="single"/>
        </w:rPr>
        <w:t>Toolkits</w:t>
      </w:r>
    </w:p>
    <w:p w:rsidR="00CD1EF5" w:rsidRPr="00CD1EF5" w:rsidRDefault="00CD1EF5" w:rsidP="00CD1EF5">
      <w:pPr>
        <w:rPr>
          <w:rFonts w:eastAsia="Times New Roman" w:cs="Arial"/>
          <w:bCs/>
          <w:strike/>
          <w:sz w:val="20"/>
          <w:szCs w:val="22"/>
        </w:rPr>
      </w:pPr>
      <w:r w:rsidRPr="00CD1EF5">
        <w:rPr>
          <w:rFonts w:eastAsia="Times New Roman" w:cs="Arial"/>
          <w:bCs/>
          <w:sz w:val="20"/>
          <w:szCs w:val="22"/>
        </w:rPr>
        <w:t>All AL ETV students receive ASP toolkits.  These materials are specifically written to help foster youth manage and thrive in Independent Living specific to college life.  Money management for college students includes understanding and managing student loans and grants, time management, health and nutrition, etc.  Students leaving foster care may not understand the college culture, so the toolkits were developed to help them navigate in this new setting.</w:t>
      </w:r>
    </w:p>
    <w:p w:rsidR="00CD1EF5" w:rsidRPr="00CD1EF5" w:rsidRDefault="00CD1EF5" w:rsidP="00CD1EF5">
      <w:pPr>
        <w:rPr>
          <w:rFonts w:ascii="Arial Bold" w:eastAsia="Times New Roman" w:hAnsi="Arial Bold" w:cs="Arial"/>
          <w:sz w:val="20"/>
          <w:highlight w:val="cyan"/>
        </w:rPr>
      </w:pPr>
    </w:p>
    <w:p w:rsidR="00CD1EF5" w:rsidRPr="00C73C0F" w:rsidRDefault="00CD1EF5" w:rsidP="00C73C0F">
      <w:pPr>
        <w:rPr>
          <w:rFonts w:eastAsia="Times New Roman" w:cs="Arial"/>
          <w:b/>
          <w:bCs/>
          <w:sz w:val="20"/>
          <w:highlight w:val="cyan"/>
        </w:rPr>
      </w:pPr>
      <w:r w:rsidRPr="00CD1EF5">
        <w:rPr>
          <w:rFonts w:eastAsia="Times New Roman" w:cs="Arial"/>
          <w:b/>
          <w:sz w:val="20"/>
          <w:u w:val="single"/>
        </w:rPr>
        <w:t>Scholarships and Internships</w:t>
      </w:r>
      <w:r w:rsidRPr="00CD1EF5">
        <w:rPr>
          <w:rFonts w:eastAsia="Times New Roman" w:cs="Arial"/>
          <w:sz w:val="20"/>
          <w:u w:val="single"/>
        </w:rPr>
        <w:t xml:space="preserve">- </w:t>
      </w:r>
      <w:r w:rsidR="00C73C0F" w:rsidRPr="00C73C0F">
        <w:rPr>
          <w:rFonts w:eastAsia="Times New Roman" w:cs="Arial"/>
          <w:sz w:val="20"/>
        </w:rPr>
        <w:t>D</w:t>
      </w:r>
      <w:r w:rsidR="00C73C0F">
        <w:rPr>
          <w:rFonts w:eastAsia="Times New Roman" w:cs="Arial"/>
          <w:sz w:val="20"/>
        </w:rPr>
        <w:t>uring the 2015-2016 school year four of our young people received $10,000 in scholarships provided through Foster Care to Success.  In the 2016-17 school year, five Alabama young people received $11,049 in scholarships.</w:t>
      </w:r>
      <w:r w:rsidR="00C73C0F">
        <w:rPr>
          <w:rFonts w:eastAsia="Times New Roman" w:cs="Arial"/>
          <w:sz w:val="20"/>
        </w:rPr>
        <w:br/>
      </w:r>
    </w:p>
    <w:p w:rsidR="00CD1EF5" w:rsidRDefault="00CD1EF5" w:rsidP="00896A5D">
      <w:pPr>
        <w:rPr>
          <w:rFonts w:eastAsiaTheme="minorHAnsi" w:cs="Arial"/>
          <w:sz w:val="20"/>
        </w:rPr>
      </w:pPr>
      <w:r w:rsidRPr="00CD1EF5">
        <w:rPr>
          <w:rFonts w:eastAsiaTheme="minorHAnsi" w:cs="Arial"/>
          <w:b/>
          <w:bCs/>
          <w:sz w:val="20"/>
          <w:szCs w:val="22"/>
          <w:u w:val="single"/>
        </w:rPr>
        <w:t>Provide personal and emotional support to youth exiting care through mentors and the promotion of interactions with dedicated adults</w:t>
      </w:r>
      <w:r w:rsidRPr="00CD1EF5">
        <w:rPr>
          <w:rFonts w:eastAsiaTheme="minorHAnsi" w:cs="Arial"/>
          <w:bCs/>
          <w:sz w:val="20"/>
          <w:szCs w:val="22"/>
          <w:u w:val="single"/>
        </w:rPr>
        <w:t>:</w:t>
      </w:r>
      <w:r w:rsidRPr="00CD1EF5">
        <w:rPr>
          <w:rFonts w:eastAsiaTheme="minorHAnsi" w:cs="Arial"/>
          <w:bCs/>
          <w:sz w:val="20"/>
          <w:szCs w:val="22"/>
        </w:rPr>
        <w:t xml:space="preserve"> </w:t>
      </w:r>
      <w:r w:rsidRPr="00CD1EF5">
        <w:rPr>
          <w:rFonts w:eastAsiaTheme="minorHAnsi" w:cs="Arial"/>
          <w:sz w:val="20"/>
        </w:rPr>
        <w:t>Alabama Department of Human Resources in the past has provided personal and emotional support through mentors and the promotion of interactions with dedicated adults. Currently the State does not have a mentor program.  The Program has instead shifted to a combination of services and service models which will improve permanency outcomes and foster long-term success.  The current model involves empowering youth to identify, enh</w:t>
      </w:r>
      <w:r w:rsidR="00D952B8">
        <w:rPr>
          <w:rFonts w:eastAsiaTheme="minorHAnsi" w:cs="Arial"/>
          <w:sz w:val="20"/>
        </w:rPr>
        <w:t xml:space="preserve">ance and improve relationships and </w:t>
      </w:r>
      <w:r w:rsidRPr="00CD1EF5">
        <w:rPr>
          <w:rFonts w:eastAsiaTheme="minorHAnsi" w:cs="Arial"/>
          <w:sz w:val="20"/>
        </w:rPr>
        <w:t>their permanent connections</w:t>
      </w:r>
      <w:r w:rsidR="00D952B8">
        <w:rPr>
          <w:rFonts w:eastAsiaTheme="minorHAnsi" w:cs="Arial"/>
          <w:sz w:val="20"/>
        </w:rPr>
        <w:t>.</w:t>
      </w:r>
      <w:r w:rsidRPr="00CD1EF5">
        <w:rPr>
          <w:rFonts w:eastAsiaTheme="minorHAnsi" w:cs="Arial"/>
          <w:sz w:val="20"/>
        </w:rPr>
        <w:t xml:space="preserve"> </w:t>
      </w:r>
      <w:r w:rsidR="00896A5D">
        <w:rPr>
          <w:rFonts w:eastAsiaTheme="minorHAnsi" w:cs="Arial"/>
          <w:sz w:val="20"/>
        </w:rPr>
        <w:br/>
      </w:r>
    </w:p>
    <w:p w:rsidR="00310991" w:rsidRPr="00896A5D" w:rsidRDefault="00310991" w:rsidP="00896A5D">
      <w:pPr>
        <w:rPr>
          <w:rFonts w:eastAsia="Times New Roman" w:cs="Arial"/>
          <w:sz w:val="20"/>
        </w:rPr>
      </w:pPr>
      <w:r w:rsidRPr="00896A5D">
        <w:rPr>
          <w:rFonts w:eastAsiaTheme="minorHAnsi" w:cs="Arial"/>
          <w:sz w:val="20"/>
        </w:rPr>
        <w:t>Mentors are strongly encouraged.  Though we continue to seek mentors for all youth in our care, natural mentorships have yielded the best results.  We will continue to work wi</w:t>
      </w:r>
      <w:r w:rsidR="00896A5D">
        <w:rPr>
          <w:rFonts w:eastAsiaTheme="minorHAnsi" w:cs="Arial"/>
          <w:sz w:val="20"/>
        </w:rPr>
        <w:t xml:space="preserve">th our ILP partners to develop </w:t>
      </w:r>
      <w:r w:rsidRPr="00896A5D">
        <w:rPr>
          <w:rFonts w:eastAsiaTheme="minorHAnsi" w:cs="Arial"/>
          <w:sz w:val="20"/>
        </w:rPr>
        <w:t>innovative means by which to match our young people with mentors of their choosing; as an effort to have them develop natural supports.</w:t>
      </w:r>
      <w:r w:rsidR="00896A5D">
        <w:rPr>
          <w:rFonts w:eastAsiaTheme="minorHAnsi" w:cs="Arial"/>
          <w:sz w:val="20"/>
        </w:rPr>
        <w:br/>
      </w:r>
    </w:p>
    <w:p w:rsidR="00310991" w:rsidRPr="00896A5D" w:rsidRDefault="00CD1EF5" w:rsidP="00896A5D">
      <w:pPr>
        <w:rPr>
          <w:rFonts w:eastAsia="Times New Roman" w:cs="Arial"/>
          <w:sz w:val="20"/>
        </w:rPr>
      </w:pPr>
      <w:r w:rsidRPr="00CD1EF5">
        <w:rPr>
          <w:rFonts w:eastAsia="Times New Roman" w:cs="Arial"/>
          <w:b/>
          <w:bCs/>
          <w:sz w:val="20"/>
          <w:u w:val="single"/>
        </w:rPr>
        <w:t>Attending and making academic progress towards completing a degree or certificate is the goal of the AL ETV Program</w:t>
      </w:r>
      <w:r w:rsidRPr="00CD1EF5">
        <w:rPr>
          <w:rFonts w:eastAsia="Times New Roman" w:cs="Arial"/>
          <w:bCs/>
          <w:sz w:val="20"/>
        </w:rPr>
        <w:t>.  To help students progress academically, Foster Care 2 Success developed its Academic Success Program (ASP) so educational Mentors can provide targeted and specific academic and career guidance to students.  The tiered program was</w:t>
      </w:r>
      <w:r w:rsidRPr="00CD1EF5">
        <w:rPr>
          <w:rFonts w:eastAsia="Times New Roman" w:cs="Arial"/>
          <w:bCs/>
          <w:sz w:val="20"/>
          <w:szCs w:val="22"/>
        </w:rPr>
        <w:t xml:space="preserve"> developed to meet the needs of all students by recognizing that they range from struggling with basics to academically gifted, are incoming freshmen, through graduating seniors.  ASP offers students mentors who provide moral support and consistently focus on the students</w:t>
      </w:r>
      <w:r w:rsidRPr="00CD1EF5">
        <w:rPr>
          <w:rFonts w:eastAsia="Times New Roman" w:cs="Arial" w:hint="eastAsia"/>
          <w:bCs/>
          <w:sz w:val="20"/>
          <w:szCs w:val="22"/>
        </w:rPr>
        <w:t>’</w:t>
      </w:r>
      <w:r w:rsidRPr="00CD1EF5">
        <w:rPr>
          <w:rFonts w:eastAsia="Times New Roman" w:cs="Arial"/>
          <w:bCs/>
          <w:sz w:val="20"/>
          <w:szCs w:val="22"/>
        </w:rPr>
        <w:t xml:space="preserve"> academic goals, progress and success.  Students receive resources based on their individual profile, including: parenting, test-taking, time management, career planning, employment readiness, access of on-campus resources, and others.  By reviewing each student’s academic transcript, ASP identifies those who are failing classes or are in remedial classes and works with them throughout the semester to help them develop the skills and means to pass and progress academically.</w:t>
      </w:r>
      <w:r w:rsidR="00D952B8">
        <w:rPr>
          <w:rFonts w:eastAsia="Times New Roman" w:cs="Arial"/>
          <w:bCs/>
          <w:sz w:val="20"/>
          <w:szCs w:val="22"/>
        </w:rPr>
        <w:t xml:space="preserve">  </w:t>
      </w:r>
      <w:r w:rsidR="00D952B8" w:rsidRPr="00D952B8">
        <w:rPr>
          <w:rFonts w:eastAsia="Times New Roman" w:cs="Arial"/>
          <w:bCs/>
          <w:sz w:val="20"/>
          <w:szCs w:val="22"/>
        </w:rPr>
        <w:t>Our Foster Hope Mentors meet with our college youth to assess their strengths and needs based on their performance and progress in college.  They attend ISPs as needed to assist county staff in providing support to young people.  The meet with college advisors and provide necessary supports to promote academic success.</w:t>
      </w:r>
      <w:r w:rsidR="00896A5D">
        <w:rPr>
          <w:rFonts w:eastAsia="Times New Roman" w:cs="Arial"/>
          <w:bCs/>
          <w:sz w:val="20"/>
          <w:szCs w:val="22"/>
        </w:rPr>
        <w:br/>
      </w:r>
      <w:r w:rsidR="00896A5D">
        <w:rPr>
          <w:rFonts w:eastAsia="Times New Roman" w:cs="Arial"/>
          <w:bCs/>
          <w:sz w:val="20"/>
          <w:szCs w:val="22"/>
        </w:rPr>
        <w:br/>
      </w:r>
      <w:r w:rsidR="00310991" w:rsidRPr="00896A5D">
        <w:rPr>
          <w:rFonts w:eastAsia="Times New Roman" w:cs="Arial"/>
          <w:bCs/>
          <w:sz w:val="20"/>
          <w:szCs w:val="22"/>
        </w:rPr>
        <w:t>Our Fostering Hope Mentors have participated in our monthly DREAM Council Meetings, ILP Networking, Permanency and Supervisors Conferences in order to provide training to staff, supervisors and community partner agencies.  The addition of this Team has led to increased secondary education interest and participation.  The FH Mentors have participated in individual and group completion of the FAFSA and coordinated and supported ASVAB testing.  They have also coordinated and supported services to young people seeking to begin military service and to participate in the KTech program supported by Kids to Love.</w:t>
      </w:r>
    </w:p>
    <w:p w:rsidR="00310991" w:rsidRPr="00896A5D" w:rsidRDefault="00310991" w:rsidP="00310991">
      <w:pPr>
        <w:spacing w:before="100" w:beforeAutospacing="1" w:after="100" w:afterAutospacing="1"/>
        <w:rPr>
          <w:rFonts w:eastAsia="Times New Roman" w:cs="Arial"/>
          <w:sz w:val="20"/>
        </w:rPr>
      </w:pPr>
      <w:r w:rsidRPr="00896A5D">
        <w:rPr>
          <w:rFonts w:eastAsia="Times New Roman" w:cs="Arial"/>
          <w:sz w:val="20"/>
        </w:rPr>
        <w:t>There were a total of 20 college graduates who have received ETV funding. Students graduated from the following schools:</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Brescia University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H. C. Trenholm Community College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Indiana University Bloomington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Jacksonville State University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Lawson State Community College Birmingham (5)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Louisiana Tech University Ruston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New Beginning College of Cosmetology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Reid State Technical College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Tuskegee University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University Of Alabama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University Of Montevallo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University Of North Alabama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University Of South Alabama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Virginia College Montgomery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Wallace </w:t>
      </w:r>
    </w:p>
    <w:p w:rsidR="00310991" w:rsidRPr="00896A5D" w:rsidRDefault="00310991" w:rsidP="0081187A">
      <w:pPr>
        <w:pStyle w:val="ListParagraph"/>
        <w:numPr>
          <w:ilvl w:val="0"/>
          <w:numId w:val="62"/>
        </w:numPr>
        <w:rPr>
          <w:rFonts w:eastAsia="Times New Roman" w:cs="Arial"/>
          <w:sz w:val="20"/>
        </w:rPr>
      </w:pPr>
      <w:r w:rsidRPr="00896A5D">
        <w:rPr>
          <w:rFonts w:eastAsia="Times New Roman" w:cs="Arial"/>
          <w:sz w:val="20"/>
        </w:rPr>
        <w:t xml:space="preserve">Community College Selma (2) </w:t>
      </w:r>
    </w:p>
    <w:p w:rsidR="00310991" w:rsidRPr="00896A5D" w:rsidRDefault="00310991" w:rsidP="00310991">
      <w:pPr>
        <w:spacing w:before="100" w:beforeAutospacing="1" w:after="100" w:afterAutospacing="1"/>
        <w:rPr>
          <w:rFonts w:eastAsia="Times New Roman" w:cs="Arial"/>
          <w:sz w:val="20"/>
        </w:rPr>
      </w:pPr>
      <w:r w:rsidRPr="00896A5D">
        <w:rPr>
          <w:rFonts w:eastAsia="Times New Roman" w:cs="Arial"/>
          <w:sz w:val="20"/>
        </w:rPr>
        <w:t xml:space="preserve"> *number in parenthesis indicates number of degree conferred.</w:t>
      </w:r>
    </w:p>
    <w:p w:rsidR="00310991" w:rsidRPr="00896A5D" w:rsidRDefault="00310991" w:rsidP="004C1F96">
      <w:pPr>
        <w:spacing w:before="100" w:beforeAutospacing="1" w:after="100" w:afterAutospacing="1"/>
        <w:rPr>
          <w:rFonts w:eastAsia="Times New Roman" w:cs="Arial"/>
          <w:bCs/>
          <w:sz w:val="20"/>
          <w:szCs w:val="22"/>
        </w:rPr>
      </w:pPr>
      <w:r w:rsidRPr="00896A5D">
        <w:rPr>
          <w:rFonts w:eastAsia="Times New Roman" w:cs="Arial"/>
          <w:sz w:val="20"/>
        </w:rPr>
        <w:t xml:space="preserve">Students who attended state, public institutions also benefitted from the receipt of Fostering Hope Funds. An additional 22 young people graduated in the 2018-2018 school year receiving associates, bachelors and certifications in Mechatronics. </w:t>
      </w:r>
    </w:p>
    <w:p w:rsidR="00CD1EF5" w:rsidRPr="00CD1EF5" w:rsidRDefault="00CD1EF5" w:rsidP="00CD1EF5">
      <w:pPr>
        <w:rPr>
          <w:rFonts w:eastAsia="Times New Roman" w:cs="Arial"/>
          <w:strike/>
          <w:color w:val="FF0000"/>
          <w:sz w:val="20"/>
        </w:rPr>
      </w:pPr>
      <w:r w:rsidRPr="00CD1EF5">
        <w:rPr>
          <w:rFonts w:eastAsia="Times New Roman" w:cs="Arial"/>
          <w:b/>
          <w:bCs/>
          <w:sz w:val="20"/>
          <w:szCs w:val="22"/>
          <w:u w:val="single"/>
        </w:rPr>
        <w:t>5. Provide financial, housing, counseling, employment, education, and other appropriate support and services to former foster care recipients between 18 and 21 years of age to complement their own efforts to achieve self-sufficiency and to assure that program participants recognize and accept their personal responsibility for preparing for and then making the transition into adulthood:</w:t>
      </w:r>
      <w:r w:rsidRPr="00CD1EF5">
        <w:rPr>
          <w:rFonts w:eastAsia="Times New Roman" w:cs="Arial"/>
          <w:b/>
          <w:bCs/>
          <w:sz w:val="20"/>
          <w:szCs w:val="22"/>
        </w:rPr>
        <w:t xml:space="preserve"> </w:t>
      </w:r>
      <w:r w:rsidRPr="00CD1EF5">
        <w:rPr>
          <w:rFonts w:eastAsia="Times New Roman" w:cs="Arial"/>
          <w:sz w:val="20"/>
        </w:rPr>
        <w:t>Youth of all ages are entitled to receive age-appropriate services, including opportunities to learn Independent Living skills and receive unique services as determined by the child and family planning team.  Youth may stay in care by State of Alabama law until their 21</w:t>
      </w:r>
      <w:r w:rsidRPr="00CD1EF5">
        <w:rPr>
          <w:rFonts w:eastAsia="Times New Roman" w:cs="Arial"/>
          <w:sz w:val="20"/>
          <w:vertAlign w:val="superscript"/>
        </w:rPr>
        <w:t>st</w:t>
      </w:r>
      <w:r w:rsidRPr="00CD1EF5">
        <w:rPr>
          <w:rFonts w:eastAsia="Times New Roman" w:cs="Arial"/>
          <w:sz w:val="20"/>
        </w:rPr>
        <w:t xml:space="preserve"> birthday.  Aftercare assistance is available to youth who leave care between their 18</w:t>
      </w:r>
      <w:r w:rsidRPr="00CD1EF5">
        <w:rPr>
          <w:rFonts w:eastAsia="Times New Roman" w:cs="Arial"/>
          <w:sz w:val="20"/>
          <w:vertAlign w:val="superscript"/>
        </w:rPr>
        <w:t>th</w:t>
      </w:r>
      <w:r w:rsidRPr="00CD1EF5">
        <w:rPr>
          <w:rFonts w:eastAsia="Times New Roman" w:cs="Arial"/>
          <w:sz w:val="20"/>
        </w:rPr>
        <w:t xml:space="preserve"> and 21</w:t>
      </w:r>
      <w:r w:rsidRPr="00CD1EF5">
        <w:rPr>
          <w:rFonts w:eastAsia="Times New Roman" w:cs="Arial"/>
          <w:sz w:val="20"/>
          <w:vertAlign w:val="superscript"/>
        </w:rPr>
        <w:t>st</w:t>
      </w:r>
      <w:r w:rsidRPr="00CD1EF5">
        <w:rPr>
          <w:rFonts w:eastAsia="Times New Roman" w:cs="Arial"/>
          <w:sz w:val="20"/>
        </w:rPr>
        <w:t xml:space="preserve"> birthday in the form of financial assistance or services.  Alabama provides each youth exiting the foster care system with a one-time stipend of $1,000.00 for startup costs.  Aftercare financial assistance and support services continue to be available to youth who leave the system prior to their 21</w:t>
      </w:r>
      <w:r w:rsidRPr="00CD1EF5">
        <w:rPr>
          <w:rFonts w:eastAsia="Times New Roman" w:cs="Arial"/>
          <w:sz w:val="20"/>
          <w:vertAlign w:val="superscript"/>
        </w:rPr>
        <w:t>st</w:t>
      </w:r>
      <w:r w:rsidRPr="00CD1EF5">
        <w:rPr>
          <w:rFonts w:eastAsia="Times New Roman" w:cs="Arial"/>
          <w:sz w:val="20"/>
        </w:rPr>
        <w:t xml:space="preserve"> birthday.  For youth who leave care on or after their 18</w:t>
      </w:r>
      <w:r w:rsidRPr="00CD1EF5">
        <w:rPr>
          <w:rFonts w:eastAsia="Times New Roman" w:cs="Arial"/>
          <w:sz w:val="20"/>
          <w:vertAlign w:val="superscript"/>
        </w:rPr>
        <w:t>th</w:t>
      </w:r>
      <w:r w:rsidRPr="00CD1EF5">
        <w:rPr>
          <w:rFonts w:eastAsia="Times New Roman" w:cs="Arial"/>
          <w:sz w:val="20"/>
        </w:rPr>
        <w:t xml:space="preserve"> birthday, policy allows for the youth to re-enter foster care if the need arises.  If the youth needs to re-enter foster care or remain in his own home, financial, housing, counseling, employment, education and other appropriate support and services are also to be provided as needed until the 21</w:t>
      </w:r>
      <w:r w:rsidRPr="00CD1EF5">
        <w:rPr>
          <w:rFonts w:eastAsia="Times New Roman" w:cs="Arial"/>
          <w:sz w:val="20"/>
          <w:vertAlign w:val="superscript"/>
        </w:rPr>
        <w:t>st</w:t>
      </w:r>
      <w:r w:rsidRPr="00CD1EF5">
        <w:rPr>
          <w:rFonts w:eastAsia="Times New Roman" w:cs="Arial"/>
          <w:sz w:val="20"/>
        </w:rPr>
        <w:t xml:space="preserve"> birthday.  Room and board payments are available for youth who choose to remain in care after their 18</w:t>
      </w:r>
      <w:r w:rsidRPr="00CD1EF5">
        <w:rPr>
          <w:rFonts w:eastAsia="Times New Roman" w:cs="Arial"/>
          <w:sz w:val="20"/>
          <w:vertAlign w:val="superscript"/>
        </w:rPr>
        <w:t>th</w:t>
      </w:r>
      <w:r w:rsidRPr="00CD1EF5">
        <w:rPr>
          <w:rFonts w:eastAsia="Times New Roman" w:cs="Arial"/>
          <w:sz w:val="20"/>
        </w:rPr>
        <w:t xml:space="preserve"> birthday or for those who leave care after their 18</w:t>
      </w:r>
      <w:r w:rsidRPr="00CD1EF5">
        <w:rPr>
          <w:rFonts w:eastAsia="Times New Roman" w:cs="Arial"/>
          <w:sz w:val="20"/>
          <w:vertAlign w:val="superscript"/>
        </w:rPr>
        <w:t>th</w:t>
      </w:r>
      <w:r w:rsidRPr="00CD1EF5">
        <w:rPr>
          <w:rFonts w:eastAsia="Times New Roman" w:cs="Arial"/>
          <w:sz w:val="20"/>
        </w:rPr>
        <w:t xml:space="preserve"> birthday on a case-by-case basis.  County staff must make such requests to their State ILP Specialist to ensure no more than 30% of the State funds are used for room and board.  Room and board funds may be used to assist with dorm room deposits or to make limited payments on rent when a plan is in place to ensure the youth will continue to have housing available after the assistance is no longer available.  </w:t>
      </w:r>
    </w:p>
    <w:p w:rsidR="00310991" w:rsidRPr="00CD1EF5" w:rsidRDefault="00310991" w:rsidP="00310991">
      <w:pPr>
        <w:spacing w:before="100" w:beforeAutospacing="1"/>
        <w:rPr>
          <w:rFonts w:eastAsia="Times New Roman" w:cs="Arial"/>
          <w:bCs/>
          <w:strike/>
          <w:sz w:val="20"/>
          <w:szCs w:val="22"/>
        </w:rPr>
      </w:pPr>
      <w:r w:rsidRPr="00896A5D">
        <w:rPr>
          <w:rFonts w:eastAsia="Times New Roman" w:cs="Arial"/>
          <w:bCs/>
          <w:sz w:val="20"/>
          <w:szCs w:val="22"/>
        </w:rPr>
        <w:t xml:space="preserve">Though total number of youth in foster care has increased 8% since the same reporting period last year, the number of 14 to 21 year old youth in our foster care system continues to decline. However, we experienced our smallest decline in the population of one percent between FY2015 to the same time period in FY 2016. We experience another decrease in our numbers in FY2018 of 5.7%.   Permanency outcome data will continue to be closely monitored.  New partnerships in the form of Second Shift  Alabama and Youth Towers and our expanding relationship with Kids to Love and Alabama Reach  have yielded positive results for youth as they transition while in care and upon their exits.  These programs offer </w:t>
      </w:r>
      <w:r w:rsidRPr="00D952B8">
        <w:rPr>
          <w:rFonts w:eastAsia="Times New Roman" w:cs="Arial"/>
          <w:bCs/>
          <w:sz w:val="20"/>
          <w:szCs w:val="22"/>
        </w:rPr>
        <w:t xml:space="preserve">emergency housing, job training, job referrals, internships and facilitate housing referrals, link current and former foster youth to community services and supports and provide hard services to our young people.  </w:t>
      </w:r>
    </w:p>
    <w:p w:rsidR="00CD1EF5" w:rsidRPr="00CD1EF5" w:rsidRDefault="00CD1EF5" w:rsidP="00CD1EF5">
      <w:pPr>
        <w:spacing w:before="100" w:beforeAutospacing="1"/>
        <w:rPr>
          <w:rFonts w:eastAsia="Times New Roman" w:cs="Arial"/>
          <w:bCs/>
          <w:sz w:val="20"/>
          <w:szCs w:val="22"/>
        </w:rPr>
      </w:pPr>
      <w:r w:rsidRPr="00CD1EF5">
        <w:rPr>
          <w:rFonts w:eastAsia="Times New Roman" w:cs="Arial"/>
          <w:b/>
          <w:bCs/>
          <w:sz w:val="20"/>
          <w:szCs w:val="22"/>
        </w:rPr>
        <w:t>6</w:t>
      </w:r>
      <w:r w:rsidRPr="00CD1EF5">
        <w:rPr>
          <w:rFonts w:eastAsia="Times New Roman" w:cs="Arial"/>
          <w:b/>
          <w:bCs/>
          <w:sz w:val="20"/>
          <w:szCs w:val="22"/>
          <w:u w:val="single"/>
        </w:rPr>
        <w:t>. Make available vouchers for education and training, including postsecondary education, to youth who have exited foster care due to their age:</w:t>
      </w:r>
      <w:r w:rsidRPr="00CD1EF5">
        <w:rPr>
          <w:rFonts w:eastAsia="Times New Roman" w:cs="Arial"/>
          <w:b/>
          <w:bCs/>
          <w:sz w:val="20"/>
          <w:szCs w:val="22"/>
        </w:rPr>
        <w:t xml:space="preserve">  </w:t>
      </w:r>
      <w:r w:rsidRPr="00CD1EF5">
        <w:rPr>
          <w:rFonts w:eastAsia="Times New Roman" w:cs="Arial"/>
          <w:bCs/>
          <w:sz w:val="20"/>
          <w:szCs w:val="22"/>
        </w:rPr>
        <w:t>See chart under #3, page 66.</w:t>
      </w:r>
    </w:p>
    <w:p w:rsidR="00310991" w:rsidRPr="00896A5D" w:rsidRDefault="00CD1EF5" w:rsidP="00310991">
      <w:pPr>
        <w:spacing w:before="100" w:beforeAutospacing="1" w:after="100" w:afterAutospacing="1"/>
        <w:rPr>
          <w:rFonts w:eastAsia="Times New Roman" w:cs="Arial"/>
          <w:sz w:val="36"/>
          <w:szCs w:val="36"/>
          <w:u w:val="single"/>
        </w:rPr>
      </w:pPr>
      <w:r w:rsidRPr="00CD1EF5">
        <w:rPr>
          <w:rFonts w:eastAsia="Times New Roman" w:cs="Arial"/>
          <w:b/>
          <w:bCs/>
          <w:sz w:val="20"/>
          <w:szCs w:val="22"/>
        </w:rPr>
        <w:t xml:space="preserve">7. </w:t>
      </w:r>
      <w:r w:rsidRPr="00CD1EF5">
        <w:rPr>
          <w:rFonts w:eastAsia="Times New Roman" w:cs="Arial"/>
          <w:b/>
          <w:bCs/>
          <w:sz w:val="20"/>
          <w:szCs w:val="22"/>
          <w:u w:val="single"/>
        </w:rPr>
        <w:t>Provide services to youth who, after attaining 16 years of age, have left foster care for kinship guardianship or adoption.</w:t>
      </w:r>
      <w:r w:rsidRPr="00CD1EF5">
        <w:rPr>
          <w:rFonts w:eastAsia="Times New Roman" w:cs="Arial"/>
          <w:sz w:val="20"/>
        </w:rPr>
        <w:t xml:space="preserve">  </w:t>
      </w:r>
      <w:r w:rsidR="00310991" w:rsidRPr="00CD1EF5">
        <w:rPr>
          <w:rFonts w:eastAsia="Times New Roman" w:cs="Arial"/>
          <w:sz w:val="20"/>
        </w:rPr>
        <w:t>What is available to this population involves financial subsidies to the family as well as eligibility for ETV to provide educational support for youth to access post-secondary education</w:t>
      </w:r>
      <w:r w:rsidR="00310991" w:rsidRPr="00D952B8">
        <w:rPr>
          <w:rFonts w:eastAsia="Times New Roman" w:cs="Arial"/>
          <w:sz w:val="20"/>
        </w:rPr>
        <w:t xml:space="preserve">. Our education services were expanded in February 2018 to include the availability of the Fostering Hope Scholarship to children who exit to kinship at age 14 or older. The adoptive parents and caretaker become responsible for the youth </w:t>
      </w:r>
      <w:r w:rsidR="00310991" w:rsidRPr="00CD1EF5">
        <w:rPr>
          <w:rFonts w:eastAsia="Times New Roman" w:cs="Arial"/>
          <w:sz w:val="20"/>
        </w:rPr>
        <w:t xml:space="preserve">upon exit from care. Services provided by our Alabama Pre and Post Adoptive Services Program are also available to these young people free of charge.  Youth and their families may also participate in the free family support services provided by our extensive network of Family Service Centers. Foster youth who have exited foster care to adoption after age fourteen are now eligible for our Fostering Hope Scholarship, which provides eligibility up to age 26.  </w:t>
      </w:r>
      <w:r w:rsidR="00310991" w:rsidRPr="00C73C0F">
        <w:rPr>
          <w:rFonts w:eastAsia="Times New Roman" w:cs="Arial"/>
          <w:sz w:val="20"/>
        </w:rPr>
        <w:t>The Alabama Foster and Adoptive Parents Association offers scholarship opportunities for young people exiting foster</w:t>
      </w:r>
      <w:r w:rsidR="00310991" w:rsidRPr="00C73C0F">
        <w:rPr>
          <w:rFonts w:ascii="Arial Bold" w:eastAsia="Times New Roman" w:hAnsi="Arial Bold" w:cs="Arial"/>
          <w:sz w:val="20"/>
        </w:rPr>
        <w:t xml:space="preserve"> </w:t>
      </w:r>
      <w:r w:rsidR="00310991" w:rsidRPr="00C73C0F">
        <w:rPr>
          <w:rFonts w:eastAsia="Times New Roman" w:cs="Arial"/>
          <w:sz w:val="20"/>
        </w:rPr>
        <w:t xml:space="preserve">care.  There are also supportive services offered to these youth by BigHouse Foundation, Kids to Love, </w:t>
      </w:r>
      <w:r w:rsidR="00310991">
        <w:rPr>
          <w:rFonts w:eastAsia="Times New Roman" w:cs="Arial"/>
          <w:sz w:val="20"/>
        </w:rPr>
        <w:t>Y</w:t>
      </w:r>
      <w:r w:rsidR="00310991" w:rsidRPr="00C73C0F">
        <w:rPr>
          <w:rFonts w:eastAsia="Times New Roman" w:cs="Arial"/>
          <w:sz w:val="20"/>
        </w:rPr>
        <w:t>outh</w:t>
      </w:r>
      <w:r w:rsidR="00310991">
        <w:rPr>
          <w:rFonts w:eastAsia="Times New Roman" w:cs="Arial"/>
          <w:sz w:val="20"/>
        </w:rPr>
        <w:t xml:space="preserve"> Tours., </w:t>
      </w:r>
      <w:r w:rsidR="00310991" w:rsidRPr="00896A5D">
        <w:rPr>
          <w:rFonts w:eastAsia="Times New Roman" w:cs="Arial"/>
          <w:sz w:val="20"/>
        </w:rPr>
        <w:t xml:space="preserve">Alabama Department of Commerce, Alabama Department of Labor (Alabama Works), the Alabama National Guard, JobCorps, the NationalSocial Work Enrichment Program, Nsoro, the and Positive Movement. </w:t>
      </w:r>
      <w:r w:rsidR="00310991" w:rsidRPr="00896A5D">
        <w:rPr>
          <w:rFonts w:ascii="Arial Bold" w:eastAsia="Times New Roman" w:hAnsi="Arial Bold" w:cs="Arial"/>
          <w:sz w:val="20"/>
        </w:rPr>
        <w:t xml:space="preserve"> </w:t>
      </w:r>
    </w:p>
    <w:p w:rsidR="00310991" w:rsidRDefault="00CD1EF5" w:rsidP="00310991">
      <w:pPr>
        <w:spacing w:before="100" w:beforeAutospacing="1" w:after="100" w:afterAutospacing="1"/>
        <w:rPr>
          <w:rFonts w:eastAsia="Times New Roman" w:cs="Arial"/>
          <w:b/>
          <w:sz w:val="20"/>
        </w:rPr>
      </w:pPr>
      <w:r w:rsidRPr="00CD1EF5">
        <w:rPr>
          <w:rFonts w:eastAsia="Times New Roman" w:cs="Arial"/>
          <w:b/>
          <w:sz w:val="20"/>
          <w:u w:val="single"/>
        </w:rPr>
        <w:t>NEW CFCIP PROGRAM PURPOSE FOR 2016 APSR:</w:t>
      </w:r>
      <w:r w:rsidRPr="00CD1EF5">
        <w:rPr>
          <w:rFonts w:eastAsia="Times New Roman" w:cs="Arial"/>
          <w:b/>
          <w:sz w:val="20"/>
          <w:u w:val="single"/>
        </w:rPr>
        <w:br/>
      </w:r>
      <w:r w:rsidRPr="00CD1EF5">
        <w:rPr>
          <w:rFonts w:eastAsia="Times New Roman" w:cs="Arial"/>
          <w:b/>
          <w:sz w:val="20"/>
        </w:rPr>
        <w:t xml:space="preserve">8. </w:t>
      </w:r>
      <w:r w:rsidRPr="00CD1EF5">
        <w:rPr>
          <w:rFonts w:eastAsia="Times New Roman" w:cs="Arial"/>
          <w:b/>
          <w:sz w:val="20"/>
          <w:u w:val="single"/>
        </w:rPr>
        <w:t>Ensure children who are likely to remain in foster care until 18 years of age have regular, ongoing opportunities to engage in age or developmentally-appropriate activities as defined in section 475(11) of the Act.</w:t>
      </w:r>
      <w:r w:rsidRPr="00CD1EF5">
        <w:rPr>
          <w:rFonts w:eastAsia="Times New Roman" w:cs="Arial"/>
          <w:b/>
          <w:sz w:val="20"/>
          <w:u w:val="single"/>
        </w:rPr>
        <w:br/>
      </w:r>
      <w:r w:rsidR="00310991" w:rsidRPr="00CD1EF5">
        <w:rPr>
          <w:rFonts w:eastAsia="Times New Roman" w:cs="Arial"/>
          <w:sz w:val="20"/>
        </w:rPr>
        <w:t>We will continue to provide supportive services to those youth likely to remain in foster care until age 21.  We will work with all stakeholders, community providers, AFAPA and foster youth to develop policy to encourage participation in age and developmentally-appropriate activities.  The number of foster youth aged 14-21 decreased only 1% from the same reporting period in 2015. As if March 31, 2016, our older youth, age 18 and older, represent 28% of our overall ILP population.  There have been no changes in the percentage of young people 18 and older choosing to remain in foster care.  Young people who choose to remain in foster care past age 18 experience that process without interruption in services or supports and reside in placements ranging from traditional foster homes to college dormitories.  These young people are strongly encouraged to take advantage of education, training and vocational opportunities available to them while encouraging their participation in their transition planning.  Staff, youth, foster parents, the Department’s Quality Assurance Committee and CWCI Team have all been provided information and have provided input regarding services and supports to our older youth.  During the fiscal year, the Program has worked to improve self-sufficiency outcomes through expanded collaboration with the Alabama National Guard, the implementation of the Fostering Hope Scholarship and partnerships with</w:t>
      </w:r>
      <w:r w:rsidR="00310991" w:rsidRPr="004764CB">
        <w:rPr>
          <w:rFonts w:eastAsia="Times New Roman" w:cs="Arial"/>
          <w:b/>
          <w:color w:val="0000FF"/>
          <w:sz w:val="20"/>
        </w:rPr>
        <w:t xml:space="preserve"> </w:t>
      </w:r>
      <w:r w:rsidR="00310991" w:rsidRPr="00896A5D">
        <w:rPr>
          <w:rFonts w:eastAsia="Times New Roman" w:cs="Arial"/>
          <w:sz w:val="20"/>
        </w:rPr>
        <w:t>additional</w:t>
      </w:r>
      <w:r w:rsidR="00310991" w:rsidRPr="004764CB">
        <w:rPr>
          <w:rFonts w:eastAsia="Times New Roman" w:cs="Arial"/>
          <w:color w:val="0000FF"/>
          <w:sz w:val="20"/>
        </w:rPr>
        <w:t xml:space="preserve"> </w:t>
      </w:r>
      <w:r w:rsidR="00310991" w:rsidRPr="00CD1EF5">
        <w:rPr>
          <w:rFonts w:eastAsia="Times New Roman" w:cs="Arial"/>
          <w:sz w:val="20"/>
        </w:rPr>
        <w:t xml:space="preserve">community partners, </w:t>
      </w:r>
      <w:r w:rsidR="00310991" w:rsidRPr="00BD5805">
        <w:rPr>
          <w:rFonts w:eastAsia="Times New Roman" w:cs="Arial"/>
          <w:sz w:val="20"/>
        </w:rPr>
        <w:t>Expanded partnership information is listed in the section above.</w:t>
      </w:r>
    </w:p>
    <w:p w:rsidR="00CD1EF5" w:rsidRPr="00CD1EF5" w:rsidRDefault="00CD1EF5" w:rsidP="00BD5805">
      <w:pPr>
        <w:spacing w:before="100" w:beforeAutospacing="1" w:after="100" w:afterAutospacing="1"/>
        <w:rPr>
          <w:rFonts w:eastAsia="Times New Roman" w:cs="Arial"/>
          <w:b/>
          <w:sz w:val="20"/>
          <w:highlight w:val="cyan"/>
        </w:rPr>
      </w:pPr>
      <w:r w:rsidRPr="00BD5805">
        <w:rPr>
          <w:rFonts w:eastAsia="Times New Roman" w:cs="Arial"/>
          <w:b/>
          <w:sz w:val="20"/>
          <w:u w:val="single"/>
        </w:rPr>
        <w:t>FIVE-YEAR PLAN: 2015 – 2019, OBJECTIVES</w:t>
      </w:r>
      <w:r w:rsidR="00F9271F">
        <w:rPr>
          <w:rFonts w:eastAsia="Times New Roman" w:cs="Arial"/>
          <w:b/>
          <w:sz w:val="20"/>
          <w:u w:val="single"/>
        </w:rPr>
        <w:t xml:space="preserve">  </w:t>
      </w:r>
      <w:r w:rsidR="00F9271F">
        <w:rPr>
          <w:rFonts w:eastAsia="Times New Roman" w:cs="Arial"/>
          <w:b/>
          <w:sz w:val="20"/>
          <w:u w:val="single"/>
        </w:rPr>
        <w:br/>
      </w:r>
      <w:r w:rsidR="00F9271F">
        <w:rPr>
          <w:rFonts w:eastAsia="Times New Roman" w:cs="Arial"/>
          <w:b/>
          <w:sz w:val="20"/>
          <w:u w:val="single"/>
        </w:rPr>
        <w:br/>
      </w:r>
      <w:r w:rsidRPr="00CD1EF5">
        <w:rPr>
          <w:rFonts w:eastAsia="Times New Roman" w:cs="Arial"/>
          <w:b/>
          <w:sz w:val="20"/>
        </w:rPr>
        <w:t xml:space="preserve">GOAL: Independent Living services will be provided to all youth ages 14-21 as the means by which to successfully transition into adulthood with appropriate supports and services. All Youth, who are currently in the planning responsibility of the Public Child Welfare system, will receive the services and supports needed to become successful interdependent adults. </w:t>
      </w:r>
    </w:p>
    <w:p w:rsidR="00BD5805" w:rsidRDefault="00CD1EF5" w:rsidP="00CD1EF5">
      <w:pPr>
        <w:rPr>
          <w:rFonts w:eastAsia="Times New Roman" w:cs="Arial"/>
          <w:sz w:val="20"/>
        </w:rPr>
      </w:pPr>
      <w:r w:rsidRPr="00CD1EF5">
        <w:rPr>
          <w:rFonts w:eastAsia="Times New Roman" w:cs="Arial"/>
          <w:b/>
          <w:sz w:val="22"/>
          <w:szCs w:val="22"/>
        </w:rPr>
        <w:t>1.</w:t>
      </w:r>
      <w:r w:rsidRPr="00CD1EF5">
        <w:rPr>
          <w:rFonts w:eastAsia="Times New Roman" w:cs="Arial"/>
          <w:b/>
          <w:sz w:val="22"/>
          <w:szCs w:val="22"/>
        </w:rPr>
        <w:tab/>
      </w:r>
      <w:r w:rsidRPr="00CD1EF5">
        <w:rPr>
          <w:rFonts w:eastAsia="Times New Roman" w:cs="Arial"/>
          <w:b/>
          <w:sz w:val="22"/>
          <w:szCs w:val="22"/>
          <w:u w:val="single"/>
        </w:rPr>
        <w:t>OBJECTIVE</w:t>
      </w:r>
      <w:r w:rsidR="00BD5805">
        <w:rPr>
          <w:rFonts w:eastAsia="Times New Roman" w:cs="Arial"/>
          <w:b/>
          <w:sz w:val="22"/>
          <w:szCs w:val="22"/>
          <w:u w:val="single"/>
        </w:rPr>
        <w:br/>
      </w:r>
      <w:r w:rsidRPr="00CD1EF5">
        <w:rPr>
          <w:rFonts w:eastAsia="Times New Roman" w:cs="Arial"/>
          <w:sz w:val="20"/>
        </w:rPr>
        <w:t>The Independent Living Program will conduct, coordinate, and provide consultation and training for all county social workers with ILP responsibilities, community providers, transitional and Independent Living providers, congregate care providers, foster parents and Federally recognized Tribes and community stakeholders to develop programs to promote successful outcomes for youth.</w:t>
      </w:r>
      <w:r w:rsidR="00645F7B">
        <w:rPr>
          <w:rFonts w:eastAsia="Times New Roman" w:cs="Arial"/>
          <w:sz w:val="20"/>
        </w:rPr>
        <w:t xml:space="preserve">  </w:t>
      </w:r>
      <w:r w:rsidRPr="00CD1EF5">
        <w:rPr>
          <w:rFonts w:eastAsia="Times New Roman" w:cs="Arial"/>
          <w:sz w:val="20"/>
        </w:rPr>
        <w:t xml:space="preserve">The Office of Foster Care and Independent Living will work to expand support to counties in building capacity to understand and serve older youth needs through funds available through Chafee. There is currently one State Office staff serving as a Specialist for our Program. Having one staff person serving 67 counties is a challenge. We will continue to seek to expand the program.  Adding additional staff will enhance our ability to serve the counties, provide a dedicated Specialist to focus on our NYTD Data Collection, and enhance our ability to assist those youth who are exiting our System of Care due to their age.  We will continue to provide annual trainings and regional consultations for state office and county staff, Tribal staff, foster parents and community stakeholders.  In order to enhance our capacity to properly consult and train around permanency and transition goals, IL Specialists will complete one site visit per quarter to assess current practices and programs provided to older youth served by the transitional and Independent Living programs and congregate care facilities.  We will use the feedback provided to the county site to include recommendations and strategies to improve outcomes through the IL program.  With strong support from our partners, we have been able to provide training in both a large and small group settings utilizing The ILP Regional Consultation Model coupled with the Annual ILP Networking Conference. </w:t>
      </w:r>
      <w:r w:rsidR="00645F7B">
        <w:rPr>
          <w:rFonts w:eastAsia="Times New Roman" w:cs="Arial"/>
          <w:sz w:val="20"/>
        </w:rPr>
        <w:t xml:space="preserve"> </w:t>
      </w:r>
      <w:r w:rsidRPr="00CD1EF5">
        <w:rPr>
          <w:rFonts w:eastAsia="Times New Roman" w:cs="Arial"/>
          <w:sz w:val="20"/>
        </w:rPr>
        <w:t xml:space="preserve">The Annual ILP Networking Conference was held April 4-6, 2017 at Fort McClellan as a part of our partnership with the Alabama National Guard. Staff members and 15 older youth service providers were provided training information regarding PL-113-183, College Readiness, Effectively Working with Foster Parents, Innovations Related to Working with Older Foster Youth, Internet and Social Media Safety, Permanency for Older Youth, Human Trafficking Services and Effective Strategies for Serving Children in Congregate Care. The ILP Regional Trainings began in November 2016 in Montgomery County and and concluded in April 2017, with ILP consultation being provided to all 67 counties.  </w:t>
      </w:r>
      <w:r w:rsidR="00BD5805" w:rsidRPr="00BD5805">
        <w:rPr>
          <w:rFonts w:eastAsia="Times New Roman" w:cs="Arial"/>
          <w:sz w:val="20"/>
        </w:rPr>
        <w:t>The 2018 ILP Networking Conference was held April 2-4, 2018 at the 4- H Center in Columbiana, Alabama.  The focus of this year’s training was focused on “Connecting the Dots” maximizing worker contacts through meaningful caseworker visits, improving and facilitating post foster care supports, improving high school graduation rate, facilitating work and Job Corp opportunities for youth in foster care. The ILP Regional Trainings began in October 2018 focusing on the new ILP Framework, improving services to older youth.  All Regional Trainings will be completed by September 30, 2018.</w:t>
      </w:r>
    </w:p>
    <w:p w:rsidR="00310991" w:rsidRDefault="00310991" w:rsidP="00310991">
      <w:pPr>
        <w:ind w:left="1080"/>
        <w:rPr>
          <w:rFonts w:eastAsia="Times New Roman" w:cs="Arial"/>
          <w:sz w:val="20"/>
        </w:rPr>
      </w:pPr>
    </w:p>
    <w:p w:rsidR="00310991" w:rsidRPr="00896A5D" w:rsidRDefault="00310991" w:rsidP="00310991">
      <w:pPr>
        <w:rPr>
          <w:rFonts w:eastAsia="Times New Roman" w:cs="Arial"/>
          <w:sz w:val="20"/>
          <w:highlight w:val="cyan"/>
        </w:rPr>
      </w:pPr>
      <w:r w:rsidRPr="00896A5D">
        <w:rPr>
          <w:rFonts w:eastAsia="Times New Roman" w:cs="Arial"/>
          <w:sz w:val="20"/>
        </w:rPr>
        <w:t>The ILP Networking Conference for 2019 was held Guntersville State Park, April 1-3, 2019.  ILP Partners, County ILP staff convened in order to strengthen services with a focus on developing our new workforce. This year’s them was “Back to Basic” with a focus on connecting with young people to promote positive outcomes for our older youth.  Staff was provided training by Alabama Works, Youth Towers, Children’s Aid Society, our Fostering Hope Mentors, Job Corps, Second Shift Alabama, and Alabama Foster and Adoptive Parents Association focus one holistic development of our youth via appropriate case and future planning.  The Annual ILP Networking Training, reinforced by statewide ILP Framework Training and staff and partner participation in our Monthly DREAM Council meetings, DREAM Council Leadership training have positively enhanced our service model.  Our young people and those tasked to provided services to them have several opportunities to enhance their support network, obtain useful and portable skills and strengthen their support networks.</w:t>
      </w:r>
    </w:p>
    <w:p w:rsidR="00CD1EF5" w:rsidRPr="00CD1EF5" w:rsidRDefault="00310991" w:rsidP="00CD1EF5">
      <w:pPr>
        <w:rPr>
          <w:rFonts w:eastAsia="Times New Roman" w:cs="Arial"/>
          <w:b/>
          <w:sz w:val="22"/>
          <w:szCs w:val="22"/>
          <w:u w:val="single"/>
        </w:rPr>
      </w:pPr>
      <w:r>
        <w:rPr>
          <w:rFonts w:eastAsia="Times New Roman" w:cs="Arial"/>
          <w:sz w:val="20"/>
          <w:highlight w:val="cyan"/>
        </w:rPr>
        <w:br/>
      </w:r>
      <w:r w:rsidR="00CD1EF5" w:rsidRPr="00CD1EF5">
        <w:rPr>
          <w:rFonts w:eastAsia="Times New Roman" w:cs="Arial"/>
          <w:b/>
          <w:sz w:val="22"/>
          <w:szCs w:val="22"/>
        </w:rPr>
        <w:t>2.</w:t>
      </w:r>
      <w:r w:rsidR="00CD1EF5" w:rsidRPr="00CD1EF5">
        <w:rPr>
          <w:rFonts w:eastAsia="Times New Roman" w:cs="Arial"/>
          <w:b/>
          <w:sz w:val="22"/>
          <w:szCs w:val="22"/>
        </w:rPr>
        <w:tab/>
      </w:r>
      <w:r w:rsidR="00CD1EF5" w:rsidRPr="00CD1EF5">
        <w:rPr>
          <w:rFonts w:eastAsia="Times New Roman" w:cs="Arial"/>
          <w:b/>
          <w:sz w:val="22"/>
          <w:szCs w:val="22"/>
          <w:u w:val="single"/>
        </w:rPr>
        <w:t>OBJECTIVE</w:t>
      </w:r>
    </w:p>
    <w:p w:rsidR="00CD1EF5" w:rsidRPr="00CD1EF5" w:rsidRDefault="00CD1EF5" w:rsidP="00CD1EF5">
      <w:pPr>
        <w:tabs>
          <w:tab w:val="left" w:pos="0"/>
          <w:tab w:val="left" w:pos="1440"/>
        </w:tabs>
        <w:rPr>
          <w:rFonts w:eastAsia="Times New Roman" w:cs="Arial"/>
          <w:b/>
          <w:sz w:val="20"/>
        </w:rPr>
      </w:pPr>
      <w:r w:rsidRPr="00CD1EF5">
        <w:rPr>
          <w:rFonts w:eastAsia="Times New Roman" w:cs="Arial"/>
          <w:b/>
          <w:sz w:val="20"/>
        </w:rPr>
        <w:t xml:space="preserve">Safely reduce the number of Youth who have APPLA as a permanency goal. </w:t>
      </w:r>
    </w:p>
    <w:p w:rsidR="00CD1EF5" w:rsidRPr="00CD1EF5" w:rsidRDefault="00CD1EF5" w:rsidP="00645F7B">
      <w:pPr>
        <w:tabs>
          <w:tab w:val="left" w:pos="0"/>
          <w:tab w:val="left" w:pos="1440"/>
        </w:tabs>
        <w:rPr>
          <w:rFonts w:eastAsia="Times New Roman" w:cs="Arial"/>
          <w:b/>
          <w:sz w:val="20"/>
          <w:highlight w:val="cyan"/>
        </w:rPr>
      </w:pPr>
      <w:r w:rsidRPr="00CD1EF5">
        <w:rPr>
          <w:rFonts w:eastAsia="Times New Roman" w:cs="Arial"/>
          <w:sz w:val="20"/>
        </w:rPr>
        <w:t xml:space="preserve">Improved policy regarding positive permanency, focused transition planning, placement stability, a focus on positive permanency through family, sibling and community connections are the keys to reducing the numbers of Young People who have a permanency goal of Another Permanent Planned Living Arrangement. We partner with community stakeholders and our ILP Youth and Alumni, develop a Transition Toolkit that not only addresses the global needs related to safety, health, transportation, education and the financial competency of our Youth, but one that focuses on individual goals of Youth with emphasis placed on their input to the overall transition plan. This will also be a focus on quarterly monitoring of transition plans for older youth.  Improving placement stability through the use of appropriate matching and assessment tools is essential.  The DREAM Council has the development of a placement assessment tool as a goal of their work this fiscal year.  Appropriate matching has been identified as a barrier to their overall success.  We will work with our Foster Parent Association to deliver additional training to those parents who are interested in serving older Youth and seek their input in the development of a placement matching tool. We will emphasize the use of the permanency tools delivered in the Achieving Permanency through Roundtable, formerly Permanency Roundtables consultation model supported by our partnership with Casey Family Programs.  That training was successfully delivered to all 67 counties. We will also focus on tools to support older Youth in their current placement, reducing placement moves and enhancing their ability to manage and mitigate crisis.  We will partner with our member agencies, Office of Adoption, AFAPA, CAS, the Poarch Creek Band of Indians and our DREAM Council to develop additional training for all stakeholders serving our Youth in an effort to improve placement stability with an emphasis on the changes and development typical to teens based on current research. Focus on increasing responsibility and accountability balancing safety, crisis stabilization and increased autonomy regarding foster parent decision making and permissions will be essential.  We will train Youth regarding the importance of permanency at our monthly and annual Youth trainings.  We will also employ the Youth Centered Roundtable process to improve positive permanency outcomes.  </w:t>
      </w:r>
      <w:r w:rsidRPr="00CD1EF5">
        <w:rPr>
          <w:rFonts w:eastAsiaTheme="minorHAnsi" w:cs="Arial"/>
          <w:bCs/>
          <w:sz w:val="20"/>
          <w:u w:val="single"/>
        </w:rPr>
        <w:t>Youth will be provided all documents as outlined in PL-113-183 at the time of discharge.</w:t>
      </w:r>
      <w:r w:rsidR="00645F7B">
        <w:rPr>
          <w:rFonts w:eastAsiaTheme="minorHAnsi" w:cs="Arial"/>
          <w:bCs/>
          <w:sz w:val="20"/>
          <w:u w:val="single"/>
        </w:rPr>
        <w:t xml:space="preserve">  </w:t>
      </w:r>
    </w:p>
    <w:p w:rsidR="00974998" w:rsidRDefault="00CD1EF5" w:rsidP="00CD1EF5">
      <w:pPr>
        <w:tabs>
          <w:tab w:val="left" w:pos="0"/>
          <w:tab w:val="left" w:pos="1440"/>
        </w:tabs>
        <w:rPr>
          <w:rFonts w:eastAsia="Times New Roman" w:cs="Arial"/>
          <w:sz w:val="20"/>
        </w:rPr>
      </w:pPr>
      <w:r w:rsidRPr="00CD1EF5">
        <w:rPr>
          <w:rFonts w:eastAsiaTheme="minorHAnsi" w:cs="Arial"/>
          <w:bCs/>
          <w:sz w:val="20"/>
        </w:rPr>
        <w:t>The number of youth in foster care with APPLA as a primary permanency goal has had its most significant decrease related to the PL-113-183 legislation.  The Program will continue to provide consultation and support to reduce the APPLA permanency goal through increased support of young people related to the Reasonable and Prudent Parent Standard, recruitment and development of therapeutic-style foster/adoptive placements, and specialized older youth ISP planning and support.  As described above, though the number of youth 16 to 21 has increased, the number with APPLA as a permanency goal has decreased again this fiscal year by nearly 3%</w:t>
      </w:r>
      <w:r w:rsidR="0017150B">
        <w:rPr>
          <w:rFonts w:eastAsiaTheme="minorHAnsi" w:cs="Arial"/>
          <w:bCs/>
          <w:sz w:val="20"/>
        </w:rPr>
        <w:t>.</w:t>
      </w:r>
      <w:r w:rsidR="00645F7B">
        <w:rPr>
          <w:rFonts w:eastAsiaTheme="minorHAnsi" w:cs="Arial"/>
          <w:bCs/>
          <w:sz w:val="20"/>
        </w:rPr>
        <w:t xml:space="preserve">  </w:t>
      </w:r>
      <w:r w:rsidR="00BD5805" w:rsidRPr="00BD5805">
        <w:rPr>
          <w:rFonts w:eastAsiaTheme="minorHAnsi" w:cs="Arial"/>
          <w:bCs/>
          <w:sz w:val="20"/>
        </w:rPr>
        <w:t>There was another 2.4% decrease in the number of 14 to 21 year old foster youth with an APPLA permanency goal.  Though our overall foster care numbers have increased, this number is still declining.</w:t>
      </w:r>
      <w:r w:rsidR="00BD5805" w:rsidRPr="00BD5805">
        <w:rPr>
          <w:rFonts w:eastAsia="Times New Roman" w:cs="Arial"/>
          <w:sz w:val="20"/>
        </w:rPr>
        <w:t xml:space="preserve">  Staff is providing on-going training related to the relentless pursuit of permanency for older with an emphasis on the key role that youth play in their permanency. The continued focus on the reduction of congregate care and older youth adoption should continually positively impact APPLA permanency data.  </w:t>
      </w:r>
    </w:p>
    <w:p w:rsidR="00310991" w:rsidRDefault="00310991" w:rsidP="00CD1EF5">
      <w:pPr>
        <w:tabs>
          <w:tab w:val="left" w:pos="0"/>
          <w:tab w:val="left" w:pos="1440"/>
        </w:tabs>
        <w:rPr>
          <w:rFonts w:eastAsia="Times New Roman" w:cs="Arial"/>
          <w:sz w:val="20"/>
        </w:rPr>
      </w:pPr>
    </w:p>
    <w:p w:rsidR="00310991" w:rsidRPr="00896A5D" w:rsidRDefault="00310991" w:rsidP="00310991">
      <w:pPr>
        <w:tabs>
          <w:tab w:val="left" w:pos="0"/>
          <w:tab w:val="left" w:pos="1440"/>
        </w:tabs>
        <w:rPr>
          <w:rFonts w:eastAsia="Times New Roman" w:cs="Arial"/>
          <w:sz w:val="20"/>
        </w:rPr>
      </w:pPr>
      <w:r w:rsidRPr="00896A5D">
        <w:rPr>
          <w:rFonts w:eastAsia="Times New Roman" w:cs="Arial"/>
          <w:sz w:val="20"/>
        </w:rPr>
        <w:t xml:space="preserve">The number of youth 14 to 21 with an APPLA permanency goal has decreased from a high of 842 at the end of FY14 to a low of 611 at the end of FY2018; representing a 27.4% decrease. Our overall percentage of youth in foster care with this permanency goal is at a low of 9.7% as of March 31, 2019.  As stated above, the number of older youth in foster care has increasing  in that same time period from 1741 in FY2014 to 1850 at the end of FY2018, marking a 6.3% increase. However, the number of older youth in foster care has decrease incrementally by 1% yearly, while positive permanency outcomes have increase with a steady improvement in the number of those youth returning home, being place with relatives, exiting to kinship and being adopted. In FY2018 Alabama had a record number of 710 adoptions completed; 90 of those were young people 14 to 20; more than double the number or the previous fiscal year.  </w:t>
      </w:r>
    </w:p>
    <w:p w:rsidR="00310991" w:rsidRPr="00896A5D" w:rsidRDefault="00310991" w:rsidP="00310991">
      <w:pPr>
        <w:tabs>
          <w:tab w:val="left" w:pos="0"/>
          <w:tab w:val="left" w:pos="1440"/>
        </w:tabs>
        <w:rPr>
          <w:rFonts w:eastAsia="Times New Roman" w:cs="Arial"/>
          <w:sz w:val="20"/>
        </w:rPr>
      </w:pPr>
    </w:p>
    <w:p w:rsidR="00310991" w:rsidRPr="00896A5D" w:rsidRDefault="00310991" w:rsidP="00310991">
      <w:pPr>
        <w:tabs>
          <w:tab w:val="left" w:pos="0"/>
          <w:tab w:val="left" w:pos="1440"/>
        </w:tabs>
        <w:rPr>
          <w:rFonts w:eastAsia="Times New Roman" w:cs="Arial"/>
          <w:sz w:val="20"/>
        </w:rPr>
      </w:pPr>
      <w:r w:rsidRPr="00896A5D">
        <w:rPr>
          <w:rFonts w:eastAsia="Times New Roman" w:cs="Arial"/>
          <w:sz w:val="20"/>
        </w:rPr>
        <w:t>An emerging area of concern are those young people exiting care in runaway status.  We will continue our efforts to comply with the provisions of PL113-183 with regarding to reporting to law enforcement and the National Missing and Exploited Children per policy requirements in an effort to continue to reduce potential sex trafficking victims and additional poor outcomes for our young people.</w:t>
      </w:r>
    </w:p>
    <w:tbl>
      <w:tblPr>
        <w:tblStyle w:val="TableGrid"/>
        <w:tblW w:w="0" w:type="auto"/>
        <w:tblLook w:val="04A0" w:firstRow="1" w:lastRow="0" w:firstColumn="1" w:lastColumn="0" w:noHBand="0" w:noVBand="1"/>
      </w:tblPr>
      <w:tblGrid>
        <w:gridCol w:w="3360"/>
        <w:gridCol w:w="960"/>
        <w:gridCol w:w="960"/>
        <w:gridCol w:w="960"/>
        <w:gridCol w:w="960"/>
        <w:gridCol w:w="960"/>
      </w:tblGrid>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 xml:space="preserve">FY </w:t>
            </w:r>
          </w:p>
        </w:tc>
        <w:tc>
          <w:tcPr>
            <w:tcW w:w="9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2014</w:t>
            </w:r>
          </w:p>
        </w:tc>
        <w:tc>
          <w:tcPr>
            <w:tcW w:w="9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2015</w:t>
            </w:r>
          </w:p>
        </w:tc>
        <w:tc>
          <w:tcPr>
            <w:tcW w:w="9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2016</w:t>
            </w:r>
          </w:p>
        </w:tc>
        <w:tc>
          <w:tcPr>
            <w:tcW w:w="9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2017</w:t>
            </w:r>
          </w:p>
        </w:tc>
        <w:tc>
          <w:tcPr>
            <w:tcW w:w="9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2018</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 xml:space="preserve">Discharge Reason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bCs/>
                <w:sz w:val="20"/>
              </w:rPr>
            </w:pPr>
            <w:r w:rsidRPr="00896A5D">
              <w:rPr>
                <w:rFonts w:eastAsia="Times New Roman" w:cs="Arial"/>
                <w:b/>
                <w:bCs/>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Adoption</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60</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60</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48</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41</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90</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Adult Custodial Care</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14</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 xml:space="preserve">Child Aged Out </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57</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59</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57</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46</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53</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Custody Awarded to Another Agency</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17</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22</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20</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24</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DYS Commitment</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9</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9</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6</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14</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Emancipation</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166</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140</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114</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151</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134</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Kinship Guardianship</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7</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MH Commitment</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Other</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4</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6</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7</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Relative Placement</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149</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170</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193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217</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201</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Return to Parent</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236</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262</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224</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268</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275</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Runaway</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35</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28</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24</w:t>
            </w:r>
          </w:p>
        </w:tc>
      </w:tr>
      <w:tr w:rsidR="00310991" w:rsidRPr="00896A5D" w:rsidTr="00310991">
        <w:trPr>
          <w:trHeight w:val="255"/>
        </w:trPr>
        <w:tc>
          <w:tcPr>
            <w:tcW w:w="3360" w:type="dxa"/>
            <w:noWrap/>
            <w:hideMark/>
          </w:tcPr>
          <w:p w:rsidR="00310991" w:rsidRPr="00896A5D" w:rsidRDefault="00310991" w:rsidP="00310991">
            <w:pPr>
              <w:tabs>
                <w:tab w:val="left" w:pos="0"/>
                <w:tab w:val="left" w:pos="1440"/>
              </w:tabs>
              <w:rPr>
                <w:rFonts w:eastAsia="Times New Roman" w:cs="Arial"/>
                <w:b/>
                <w:sz w:val="20"/>
              </w:rPr>
            </w:pP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750</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764</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703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793</w:t>
            </w:r>
          </w:p>
        </w:tc>
        <w:tc>
          <w:tcPr>
            <w:tcW w:w="960" w:type="dxa"/>
            <w:noWrap/>
            <w:hideMark/>
          </w:tcPr>
          <w:p w:rsidR="00310991" w:rsidRPr="00896A5D" w:rsidRDefault="00310991" w:rsidP="00310991">
            <w:pPr>
              <w:tabs>
                <w:tab w:val="left" w:pos="0"/>
                <w:tab w:val="left" w:pos="1440"/>
              </w:tabs>
              <w:rPr>
                <w:rFonts w:eastAsia="Times New Roman" w:cs="Arial"/>
                <w:b/>
                <w:sz w:val="20"/>
              </w:rPr>
            </w:pPr>
            <w:r w:rsidRPr="00896A5D">
              <w:rPr>
                <w:rFonts w:eastAsia="Times New Roman" w:cs="Arial"/>
                <w:b/>
                <w:sz w:val="20"/>
              </w:rPr>
              <w:t>837</w:t>
            </w:r>
          </w:p>
        </w:tc>
      </w:tr>
    </w:tbl>
    <w:p w:rsidR="00310991" w:rsidRPr="00896A5D" w:rsidRDefault="00310991" w:rsidP="00CD1EF5">
      <w:pPr>
        <w:tabs>
          <w:tab w:val="left" w:pos="0"/>
          <w:tab w:val="left" w:pos="1440"/>
        </w:tabs>
        <w:rPr>
          <w:rFonts w:eastAsia="Times New Roman" w:cs="Arial"/>
          <w:sz w:val="20"/>
        </w:rPr>
      </w:pPr>
    </w:p>
    <w:p w:rsidR="00CD1EF5" w:rsidRPr="00CD1EF5" w:rsidRDefault="00CD1EF5" w:rsidP="00CD1EF5">
      <w:pPr>
        <w:rPr>
          <w:rFonts w:eastAsia="Times New Roman" w:cs="Arial"/>
          <w:b/>
          <w:bCs/>
          <w:sz w:val="20"/>
        </w:rPr>
      </w:pPr>
      <w:r w:rsidRPr="00896A5D">
        <w:rPr>
          <w:rFonts w:eastAsia="Times New Roman" w:cs="Arial"/>
          <w:b/>
          <w:sz w:val="20"/>
        </w:rPr>
        <w:t>3.</w:t>
      </w:r>
      <w:r w:rsidRPr="00CD1EF5">
        <w:rPr>
          <w:rFonts w:eastAsia="Times New Roman" w:cs="Arial"/>
          <w:sz w:val="20"/>
        </w:rPr>
        <w:t xml:space="preserve">  </w:t>
      </w:r>
      <w:r w:rsidRPr="00CD1EF5">
        <w:rPr>
          <w:rFonts w:eastAsia="Times New Roman" w:cs="Arial"/>
          <w:sz w:val="20"/>
        </w:rPr>
        <w:tab/>
      </w:r>
      <w:r w:rsidRPr="00CD1EF5">
        <w:rPr>
          <w:rFonts w:eastAsia="Times New Roman" w:cs="Arial"/>
          <w:b/>
          <w:sz w:val="22"/>
          <w:szCs w:val="22"/>
          <w:u w:val="single"/>
        </w:rPr>
        <w:t>OBJECTIVE</w:t>
      </w:r>
    </w:p>
    <w:p w:rsidR="00CD1EF5" w:rsidRPr="00CD1EF5" w:rsidRDefault="00CD1EF5" w:rsidP="00CD1EF5">
      <w:pPr>
        <w:rPr>
          <w:rFonts w:eastAsia="Times New Roman" w:cs="Arial"/>
          <w:b/>
          <w:bCs/>
          <w:sz w:val="20"/>
          <w:highlight w:val="cyan"/>
        </w:rPr>
      </w:pPr>
      <w:r w:rsidRPr="00CD1EF5">
        <w:rPr>
          <w:rFonts w:eastAsia="Times New Roman" w:cs="Arial"/>
          <w:bCs/>
          <w:sz w:val="20"/>
        </w:rPr>
        <w:t>ILP teens will have access to information about policies and program development along with activities and opportunities that will be supportive as youth transition to adulthood. Youth Leadership will be promoted and enhanced</w:t>
      </w:r>
      <w:r w:rsidRPr="00CD1EF5">
        <w:rPr>
          <w:rFonts w:eastAsia="Times New Roman" w:cs="Arial"/>
          <w:b/>
          <w:bCs/>
          <w:sz w:val="20"/>
        </w:rPr>
        <w:t>.</w:t>
      </w:r>
    </w:p>
    <w:p w:rsidR="00456451" w:rsidRPr="00CD1EF5" w:rsidRDefault="00CD1EF5" w:rsidP="00CD1EF5">
      <w:pPr>
        <w:rPr>
          <w:rFonts w:eastAsia="Times New Roman" w:cs="Arial"/>
          <w:b/>
          <w:sz w:val="22"/>
          <w:szCs w:val="22"/>
          <w:highlight w:val="cyan"/>
        </w:rPr>
      </w:pPr>
      <w:r w:rsidRPr="00CD1EF5">
        <w:rPr>
          <w:rFonts w:eastAsia="Times New Roman" w:cs="Arial"/>
          <w:bCs/>
          <w:sz w:val="20"/>
        </w:rPr>
        <w:t xml:space="preserve">The DREAM Council will receive and provide leadership training to their peers on a monthly and annual basis. The State ILP staff will assist Children’s Aid Society, (ILP partners) with providing relevant and appropriate content for our </w:t>
      </w:r>
      <w:hyperlink r:id="rId27" w:history="1">
        <w:r w:rsidRPr="00CD1EF5">
          <w:rPr>
            <w:rFonts w:eastAsia="Times New Roman" w:cs="Arial"/>
            <w:bCs/>
            <w:color w:val="0000FF" w:themeColor="hyperlink"/>
            <w:sz w:val="20"/>
            <w:u w:val="single"/>
          </w:rPr>
          <w:t>www.ILConnect.org</w:t>
        </w:r>
      </w:hyperlink>
      <w:r w:rsidRPr="00CD1EF5">
        <w:rPr>
          <w:rFonts w:eastAsia="Times New Roman" w:cs="Arial"/>
          <w:bCs/>
          <w:sz w:val="20"/>
        </w:rPr>
        <w:t xml:space="preserve">. This website will provide pertinent information and helpful tips for teens regarding foster care policy, educational and vocational information, scholarship opportunities, peer achievements, information regarding camps and conferences, NYTD portal, policy relevant to foster parents, Independent Living and transitional living providers, congregate care providers and the community at large. The site is regularly updated.  </w:t>
      </w:r>
      <w:r w:rsidRPr="00CD1EF5">
        <w:rPr>
          <w:rFonts w:eastAsia="Times New Roman" w:cs="Arial"/>
          <w:sz w:val="20"/>
        </w:rPr>
        <w:t xml:space="preserve">Our peer to peer training model has yielded  success.  Youth have been empowered through training and advocacy to participate in ISPs and Judicial proceedings. </w:t>
      </w:r>
    </w:p>
    <w:p w:rsidR="00CD1EF5" w:rsidRDefault="00BD5805" w:rsidP="00F9271F">
      <w:pPr>
        <w:rPr>
          <w:rFonts w:eastAsia="Times New Roman" w:cs="Arial"/>
          <w:sz w:val="20"/>
        </w:rPr>
      </w:pPr>
      <w:r w:rsidRPr="00BD5805">
        <w:rPr>
          <w:rFonts w:eastAsia="Times New Roman" w:cs="Arial"/>
          <w:sz w:val="20"/>
        </w:rPr>
        <w:t xml:space="preserve">There has been a shift in the content of the Ilconnect website.  Youth input has been gathered and youth driven content is being provided quarterly content.  Youth input is also crucial with regard to the NYTD requirements moving forward.  Youth input will be key in the re-design of our NYTD survey as is described in the NYTD PIP.  They will be featured in the introduction to the re-design and will their input will be a included in improvements to the current provision and delivery of NYTD related services.   </w:t>
      </w:r>
    </w:p>
    <w:p w:rsidR="00310991" w:rsidRPr="00896A5D" w:rsidRDefault="00310991" w:rsidP="00310991">
      <w:pPr>
        <w:rPr>
          <w:rFonts w:eastAsia="Times New Roman" w:cs="Arial"/>
          <w:sz w:val="20"/>
        </w:rPr>
      </w:pPr>
      <w:r w:rsidRPr="00896A5D">
        <w:rPr>
          <w:rFonts w:eastAsia="Times New Roman" w:cs="Arial"/>
          <w:sz w:val="20"/>
        </w:rPr>
        <w:t>Each Year our DREAM Ambassadors and potential Ambassadors participate in leadership training.  This year’s training was held January 2-4, 2019, At this annual training, our DREAM ambassadors develop goals and strategies for their year’s work at the monthly meetings, our annual Graduation Celebration, and their participation in state and national conferences. Each month our teens train their peers around the state on policy, ISP participation, Fostering Hope, NYTD requirements court participation and the importance developing support networks. This peer to peer training model has also had a positive impact on our youths permanency outcomes.</w:t>
      </w:r>
    </w:p>
    <w:p w:rsidR="00310991" w:rsidRPr="00896A5D" w:rsidRDefault="00310991" w:rsidP="00F9271F">
      <w:pPr>
        <w:rPr>
          <w:rFonts w:eastAsia="Times New Roman" w:cs="Arial"/>
          <w:sz w:val="22"/>
          <w:szCs w:val="22"/>
          <w:highlight w:val="cyan"/>
        </w:rPr>
      </w:pPr>
    </w:p>
    <w:p w:rsidR="00CD1EF5" w:rsidRPr="00CD1EF5" w:rsidRDefault="00CD1EF5" w:rsidP="00CD1EF5">
      <w:pPr>
        <w:ind w:left="720" w:hanging="720"/>
        <w:rPr>
          <w:rFonts w:eastAsia="Times New Roman" w:cs="Arial"/>
          <w:b/>
          <w:sz w:val="20"/>
        </w:rPr>
      </w:pPr>
      <w:r w:rsidRPr="00974998">
        <w:rPr>
          <w:rFonts w:eastAsia="Times New Roman" w:cs="Arial"/>
          <w:b/>
          <w:sz w:val="20"/>
        </w:rPr>
        <w:t>4.</w:t>
      </w:r>
      <w:r w:rsidRPr="00CD1EF5">
        <w:rPr>
          <w:rFonts w:eastAsia="Times New Roman" w:cs="Arial"/>
          <w:b/>
          <w:sz w:val="22"/>
          <w:szCs w:val="22"/>
        </w:rPr>
        <w:tab/>
      </w:r>
      <w:r w:rsidRPr="00CD1EF5">
        <w:rPr>
          <w:rFonts w:eastAsia="Times New Roman" w:cs="Arial"/>
          <w:b/>
          <w:sz w:val="22"/>
          <w:szCs w:val="22"/>
          <w:u w:val="single"/>
        </w:rPr>
        <w:t>OBJECTIVE</w:t>
      </w:r>
    </w:p>
    <w:p w:rsidR="00CD1EF5" w:rsidRPr="00CD1EF5" w:rsidRDefault="00CD1EF5" w:rsidP="00CD1EF5">
      <w:pPr>
        <w:rPr>
          <w:rFonts w:eastAsia="Times New Roman" w:cs="Arial"/>
          <w:b/>
          <w:sz w:val="20"/>
        </w:rPr>
      </w:pPr>
      <w:r w:rsidRPr="00CD1EF5">
        <w:rPr>
          <w:rFonts w:eastAsia="Times New Roman" w:cs="Arial"/>
          <w:b/>
          <w:sz w:val="20"/>
        </w:rPr>
        <w:t xml:space="preserve">Improve educational outcomes for ILP Youth partnering with our education systems to provide additional supports and services. </w:t>
      </w:r>
    </w:p>
    <w:p w:rsidR="00BD5805" w:rsidRPr="00CD1EF5" w:rsidRDefault="00BD5805" w:rsidP="00BD5805">
      <w:pPr>
        <w:rPr>
          <w:rFonts w:eastAsia="Times New Roman" w:cs="Arial"/>
          <w:sz w:val="20"/>
        </w:rPr>
      </w:pPr>
      <w:r w:rsidRPr="00CD1EF5">
        <w:rPr>
          <w:rFonts w:eastAsia="Times New Roman" w:cs="Arial"/>
          <w:sz w:val="20"/>
        </w:rPr>
        <w:t xml:space="preserve">We have continued to focus on positive educational outcomes for our older foster youth in out of home care.  The Children’s Aid Society, NSEP, NSORO and Alabama Reach and ASU Connect Programs have all worked to promote higher education, increase interest in trade and technical schools, and dual enrollment in high schools.  The Kids to Love Foundation, which has focused on positive foster youth outcomes, has also expanded their services to include intensive job training and placement services exclusively for former foster youth.  KTech has provided training to three former foster youth, all of whom successfully completed the program and were employed within 22 days of completion.  </w:t>
      </w:r>
    </w:p>
    <w:p w:rsidR="00061995" w:rsidRPr="00896A5D" w:rsidRDefault="00BD5805" w:rsidP="00061995">
      <w:pPr>
        <w:rPr>
          <w:rFonts w:eastAsia="Times New Roman" w:cs="Arial"/>
          <w:sz w:val="20"/>
        </w:rPr>
      </w:pPr>
      <w:r w:rsidRPr="00CD1EF5">
        <w:rPr>
          <w:rFonts w:eastAsia="Times New Roman" w:cs="Arial"/>
          <w:sz w:val="20"/>
        </w:rPr>
        <w:t>The Fostering Hope Scholarship was implemented Fall 2016, with all eligible current and former foster and adoptive youth receiving scholarships to cover the cost of their tuition and fees to any state, public two or four year institutions. Registration for the program began May 2016.  Eligible young people began submission of applications through our Foster Care 2 Success website on July 1, 2016. There are 943 eligible youth</w:t>
      </w:r>
      <w:r w:rsidRPr="00BD5805">
        <w:rPr>
          <w:rFonts w:eastAsia="Times New Roman" w:cs="Arial"/>
          <w:sz w:val="20"/>
        </w:rPr>
        <w:t xml:space="preserve">.  As of May 2018, 524 young people have participated in the scholarship program. The Department initially provided two </w:t>
      </w:r>
      <w:r w:rsidRPr="00CD1EF5">
        <w:rPr>
          <w:rFonts w:eastAsia="Times New Roman" w:cs="Arial"/>
          <w:sz w:val="20"/>
        </w:rPr>
        <w:t xml:space="preserve">trainings to college and university partners, one in September 2015 and a second in May 2016.  </w:t>
      </w:r>
      <w:r w:rsidR="00061995" w:rsidRPr="00896A5D">
        <w:rPr>
          <w:rFonts w:eastAsia="Times New Roman" w:cs="Arial"/>
          <w:sz w:val="20"/>
        </w:rPr>
        <w:t xml:space="preserve">As indicated above the State has invested in our children’s educational success and it has resulted in very positive results.  We are continuing to develop our partnership with the Department of Education, but have made significant progress related to our work with ESSA; developing protocols in each county with each school district to ensure smooth transitions from county system to county system.  The Foster Care Program Manager serves as a point of contact in concert with her counterpart with that Department of Education, if the county office and school district are not able to come to a resolution.  </w:t>
      </w:r>
    </w:p>
    <w:p w:rsidR="00CD1EF5" w:rsidRPr="00974998" w:rsidRDefault="00061995" w:rsidP="00BD5805">
      <w:pPr>
        <w:rPr>
          <w:rFonts w:eastAsia="Times New Roman" w:cs="Arial"/>
          <w:b/>
          <w:sz w:val="20"/>
        </w:rPr>
      </w:pPr>
      <w:r w:rsidRPr="00896A5D">
        <w:rPr>
          <w:rFonts w:eastAsia="Times New Roman" w:cs="Arial"/>
          <w:sz w:val="20"/>
        </w:rPr>
        <w:t>With regard to higher education, our Fostering Hope Mentors, Alabama Reach, Alabama Works (Department of Labor) Kids to Love, Second Shift Alabama and BigHouse Foundation partners join us in supporting our older youth as the tackle college and careers. More than 20 of our young people have received degrees and certification and are moving forward in their careers as a result.</w:t>
      </w:r>
      <w:r w:rsidR="000626E5">
        <w:rPr>
          <w:rFonts w:eastAsia="Times New Roman" w:cs="Arial"/>
          <w:sz w:val="20"/>
        </w:rPr>
        <w:br/>
      </w:r>
      <w:r w:rsidR="00BB7FC6">
        <w:rPr>
          <w:rFonts w:eastAsia="Times New Roman" w:cs="Arial"/>
          <w:b/>
          <w:sz w:val="20"/>
        </w:rPr>
        <w:br/>
      </w:r>
      <w:r w:rsidR="00CD1EF5" w:rsidRPr="00974998">
        <w:rPr>
          <w:rFonts w:eastAsia="Times New Roman" w:cs="Arial"/>
          <w:b/>
          <w:sz w:val="20"/>
        </w:rPr>
        <w:t>5.</w:t>
      </w:r>
      <w:r w:rsidR="00CD1EF5" w:rsidRPr="00974998">
        <w:rPr>
          <w:rFonts w:eastAsia="Times New Roman" w:cs="Arial"/>
          <w:b/>
          <w:sz w:val="20"/>
        </w:rPr>
        <w:tab/>
        <w:t xml:space="preserve"> </w:t>
      </w:r>
      <w:r w:rsidR="00CD1EF5" w:rsidRPr="00974998">
        <w:rPr>
          <w:rFonts w:eastAsia="Times New Roman" w:cs="Arial"/>
          <w:b/>
          <w:sz w:val="20"/>
          <w:u w:val="single"/>
        </w:rPr>
        <w:t>OBJECTIVE</w:t>
      </w:r>
    </w:p>
    <w:p w:rsidR="00CD1EF5" w:rsidRPr="00CD1EF5" w:rsidRDefault="00CD1EF5" w:rsidP="00CD1EF5">
      <w:pPr>
        <w:rPr>
          <w:rFonts w:eastAsia="Times New Roman" w:cs="Arial"/>
          <w:b/>
          <w:bCs/>
          <w:sz w:val="20"/>
          <w:highlight w:val="cyan"/>
        </w:rPr>
      </w:pPr>
      <w:r w:rsidRPr="00CD1EF5">
        <w:rPr>
          <w:rFonts w:eastAsia="Times New Roman" w:cs="Arial"/>
          <w:b/>
          <w:sz w:val="20"/>
        </w:rPr>
        <w:t>The Department will enhance its system to track youth exiting care due to age from the System of Care in order to meet National Youth in Transition Data requirements to monitor outcomes for youth transitioning out of care.</w:t>
      </w:r>
      <w:r w:rsidRPr="00CD1EF5">
        <w:rPr>
          <w:rFonts w:eastAsia="Times New Roman" w:cs="Arial"/>
          <w:sz w:val="20"/>
        </w:rPr>
        <w:t xml:space="preserve"> </w:t>
      </w:r>
      <w:r w:rsidRPr="00CD1EF5">
        <w:rPr>
          <w:rFonts w:eastAsia="Times New Roman" w:cs="Arial"/>
          <w:b/>
          <w:sz w:val="20"/>
        </w:rPr>
        <w:t xml:space="preserve">Enhanced aftercare services will be available to all teens eligible and served for participating in the ILP Program.  </w:t>
      </w:r>
    </w:p>
    <w:p w:rsidR="00BD5805" w:rsidRDefault="00CD1EF5" w:rsidP="00645F7B">
      <w:pPr>
        <w:rPr>
          <w:rFonts w:eastAsia="Times New Roman" w:cs="Arial"/>
          <w:sz w:val="20"/>
        </w:rPr>
      </w:pPr>
      <w:r w:rsidRPr="00CD1EF5">
        <w:rPr>
          <w:rFonts w:eastAsia="Times New Roman" w:cs="Arial"/>
          <w:sz w:val="20"/>
        </w:rPr>
        <w:t>The Independent Living Program is currently developing a plan to continue to support around activities and monitoring of NYTD requirements.  NYTD information gathered will be used to develop needed services and to craft more intensive aftercare services based on recent studies regarding the full maturation of young adults occurring at age 26. The Department will continue to monitor trends in youth who request or need aftercare services beyond our monitoring period and work to develop resources in communities and connect youth to available supports.  This objective continues to present challenges as young people exit care due to their age but refuse our requests for information that would allow them to participate in the NYTD survey.  We have sought and will continue to seek input from our ILP teens at the summer camps and conferences and at our DREAM Council meetings to enhance our ability to stay connected with this group of young people to not only improve outcomes, but also their re</w:t>
      </w:r>
      <w:r w:rsidR="00645F7B">
        <w:rPr>
          <w:rFonts w:eastAsia="Times New Roman" w:cs="Arial"/>
          <w:sz w:val="20"/>
        </w:rPr>
        <w:t xml:space="preserve">lationship with the Department.  </w:t>
      </w:r>
      <w:r w:rsidR="00BD5805" w:rsidRPr="00645F7B">
        <w:rPr>
          <w:rFonts w:eastAsia="Times New Roman" w:cs="Arial"/>
          <w:sz w:val="20"/>
        </w:rPr>
        <w:t>The Program provided effective youth engagement training at both the 2018 ILP Networking Conference and the 2018 Permanency Conferences. An ILP Specialist was assigned to the NYTD project which resulted in improved outcomes in both the initial baseline population successfully completing the survey at age 21 and the subsequent new 17 year old cohort population participation.  Alabama will participate in a NYTD review in August 2017.</w:t>
      </w:r>
      <w:r w:rsidR="00645F7B" w:rsidRPr="00645F7B">
        <w:rPr>
          <w:rFonts w:eastAsia="Times New Roman" w:cs="Arial"/>
          <w:sz w:val="20"/>
        </w:rPr>
        <w:t xml:space="preserve">  </w:t>
      </w:r>
      <w:r w:rsidR="00BD5805" w:rsidRPr="00645F7B">
        <w:rPr>
          <w:rFonts w:eastAsia="Times New Roman" w:cs="Arial"/>
          <w:sz w:val="20"/>
        </w:rPr>
        <w:t xml:space="preserve">The Program participated in their first NYTD Review in August 2017.  Work has begun related to the resulting PIP.  </w:t>
      </w:r>
    </w:p>
    <w:p w:rsidR="00061995" w:rsidRDefault="00061995" w:rsidP="00645F7B">
      <w:pPr>
        <w:rPr>
          <w:rFonts w:eastAsia="Times New Roman" w:cs="Arial"/>
          <w:sz w:val="20"/>
        </w:rPr>
      </w:pPr>
    </w:p>
    <w:p w:rsidR="00061995" w:rsidRPr="00896A5D" w:rsidRDefault="00061995" w:rsidP="00061995">
      <w:pPr>
        <w:rPr>
          <w:rFonts w:eastAsia="Times New Roman" w:cs="Arial"/>
          <w:sz w:val="20"/>
        </w:rPr>
      </w:pPr>
      <w:r w:rsidRPr="00896A5D">
        <w:rPr>
          <w:rFonts w:eastAsia="Times New Roman" w:cs="Arial"/>
          <w:sz w:val="20"/>
        </w:rPr>
        <w:t>As stated above, Alabama Program Improvement Plan related to the August 2017 NYTD Review was approve July 31, 2018.  We have submitted two updates since that time;; one was been approved, the Program is awaiting approval of the second submission, as of this writing.</w:t>
      </w:r>
    </w:p>
    <w:p w:rsidR="00061995" w:rsidRPr="00896A5D" w:rsidRDefault="00061995" w:rsidP="00061995">
      <w:pPr>
        <w:rPr>
          <w:rFonts w:eastAsia="Times New Roman" w:cs="Arial"/>
          <w:sz w:val="20"/>
        </w:rPr>
      </w:pPr>
    </w:p>
    <w:p w:rsidR="00061995" w:rsidRDefault="00061995" w:rsidP="00645F7B">
      <w:pPr>
        <w:rPr>
          <w:rFonts w:eastAsia="Times New Roman" w:cs="Arial"/>
          <w:sz w:val="20"/>
        </w:rPr>
      </w:pPr>
      <w:r w:rsidRPr="00896A5D">
        <w:rPr>
          <w:rFonts w:eastAsia="Times New Roman" w:cs="Arial"/>
          <w:sz w:val="20"/>
        </w:rPr>
        <w:t xml:space="preserve">The Program is working closely with the FACTS Functional staff and FACTS Developers to enhance the current NYTD Data tracking system to more accurately report NYTD data per current PIP requirements.  We are awaiting feedback from the Children’s Bureau as of this writing, related to our most recent PIP updates, Submitted March 26, 2019.  The Division submitted additional changes requested on June 8, 2019. </w:t>
      </w:r>
    </w:p>
    <w:p w:rsidR="00061995" w:rsidRPr="00BD5805" w:rsidRDefault="00061995" w:rsidP="00645F7B">
      <w:pPr>
        <w:rPr>
          <w:rFonts w:eastAsiaTheme="minorHAnsi" w:cs="Arial"/>
          <w:b/>
          <w:color w:val="0000FF"/>
          <w:sz w:val="22"/>
          <w:szCs w:val="22"/>
        </w:rPr>
      </w:pPr>
    </w:p>
    <w:p w:rsidR="00BC6A3D" w:rsidRDefault="00CD1EF5" w:rsidP="00896A5D">
      <w:pPr>
        <w:rPr>
          <w:rFonts w:eastAsia="Times New Roman" w:cs="Arial"/>
          <w:bCs/>
          <w:snapToGrid w:val="0"/>
          <w:sz w:val="20"/>
          <w:shd w:val="clear" w:color="auto" w:fill="FFFFFF"/>
        </w:rPr>
      </w:pPr>
      <w:r w:rsidRPr="002E6FDB">
        <w:rPr>
          <w:rFonts w:eastAsia="Times New Roman" w:cs="Arial"/>
          <w:b/>
          <w:bCs/>
          <w:snapToGrid w:val="0"/>
          <w:sz w:val="20"/>
          <w:u w:val="single"/>
          <w:shd w:val="clear" w:color="auto" w:fill="FFFFFF"/>
        </w:rPr>
        <w:t>OBJECTIVE</w:t>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shd w:val="clear" w:color="auto" w:fill="FFFFFF"/>
        </w:rPr>
        <w:tab/>
      </w:r>
      <w:r w:rsidRPr="002E6FDB">
        <w:rPr>
          <w:rFonts w:eastAsia="Times New Roman" w:cs="Arial"/>
          <w:b/>
          <w:bCs/>
          <w:snapToGrid w:val="0"/>
          <w:sz w:val="20"/>
          <w:u w:val="single"/>
          <w:shd w:val="clear" w:color="auto" w:fill="FFFFFF"/>
        </w:rPr>
        <w:br/>
      </w:r>
      <w:r w:rsidRPr="002E6FDB">
        <w:rPr>
          <w:rFonts w:eastAsia="Times New Roman" w:cs="Arial"/>
          <w:b/>
          <w:bCs/>
          <w:snapToGrid w:val="0"/>
          <w:sz w:val="20"/>
          <w:shd w:val="clear" w:color="auto" w:fill="FFFFFF"/>
        </w:rPr>
        <w:t>The Department considers all children as “Alabama’s Children” without regard to race or culture. </w:t>
      </w:r>
      <w:r w:rsidRPr="002E6FDB">
        <w:rPr>
          <w:rFonts w:eastAsia="Times New Roman" w:cs="Arial"/>
          <w:bCs/>
          <w:snapToGrid w:val="0"/>
          <w:sz w:val="20"/>
          <w:shd w:val="clear" w:color="auto" w:fill="FFFFFF"/>
        </w:rPr>
        <w:br/>
        <w:t xml:space="preserve">The Department continues to strengthen services to Indian youth who reside on reservations and need access to benefits and services under the Chafee Foster Care Independence Program.  Families and tribes are included in the ISP for the child when the Department is working with Indian youth living off the reservation and Independent Living services are being provided.  Indian youth living off the reservation have access to services and benefits under the Chafee Foster Care Independence Act as would any other child.  The Department will collaborate with all tribal entities located in Alabama to provide information and obtain input in the support of Indian youth and their families.  </w:t>
      </w:r>
      <w:r w:rsidRPr="002E6FDB">
        <w:rPr>
          <w:rFonts w:eastAsia="Times New Roman" w:cs="Arial"/>
          <w:bCs/>
          <w:snapToGrid w:val="0"/>
          <w:sz w:val="20"/>
          <w:u w:val="single"/>
        </w:rPr>
        <w:t>See also under Item 38.2, “</w:t>
      </w:r>
      <w:r w:rsidRPr="002E6FDB">
        <w:rPr>
          <w:rFonts w:eastAsia="Times New Roman" w:cs="Arial"/>
          <w:snapToGrid w:val="0"/>
          <w:sz w:val="20"/>
          <w:u w:val="single"/>
        </w:rPr>
        <w:t xml:space="preserve">The Department’s goals in regards to work with the Poarch Band of Creek Indian Tribe and other Federally recognized tribes located outside the state”, which is located in the </w:t>
      </w:r>
      <w:r w:rsidRPr="002E6FDB">
        <w:rPr>
          <w:rFonts w:eastAsia="Times New Roman" w:cs="Arial"/>
          <w:bCs/>
          <w:snapToGrid w:val="0"/>
          <w:sz w:val="20"/>
          <w:u w:val="single"/>
        </w:rPr>
        <w:t>report section of the APSR.</w:t>
      </w:r>
      <w:r w:rsidR="00061995">
        <w:rPr>
          <w:rFonts w:eastAsia="Times New Roman" w:cs="Arial"/>
          <w:bCs/>
          <w:snapToGrid w:val="0"/>
          <w:sz w:val="20"/>
          <w:u w:val="single"/>
        </w:rPr>
        <w:t xml:space="preserve">  </w:t>
      </w:r>
      <w:r w:rsidR="00061995" w:rsidRPr="00896A5D">
        <w:rPr>
          <w:rFonts w:eastAsia="Times New Roman" w:cs="Arial"/>
          <w:bCs/>
          <w:snapToGrid w:val="0"/>
          <w:sz w:val="20"/>
          <w:shd w:val="clear" w:color="auto" w:fill="FFFFFF"/>
        </w:rPr>
        <w:t>As of this writing, there are no ILP age youth in foster care with the Poarch Creek Band of Indians</w:t>
      </w:r>
      <w:r w:rsidR="00896A5D" w:rsidRPr="00896A5D">
        <w:rPr>
          <w:rFonts w:eastAsia="Times New Roman" w:cs="Arial"/>
          <w:bCs/>
          <w:snapToGrid w:val="0"/>
          <w:sz w:val="20"/>
          <w:shd w:val="clear" w:color="auto" w:fill="FFFFFF"/>
        </w:rPr>
        <w:t>.</w:t>
      </w:r>
    </w:p>
    <w:p w:rsidR="008E2988" w:rsidRDefault="008E2988" w:rsidP="00896A5D">
      <w:pPr>
        <w:rPr>
          <w:rFonts w:eastAsia="Times New Roman" w:cs="Arial"/>
          <w:bCs/>
          <w:snapToGrid w:val="0"/>
          <w:sz w:val="20"/>
          <w:shd w:val="clear" w:color="auto" w:fill="FFFFFF"/>
        </w:rPr>
      </w:pPr>
    </w:p>
    <w:p w:rsidR="008E2988" w:rsidRDefault="008E2988" w:rsidP="00896A5D">
      <w:pPr>
        <w:rPr>
          <w:rFonts w:eastAsia="Times New Roman" w:cs="Arial"/>
          <w:bCs/>
          <w:snapToGrid w:val="0"/>
          <w:sz w:val="20"/>
          <w:shd w:val="clear" w:color="auto" w:fill="FFFFFF"/>
        </w:rPr>
      </w:pPr>
    </w:p>
    <w:p w:rsidR="008E2988" w:rsidRPr="00FC1141" w:rsidRDefault="00FC1141" w:rsidP="00896A5D">
      <w:pPr>
        <w:rPr>
          <w:rFonts w:eastAsia="Times New Roman" w:cs="Arial"/>
          <w:b/>
          <w:bCs/>
          <w:snapToGrid w:val="0"/>
          <w:sz w:val="20"/>
          <w:shd w:val="clear" w:color="auto" w:fill="FFFFFF"/>
        </w:rPr>
      </w:pPr>
      <w:r>
        <w:rPr>
          <w:rFonts w:eastAsia="Times New Roman" w:cs="Arial"/>
          <w:b/>
          <w:bCs/>
          <w:snapToGrid w:val="0"/>
          <w:sz w:val="20"/>
          <w:shd w:val="clear" w:color="auto" w:fill="FFFFFF"/>
        </w:rPr>
        <w:t>For PO2 Goals going forward, see the CFSP.</w:t>
      </w:r>
    </w:p>
    <w:p w:rsidR="008E2988" w:rsidRDefault="008E2988" w:rsidP="00896A5D">
      <w:pPr>
        <w:rPr>
          <w:rFonts w:eastAsia="Times New Roman" w:cs="Arial"/>
          <w:bCs/>
          <w:snapToGrid w:val="0"/>
          <w:sz w:val="20"/>
          <w:shd w:val="clear" w:color="auto" w:fill="FFFFFF"/>
        </w:rPr>
      </w:pPr>
    </w:p>
    <w:p w:rsidR="008E2988" w:rsidRPr="00896A5D" w:rsidRDefault="008E2988" w:rsidP="00896A5D">
      <w:pPr>
        <w:rPr>
          <w:rFonts w:eastAsia="Times New Roman" w:cs="Arial"/>
          <w:szCs w:val="24"/>
          <w:u w:val="single"/>
        </w:rPr>
      </w:pPr>
    </w:p>
    <w:p w:rsidR="00943537" w:rsidRDefault="00943537" w:rsidP="00943537">
      <w:pPr>
        <w:rPr>
          <w:rFonts w:eastAsia="Times New Roman" w:cs="Arial"/>
          <w:b/>
          <w:szCs w:val="24"/>
          <w:u w:val="single"/>
        </w:rPr>
      </w:pPr>
    </w:p>
    <w:p w:rsidR="00F9271F" w:rsidRDefault="00F9271F" w:rsidP="00943537">
      <w:pPr>
        <w:rPr>
          <w:rFonts w:eastAsia="Times New Roman" w:cs="Arial"/>
          <w:b/>
          <w:szCs w:val="24"/>
          <w:u w:val="single"/>
        </w:rPr>
      </w:pPr>
    </w:p>
    <w:p w:rsidR="00275800" w:rsidRDefault="00275800" w:rsidP="00943537">
      <w:pPr>
        <w:rPr>
          <w:rFonts w:eastAsia="Times New Roman" w:cs="Arial"/>
          <w:b/>
          <w:szCs w:val="24"/>
          <w:u w:val="single"/>
        </w:rPr>
      </w:pPr>
    </w:p>
    <w:p w:rsidR="007F1C25" w:rsidRDefault="007F1C25" w:rsidP="00943537">
      <w:pPr>
        <w:rPr>
          <w:rFonts w:eastAsia="Times New Roman" w:cs="Arial"/>
          <w:b/>
          <w:szCs w:val="24"/>
          <w:u w:val="single"/>
        </w:rPr>
      </w:pPr>
    </w:p>
    <w:p w:rsidR="007F1C25" w:rsidRDefault="007F1C25" w:rsidP="00943537">
      <w:pPr>
        <w:rPr>
          <w:rFonts w:eastAsia="Times New Roman" w:cs="Arial"/>
          <w:b/>
          <w:szCs w:val="24"/>
          <w:u w:val="single"/>
        </w:rPr>
      </w:pPr>
    </w:p>
    <w:p w:rsidR="007F1C25" w:rsidRDefault="007F1C25" w:rsidP="00943537">
      <w:pPr>
        <w:rPr>
          <w:rFonts w:eastAsia="Times New Roman" w:cs="Arial"/>
          <w:b/>
          <w:szCs w:val="24"/>
          <w:u w:val="single"/>
        </w:rPr>
      </w:pPr>
    </w:p>
    <w:p w:rsidR="007F1C25" w:rsidRDefault="007F1C25" w:rsidP="00943537">
      <w:pPr>
        <w:rPr>
          <w:rFonts w:eastAsia="Times New Roman" w:cs="Arial"/>
          <w:b/>
          <w:szCs w:val="24"/>
          <w:u w:val="single"/>
        </w:rPr>
      </w:pPr>
    </w:p>
    <w:p w:rsidR="007F1C25" w:rsidRDefault="007F1C25" w:rsidP="00943537">
      <w:pPr>
        <w:rPr>
          <w:rFonts w:eastAsia="Times New Roman" w:cs="Arial"/>
          <w:b/>
          <w:szCs w:val="24"/>
          <w:u w:val="single"/>
        </w:rPr>
      </w:pPr>
    </w:p>
    <w:p w:rsidR="007F1C25" w:rsidRDefault="007F1C25" w:rsidP="00943537">
      <w:pPr>
        <w:rPr>
          <w:rFonts w:eastAsia="Times New Roman" w:cs="Arial"/>
          <w:b/>
          <w:szCs w:val="24"/>
          <w:u w:val="single"/>
        </w:rPr>
      </w:pPr>
    </w:p>
    <w:p w:rsidR="007F1C25" w:rsidRDefault="007F1C25" w:rsidP="00943537">
      <w:pPr>
        <w:rPr>
          <w:rFonts w:eastAsia="Times New Roman" w:cs="Arial"/>
          <w:b/>
          <w:szCs w:val="24"/>
          <w:u w:val="single"/>
        </w:rPr>
      </w:pPr>
    </w:p>
    <w:p w:rsidR="00CD1EF5" w:rsidRPr="00D4374E" w:rsidRDefault="00CD1EF5" w:rsidP="00CD1EF5">
      <w:pPr>
        <w:rPr>
          <w:rFonts w:eastAsia="Times New Roman" w:cs="Arial"/>
          <w:sz w:val="20"/>
          <w:u w:val="single"/>
        </w:rPr>
      </w:pPr>
      <w:r w:rsidRPr="00D4374E">
        <w:rPr>
          <w:rFonts w:eastAsia="Times New Roman" w:cs="Arial"/>
          <w:b/>
          <w:sz w:val="20"/>
          <w:u w:val="single"/>
        </w:rPr>
        <w:t>WELL-BEING Outcome 1</w:t>
      </w:r>
      <w:r w:rsidRPr="00D4374E">
        <w:rPr>
          <w:rFonts w:eastAsia="Times New Roman" w:cs="Arial"/>
          <w:b/>
          <w:sz w:val="20"/>
          <w:u w:val="single"/>
        </w:rPr>
        <w:tab/>
        <w:t>- Families have enhanced capacity to provide for children’s needs</w:t>
      </w:r>
    </w:p>
    <w:p w:rsidR="0018798D" w:rsidRDefault="0018798D" w:rsidP="00CD1EF5">
      <w:pPr>
        <w:rPr>
          <w:rFonts w:eastAsia="Times New Roman" w:cs="Arial"/>
          <w:sz w:val="20"/>
        </w:rPr>
      </w:pPr>
    </w:p>
    <w:p w:rsidR="00CD1EF5" w:rsidRPr="00090104" w:rsidRDefault="0018798D" w:rsidP="00CD1EF5">
      <w:pPr>
        <w:rPr>
          <w:rFonts w:eastAsia="Times New Roman" w:cs="Arial"/>
          <w:b/>
          <w:sz w:val="20"/>
        </w:rPr>
      </w:pPr>
      <w:r w:rsidRPr="00090104">
        <w:rPr>
          <w:rFonts w:eastAsia="Times New Roman" w:cs="Arial"/>
          <w:b/>
          <w:sz w:val="20"/>
        </w:rPr>
        <w:t>CFSR, R3:</w:t>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t>Not in Substantial Conformity (22%)</w:t>
      </w:r>
      <w:r w:rsidRPr="00090104">
        <w:rPr>
          <w:rFonts w:eastAsia="Times New Roman" w:cs="Arial"/>
          <w:b/>
          <w:sz w:val="20"/>
        </w:rPr>
        <w:br/>
        <w:t xml:space="preserve">  </w:t>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Pr="00090104">
        <w:rPr>
          <w:rFonts w:eastAsia="Times New Roman" w:cs="Arial"/>
          <w:b/>
          <w:sz w:val="20"/>
        </w:rPr>
        <w:tab/>
      </w:r>
      <w:r w:rsidR="00FE74BD" w:rsidRPr="00090104">
        <w:rPr>
          <w:rFonts w:eastAsia="Times New Roman" w:cs="Arial"/>
          <w:b/>
          <w:sz w:val="20"/>
        </w:rPr>
        <w:t>FC cases – 20%; In-Home – 24%</w:t>
      </w:r>
      <w:r w:rsidRPr="00090104">
        <w:rPr>
          <w:rFonts w:eastAsia="Times New Roman" w:cs="Arial"/>
          <w:b/>
          <w:sz w:val="20"/>
        </w:rPr>
        <w:br/>
      </w:r>
    </w:p>
    <w:p w:rsidR="00CD1EF5" w:rsidRPr="00CD1EF5" w:rsidRDefault="00CD1EF5" w:rsidP="00CD1EF5">
      <w:pPr>
        <w:ind w:left="-360" w:firstLine="360"/>
        <w:rPr>
          <w:rFonts w:eastAsia="Times New Roman" w:cs="Arial"/>
          <w:sz w:val="20"/>
        </w:rPr>
      </w:pPr>
      <w:r w:rsidRPr="00CD1EF5">
        <w:rPr>
          <w:rFonts w:eastAsia="Times New Roman" w:cs="Arial"/>
          <w:b/>
          <w:bCs/>
          <w:sz w:val="20"/>
          <w:bdr w:val="single" w:sz="4" w:space="0" w:color="auto"/>
        </w:rPr>
        <w:t>Item 12.  Needs/services of child, parents and foster parents</w:t>
      </w:r>
      <w:r w:rsidRPr="00CD1EF5">
        <w:rPr>
          <w:rFonts w:eastAsia="Times New Roman" w:cs="Arial"/>
          <w:b/>
          <w:bCs/>
          <w:sz w:val="20"/>
          <w:bdr w:val="single" w:sz="4" w:space="0" w:color="auto"/>
        </w:rPr>
        <w:tab/>
        <w:t xml:space="preserve"> </w:t>
      </w:r>
      <w:r w:rsidR="00217E3A">
        <w:rPr>
          <w:rFonts w:eastAsia="Times New Roman" w:cs="Arial"/>
          <w:b/>
          <w:bCs/>
          <w:sz w:val="20"/>
          <w:bdr w:val="single" w:sz="4" w:space="0" w:color="auto"/>
        </w:rPr>
        <w:t xml:space="preserve">  </w:t>
      </w:r>
    </w:p>
    <w:p w:rsidR="0018798D" w:rsidRDefault="0018798D" w:rsidP="00530011">
      <w:pPr>
        <w:autoSpaceDE w:val="0"/>
        <w:autoSpaceDN w:val="0"/>
        <w:adjustRightInd w:val="0"/>
        <w:rPr>
          <w:rFonts w:eastAsia="Times New Roman" w:cs="Arial"/>
          <w:b/>
          <w:bCs/>
          <w:sz w:val="20"/>
        </w:rPr>
      </w:pPr>
    </w:p>
    <w:p w:rsidR="0018798D" w:rsidRPr="00090104" w:rsidRDefault="0018798D" w:rsidP="00530011">
      <w:pPr>
        <w:autoSpaceDE w:val="0"/>
        <w:autoSpaceDN w:val="0"/>
        <w:adjustRightInd w:val="0"/>
        <w:rPr>
          <w:rFonts w:eastAsia="Times New Roman" w:cs="Arial"/>
          <w:b/>
          <w:bCs/>
          <w:sz w:val="20"/>
        </w:rPr>
      </w:pPr>
      <w:r w:rsidRPr="00090104">
        <w:rPr>
          <w:rFonts w:eastAsia="Times New Roman" w:cs="Arial"/>
          <w:b/>
          <w:bCs/>
          <w:sz w:val="20"/>
        </w:rPr>
        <w:t>CFSR, R3</w:t>
      </w:r>
      <w:r w:rsidRPr="00090104">
        <w:rPr>
          <w:rFonts w:eastAsia="Times New Roman" w:cs="Arial"/>
          <w:b/>
          <w:bCs/>
          <w:sz w:val="20"/>
        </w:rPr>
        <w:tab/>
      </w:r>
      <w:r w:rsidRPr="00090104">
        <w:rPr>
          <w:rFonts w:eastAsia="Times New Roman" w:cs="Arial"/>
          <w:b/>
          <w:bCs/>
          <w:sz w:val="20"/>
        </w:rPr>
        <w:tab/>
        <w:t>ANI</w:t>
      </w:r>
      <w:r w:rsidRPr="00090104">
        <w:rPr>
          <w:rFonts w:eastAsia="Times New Roman" w:cs="Arial"/>
          <w:b/>
          <w:bCs/>
          <w:sz w:val="20"/>
        </w:rPr>
        <w:tab/>
      </w:r>
      <w:r w:rsidR="00ED6A2E" w:rsidRPr="00090104">
        <w:rPr>
          <w:rFonts w:eastAsia="Times New Roman" w:cs="Arial"/>
          <w:b/>
          <w:bCs/>
          <w:sz w:val="20"/>
        </w:rPr>
        <w:t>23%</w:t>
      </w:r>
    </w:p>
    <w:p w:rsidR="00530011" w:rsidRPr="00E23671" w:rsidRDefault="00CD1EF5" w:rsidP="00530011">
      <w:pPr>
        <w:autoSpaceDE w:val="0"/>
        <w:autoSpaceDN w:val="0"/>
        <w:adjustRightInd w:val="0"/>
        <w:rPr>
          <w:rFonts w:eastAsiaTheme="minorHAnsi" w:cs="Arial"/>
          <w:bCs/>
          <w:sz w:val="20"/>
        </w:rPr>
      </w:pPr>
      <w:r w:rsidRPr="00CD1EF5">
        <w:rPr>
          <w:rFonts w:eastAsia="Times New Roman" w:cs="Arial"/>
          <w:b/>
          <w:bCs/>
          <w:sz w:val="20"/>
        </w:rPr>
        <w:br/>
      </w:r>
      <w:r w:rsidR="00530011" w:rsidRPr="00E23671">
        <w:rPr>
          <w:rFonts w:eastAsia="Times New Roman" w:cs="Arial"/>
          <w:b/>
          <w:bCs/>
          <w:sz w:val="20"/>
          <w:u w:val="single"/>
        </w:rPr>
        <w:t>QSR Measurement Description</w:t>
      </w:r>
      <w:r w:rsidR="00530011" w:rsidRPr="00E23671">
        <w:rPr>
          <w:rFonts w:eastAsia="Times New Roman" w:cs="Arial"/>
          <w:b/>
          <w:bCs/>
          <w:sz w:val="20"/>
          <w:u w:val="single"/>
        </w:rPr>
        <w:br/>
      </w:r>
      <w:r w:rsidR="00530011" w:rsidRPr="00E23671">
        <w:rPr>
          <w:rFonts w:eastAsiaTheme="minorHAnsi" w:cs="Arial"/>
          <w:bCs/>
          <w:sz w:val="20"/>
        </w:rPr>
        <w:t>Is the ISP relevant to the child and family’s needs and goals? • Is the ISP consistent with the long-term view? • Does the ISP address focal concerns, underlying causes of behavior, known health or safety risks, and stress positive outcomes? • Does the selection of ISP strategies, supports, services, and timelines make sense? • Does the ISP reflect the preferences and choices of those who are expected to participate in and benefit from the services offered? • Does the ISP provide concurrent planning and safety components, as necessary?  • Are the services/activities specified in the ISP being implemented in a timely manner?</w:t>
      </w:r>
    </w:p>
    <w:p w:rsidR="00530011" w:rsidRPr="00743DD6" w:rsidRDefault="00530011" w:rsidP="00530011">
      <w:pPr>
        <w:rPr>
          <w:rFonts w:eastAsia="Times New Roman" w:cs="Arial"/>
          <w:bCs/>
          <w:sz w:val="20"/>
        </w:rPr>
      </w:pPr>
      <w:r w:rsidRPr="00E23671">
        <w:rPr>
          <w:rFonts w:eastAsia="Times New Roman" w:cs="Arial"/>
          <w:bCs/>
          <w:sz w:val="20"/>
          <w:u w:val="single"/>
        </w:rPr>
        <w:br/>
      </w:r>
      <w:r w:rsidRPr="00743DD6">
        <w:rPr>
          <w:rFonts w:eastAsia="Times New Roman" w:cs="Arial"/>
          <w:b/>
          <w:bCs/>
          <w:sz w:val="20"/>
          <w:u w:val="single"/>
        </w:rPr>
        <w:t>Measurement Data</w:t>
      </w:r>
      <w:r w:rsidRPr="00743DD6">
        <w:rPr>
          <w:rFonts w:eastAsia="Times New Roman" w:cs="Arial"/>
          <w:b/>
          <w:bCs/>
          <w:sz w:val="20"/>
        </w:rPr>
        <w:br/>
      </w:r>
      <w:r w:rsidRPr="00743DD6">
        <w:rPr>
          <w:rFonts w:eastAsia="Times New Roman" w:cs="Arial"/>
          <w:bCs/>
          <w:sz w:val="20"/>
        </w:rPr>
        <w:t>QA Baseline:</w:t>
      </w:r>
      <w:r w:rsidRPr="00743DD6">
        <w:rPr>
          <w:rFonts w:eastAsia="Times New Roman" w:cs="Arial"/>
          <w:bCs/>
          <w:sz w:val="20"/>
        </w:rPr>
        <w:tab/>
      </w:r>
      <w:r w:rsidRPr="00743DD6">
        <w:rPr>
          <w:rFonts w:eastAsia="Times New Roman" w:cs="Arial"/>
          <w:bCs/>
          <w:sz w:val="20"/>
        </w:rPr>
        <w:tab/>
        <w:t>21%</w:t>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br/>
        <w:t xml:space="preserve">QA Benchmark #1: </w:t>
      </w:r>
      <w:r w:rsidRPr="00743DD6">
        <w:rPr>
          <w:rFonts w:eastAsia="Times New Roman" w:cs="Arial"/>
          <w:bCs/>
          <w:sz w:val="20"/>
        </w:rPr>
        <w:tab/>
        <w:t>17%</w:t>
      </w:r>
      <w:r w:rsidRPr="00743DD6">
        <w:rPr>
          <w:rFonts w:eastAsia="Times New Roman" w:cs="Arial"/>
          <w:bCs/>
          <w:sz w:val="20"/>
        </w:rPr>
        <w:br/>
        <w:t>QA Benchmark #2:</w:t>
      </w:r>
      <w:r w:rsidRPr="00743DD6">
        <w:rPr>
          <w:rFonts w:eastAsia="Times New Roman" w:cs="Arial"/>
          <w:bCs/>
          <w:sz w:val="20"/>
        </w:rPr>
        <w:tab/>
        <w:t>14%</w:t>
      </w:r>
      <w:r w:rsidRPr="00743DD6">
        <w:rPr>
          <w:rFonts w:eastAsia="Times New Roman" w:cs="Arial"/>
          <w:bCs/>
          <w:sz w:val="20"/>
        </w:rPr>
        <w:br/>
        <w:t>QA Benchmark #3:</w:t>
      </w:r>
      <w:r w:rsidRPr="00743DD6">
        <w:rPr>
          <w:rFonts w:eastAsia="Times New Roman" w:cs="Arial"/>
          <w:bCs/>
          <w:sz w:val="20"/>
        </w:rPr>
        <w:tab/>
        <w:t>18%</w:t>
      </w:r>
    </w:p>
    <w:p w:rsidR="00CD1EF5" w:rsidRPr="004C1F96" w:rsidRDefault="00530011" w:rsidP="00530011">
      <w:pPr>
        <w:rPr>
          <w:rFonts w:eastAsia="Times New Roman" w:cs="Arial"/>
          <w:b/>
          <w:bCs/>
          <w:sz w:val="20"/>
        </w:rPr>
      </w:pPr>
      <w:r w:rsidRPr="00E23671">
        <w:rPr>
          <w:rFonts w:eastAsia="Times New Roman" w:cs="Arial"/>
          <w:bCs/>
          <w:sz w:val="20"/>
        </w:rPr>
        <w:t>QA Benchmark #4:</w:t>
      </w:r>
      <w:r w:rsidRPr="00E23671">
        <w:rPr>
          <w:rFonts w:eastAsia="Times New Roman" w:cs="Arial"/>
          <w:bCs/>
          <w:sz w:val="20"/>
        </w:rPr>
        <w:tab/>
        <w:t>10%</w:t>
      </w:r>
      <w:r w:rsidRPr="00E23671">
        <w:rPr>
          <w:rFonts w:eastAsia="Times New Roman" w:cs="Arial"/>
          <w:bCs/>
          <w:sz w:val="20"/>
        </w:rPr>
        <w:br/>
      </w:r>
      <w:r w:rsidR="0043155C" w:rsidRPr="00090104">
        <w:rPr>
          <w:rFonts w:eastAsia="Times New Roman" w:cs="Arial"/>
          <w:sz w:val="20"/>
        </w:rPr>
        <w:t>QA Benchmark #5:</w:t>
      </w:r>
      <w:r w:rsidR="0043155C" w:rsidRPr="00090104">
        <w:rPr>
          <w:rFonts w:eastAsia="Times New Roman" w:cs="Arial"/>
          <w:sz w:val="20"/>
        </w:rPr>
        <w:tab/>
        <w:t>11%</w:t>
      </w:r>
      <w:r w:rsidR="0043155C" w:rsidRPr="00090104">
        <w:rPr>
          <w:rFonts w:eastAsia="Times New Roman" w:cs="Arial"/>
          <w:sz w:val="20"/>
        </w:rPr>
        <w:br/>
      </w:r>
      <w:r w:rsidR="0043155C" w:rsidRPr="004C1F96">
        <w:rPr>
          <w:rFonts w:eastAsia="Times New Roman" w:cs="Arial"/>
          <w:bCs/>
          <w:sz w:val="20"/>
        </w:rPr>
        <w:br/>
      </w:r>
      <w:r w:rsidRPr="004C1F96">
        <w:rPr>
          <w:rFonts w:eastAsia="Times New Roman" w:cs="Arial"/>
          <w:bCs/>
          <w:sz w:val="20"/>
        </w:rPr>
        <w:t>QA Avg. FYs 15-17:</w:t>
      </w:r>
      <w:r w:rsidRPr="004C1F96">
        <w:rPr>
          <w:rFonts w:eastAsia="Times New Roman" w:cs="Arial"/>
          <w:bCs/>
          <w:sz w:val="20"/>
        </w:rPr>
        <w:tab/>
        <w:t>14%</w:t>
      </w:r>
      <w:r w:rsidRPr="004C1F96">
        <w:rPr>
          <w:rFonts w:eastAsia="Times New Roman" w:cs="Arial"/>
          <w:bCs/>
          <w:sz w:val="20"/>
        </w:rPr>
        <w:tab/>
      </w:r>
      <w:r w:rsidRPr="004C1F96">
        <w:rPr>
          <w:rFonts w:eastAsia="Times New Roman" w:cs="Arial"/>
          <w:b/>
          <w:bCs/>
          <w:color w:val="0000FF"/>
          <w:sz w:val="20"/>
        </w:rPr>
        <w:tab/>
      </w:r>
      <w:r w:rsidRPr="004C1F96">
        <w:rPr>
          <w:rFonts w:eastAsia="Times New Roman" w:cs="Arial"/>
          <w:b/>
          <w:bCs/>
          <w:color w:val="0000FF"/>
          <w:sz w:val="20"/>
        </w:rPr>
        <w:br/>
      </w:r>
      <w:r w:rsidR="00CD1EF5" w:rsidRPr="004C1F96">
        <w:rPr>
          <w:rFonts w:eastAsia="Times New Roman" w:cs="Arial"/>
          <w:bCs/>
          <w:sz w:val="20"/>
        </w:rPr>
        <w:t>5 Year Goal:</w:t>
      </w:r>
      <w:r w:rsidR="00CD1EF5" w:rsidRPr="004C1F96">
        <w:rPr>
          <w:rFonts w:eastAsia="Times New Roman" w:cs="Arial"/>
          <w:bCs/>
          <w:sz w:val="20"/>
        </w:rPr>
        <w:tab/>
      </w:r>
      <w:r w:rsidR="00CD1EF5" w:rsidRPr="004C1F96">
        <w:rPr>
          <w:rFonts w:eastAsia="Times New Roman" w:cs="Arial"/>
          <w:bCs/>
          <w:sz w:val="20"/>
        </w:rPr>
        <w:tab/>
        <w:t>24%</w:t>
      </w:r>
      <w:r w:rsidR="00CD1EF5" w:rsidRPr="004C1F96">
        <w:rPr>
          <w:rFonts w:eastAsia="Times New Roman" w:cs="Arial"/>
          <w:b/>
          <w:bCs/>
          <w:sz w:val="20"/>
        </w:rPr>
        <w:tab/>
      </w:r>
      <w:r w:rsidR="00CD1EF5" w:rsidRPr="004C1F96">
        <w:rPr>
          <w:rFonts w:eastAsia="Times New Roman" w:cs="Arial"/>
          <w:b/>
          <w:bCs/>
          <w:sz w:val="20"/>
        </w:rPr>
        <w:tab/>
      </w:r>
      <w:r w:rsidR="00CD1EF5" w:rsidRPr="004C1F96">
        <w:rPr>
          <w:rFonts w:eastAsia="Times New Roman" w:cs="Arial"/>
          <w:b/>
          <w:bCs/>
          <w:sz w:val="20"/>
        </w:rPr>
        <w:tab/>
      </w:r>
      <w:r w:rsidR="00CD1EF5" w:rsidRPr="004C1F96">
        <w:rPr>
          <w:rFonts w:eastAsia="Times New Roman" w:cs="Arial"/>
          <w:b/>
          <w:bCs/>
          <w:sz w:val="20"/>
        </w:rPr>
        <w:br/>
        <w:t xml:space="preserve"> </w:t>
      </w:r>
    </w:p>
    <w:p w:rsidR="00943537" w:rsidRPr="004C1F96" w:rsidRDefault="00943537" w:rsidP="00943537">
      <w:pPr>
        <w:ind w:left="-360" w:firstLine="360"/>
        <w:rPr>
          <w:rFonts w:eastAsia="Times New Roman" w:cs="Arial"/>
          <w:b/>
          <w:bCs/>
          <w:sz w:val="20"/>
        </w:rPr>
      </w:pPr>
      <w:r w:rsidRPr="004C1F96">
        <w:rPr>
          <w:rFonts w:eastAsia="Times New Roman" w:cs="Arial"/>
          <w:b/>
          <w:bCs/>
          <w:sz w:val="20"/>
          <w:bdr w:val="single" w:sz="4" w:space="0" w:color="auto"/>
        </w:rPr>
        <w:t xml:space="preserve">Item 13.  Child/family involvement in case planning    </w:t>
      </w:r>
    </w:p>
    <w:p w:rsidR="001F37A0" w:rsidRPr="004C1F96" w:rsidRDefault="001F37A0" w:rsidP="00943537">
      <w:pPr>
        <w:rPr>
          <w:rFonts w:eastAsia="Times New Roman" w:cs="Arial"/>
          <w:b/>
          <w:bCs/>
          <w:sz w:val="20"/>
          <w:u w:val="single"/>
        </w:rPr>
      </w:pPr>
    </w:p>
    <w:p w:rsidR="001F37A0" w:rsidRPr="00090104" w:rsidRDefault="001F37A0" w:rsidP="00ED6A2E">
      <w:pPr>
        <w:autoSpaceDE w:val="0"/>
        <w:autoSpaceDN w:val="0"/>
        <w:adjustRightInd w:val="0"/>
        <w:rPr>
          <w:rFonts w:eastAsia="Times New Roman" w:cs="Arial"/>
          <w:b/>
          <w:bCs/>
          <w:sz w:val="20"/>
          <w:u w:val="single"/>
        </w:rPr>
      </w:pPr>
      <w:r w:rsidRPr="00090104">
        <w:rPr>
          <w:rFonts w:eastAsia="Times New Roman" w:cs="Arial"/>
          <w:b/>
          <w:bCs/>
          <w:sz w:val="20"/>
        </w:rPr>
        <w:t>CFSR, R3</w:t>
      </w:r>
      <w:r w:rsidRPr="00090104">
        <w:rPr>
          <w:rFonts w:eastAsia="Times New Roman" w:cs="Arial"/>
          <w:b/>
          <w:bCs/>
          <w:sz w:val="20"/>
        </w:rPr>
        <w:tab/>
      </w:r>
      <w:r w:rsidRPr="00090104">
        <w:rPr>
          <w:rFonts w:eastAsia="Times New Roman" w:cs="Arial"/>
          <w:b/>
          <w:bCs/>
          <w:sz w:val="20"/>
        </w:rPr>
        <w:tab/>
        <w:t>ANI</w:t>
      </w:r>
      <w:r w:rsidRPr="00090104">
        <w:rPr>
          <w:rFonts w:eastAsia="Times New Roman" w:cs="Arial"/>
          <w:b/>
          <w:bCs/>
          <w:sz w:val="20"/>
        </w:rPr>
        <w:tab/>
      </w:r>
      <w:r w:rsidR="00ED6A2E" w:rsidRPr="00090104">
        <w:rPr>
          <w:rFonts w:eastAsia="Times New Roman" w:cs="Arial"/>
          <w:b/>
          <w:bCs/>
          <w:sz w:val="20"/>
        </w:rPr>
        <w:t>33%</w:t>
      </w:r>
    </w:p>
    <w:p w:rsidR="00943537" w:rsidRPr="004C1F96" w:rsidRDefault="00943537" w:rsidP="00943537">
      <w:pPr>
        <w:rPr>
          <w:rFonts w:eastAsia="Times New Roman" w:cs="Arial"/>
          <w:bCs/>
          <w:sz w:val="20"/>
        </w:rPr>
      </w:pPr>
      <w:r w:rsidRPr="004C1F96">
        <w:rPr>
          <w:rFonts w:eastAsia="Times New Roman" w:cs="Arial"/>
          <w:b/>
          <w:bCs/>
          <w:sz w:val="20"/>
          <w:u w:val="single"/>
        </w:rPr>
        <w:br/>
        <w:t>QSR Measurement Description</w:t>
      </w:r>
      <w:r w:rsidRPr="004C1F96">
        <w:rPr>
          <w:rFonts w:eastAsia="Times New Roman" w:cs="Arial"/>
          <w:b/>
          <w:bCs/>
          <w:sz w:val="20"/>
          <w:u w:val="single"/>
        </w:rPr>
        <w:br/>
      </w:r>
      <w:r w:rsidRPr="004C1F96">
        <w:rPr>
          <w:rFonts w:eastAsia="Times New Roman" w:cs="Arial"/>
          <w:bCs/>
          <w:sz w:val="20"/>
        </w:rPr>
        <w:t xml:space="preserve">If this review is on a child in </w:t>
      </w:r>
      <w:r w:rsidRPr="004C1F96">
        <w:rPr>
          <w:rFonts w:eastAsia="Times New Roman" w:cs="Arial"/>
          <w:bCs/>
          <w:sz w:val="20"/>
          <w:u w:val="single"/>
        </w:rPr>
        <w:t>foster care</w:t>
      </w:r>
      <w:r w:rsidRPr="004C1F96">
        <w:rPr>
          <w:rFonts w:eastAsia="Times New Roman" w:cs="Arial"/>
          <w:bCs/>
          <w:sz w:val="20"/>
        </w:rPr>
        <w:t xml:space="preserve">, the child involvement in the ISP applies to the </w:t>
      </w:r>
      <w:r w:rsidRPr="004C1F96">
        <w:rPr>
          <w:rFonts w:eastAsia="Times New Roman" w:cs="Arial"/>
          <w:bCs/>
          <w:sz w:val="20"/>
          <w:u w:val="single"/>
        </w:rPr>
        <w:t xml:space="preserve">target child </w:t>
      </w:r>
      <w:r w:rsidRPr="004C1F96">
        <w:rPr>
          <w:rFonts w:eastAsia="Times New Roman" w:cs="Arial"/>
          <w:bCs/>
          <w:sz w:val="20"/>
        </w:rPr>
        <w:t xml:space="preserve">only (if age-appropriate).  If this review is on a child in </w:t>
      </w:r>
      <w:r w:rsidRPr="004C1F96">
        <w:rPr>
          <w:rFonts w:eastAsia="Times New Roman" w:cs="Arial"/>
          <w:bCs/>
          <w:sz w:val="20"/>
          <w:u w:val="single"/>
        </w:rPr>
        <w:t>CPS</w:t>
      </w:r>
      <w:r w:rsidRPr="004C1F96">
        <w:rPr>
          <w:rFonts w:eastAsia="Times New Roman" w:cs="Arial"/>
          <w:bCs/>
          <w:sz w:val="20"/>
        </w:rPr>
        <w:t xml:space="preserve">, the child involvement in the ISP applies to </w:t>
      </w:r>
      <w:r w:rsidRPr="004C1F96">
        <w:rPr>
          <w:rFonts w:eastAsia="Times New Roman" w:cs="Arial"/>
          <w:bCs/>
          <w:sz w:val="20"/>
          <w:u w:val="single"/>
        </w:rPr>
        <w:t>all age-appropriate children residing with the family</w:t>
      </w:r>
      <w:r w:rsidRPr="004C1F96">
        <w:rPr>
          <w:rFonts w:eastAsia="Times New Roman" w:cs="Arial"/>
          <w:bCs/>
          <w:sz w:val="20"/>
        </w:rPr>
        <w:t xml:space="preserve"> or </w:t>
      </w:r>
      <w:r w:rsidRPr="004C1F96">
        <w:rPr>
          <w:rFonts w:eastAsia="Times New Roman" w:cs="Arial"/>
          <w:bCs/>
          <w:sz w:val="20"/>
          <w:u w:val="single"/>
        </w:rPr>
        <w:t>receiving services</w:t>
      </w:r>
      <w:r w:rsidRPr="004C1F96">
        <w:rPr>
          <w:rFonts w:eastAsia="Times New Roman" w:cs="Arial"/>
          <w:bCs/>
          <w:sz w:val="20"/>
        </w:rPr>
        <w:t>.</w:t>
      </w:r>
      <w:r w:rsidRPr="004C1F96">
        <w:rPr>
          <w:rFonts w:eastAsia="Times New Roman" w:cs="Arial"/>
          <w:bCs/>
          <w:sz w:val="20"/>
        </w:rPr>
        <w:br/>
      </w:r>
      <w:r w:rsidRPr="004C1F96">
        <w:rPr>
          <w:rFonts w:eastAsia="Times New Roman" w:cs="Arial"/>
          <w:bCs/>
          <w:sz w:val="20"/>
        </w:rPr>
        <w:br/>
        <w:t>Were all appropriate members of the family involved in the ISP, including fathers, absent parents and age appropriate children.  Were efforts made to engage family members and was the input and opinions of family members actively considered in the development of the ISP (e.g. identifying strengths/needs, establishing goals, identifying services, etc.).  Were attempts made to locate and involve absent parents?</w:t>
      </w:r>
      <w:r w:rsidRPr="004C1F96">
        <w:rPr>
          <w:rFonts w:eastAsia="Times New Roman" w:cs="Arial"/>
          <w:bCs/>
          <w:sz w:val="20"/>
        </w:rPr>
        <w:br/>
      </w:r>
      <w:r w:rsidRPr="004C1F96">
        <w:rPr>
          <w:rFonts w:eastAsia="Times New Roman" w:cs="Arial"/>
          <w:bCs/>
          <w:sz w:val="20"/>
          <w:u w:val="single"/>
        </w:rPr>
        <w:br/>
      </w:r>
      <w:r w:rsidRPr="004C1F96">
        <w:rPr>
          <w:rFonts w:eastAsia="Times New Roman" w:cs="Arial"/>
          <w:b/>
          <w:bCs/>
          <w:sz w:val="20"/>
          <w:u w:val="single"/>
        </w:rPr>
        <w:t>Measurement Data</w:t>
      </w:r>
      <w:r w:rsidRPr="004C1F96">
        <w:rPr>
          <w:rFonts w:eastAsia="Times New Roman" w:cs="Arial"/>
          <w:b/>
          <w:bCs/>
          <w:sz w:val="20"/>
        </w:rPr>
        <w:br/>
      </w:r>
      <w:r w:rsidRPr="004C1F96">
        <w:rPr>
          <w:rFonts w:eastAsia="Times New Roman" w:cs="Arial"/>
          <w:bCs/>
          <w:sz w:val="20"/>
        </w:rPr>
        <w:t>QA Baseline:</w:t>
      </w:r>
      <w:r w:rsidRPr="004C1F96">
        <w:rPr>
          <w:rFonts w:eastAsia="Times New Roman" w:cs="Arial"/>
          <w:bCs/>
          <w:sz w:val="20"/>
        </w:rPr>
        <w:tab/>
      </w:r>
      <w:r w:rsidRPr="004C1F96">
        <w:rPr>
          <w:rFonts w:eastAsia="Times New Roman" w:cs="Arial"/>
          <w:bCs/>
          <w:sz w:val="20"/>
        </w:rPr>
        <w:tab/>
        <w:t>67%</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br/>
        <w:t xml:space="preserve">QA Benchmark #1: </w:t>
      </w:r>
      <w:r w:rsidRPr="004C1F96">
        <w:rPr>
          <w:rFonts w:eastAsia="Times New Roman" w:cs="Arial"/>
          <w:bCs/>
          <w:sz w:val="20"/>
        </w:rPr>
        <w:tab/>
        <w:t>52%</w:t>
      </w:r>
      <w:r w:rsidRPr="004C1F96">
        <w:rPr>
          <w:rFonts w:eastAsia="Times New Roman" w:cs="Arial"/>
          <w:bCs/>
          <w:sz w:val="20"/>
        </w:rPr>
        <w:br/>
        <w:t>QA Benchmark #2:</w:t>
      </w:r>
      <w:r w:rsidRPr="004C1F96">
        <w:rPr>
          <w:rFonts w:eastAsia="Times New Roman" w:cs="Arial"/>
          <w:bCs/>
          <w:sz w:val="20"/>
        </w:rPr>
        <w:tab/>
        <w:t>54%</w:t>
      </w:r>
      <w:r w:rsidRPr="004C1F96">
        <w:rPr>
          <w:rFonts w:eastAsia="Times New Roman" w:cs="Arial"/>
          <w:bCs/>
          <w:sz w:val="20"/>
        </w:rPr>
        <w:br/>
        <w:t>QA Benchmark #3:</w:t>
      </w:r>
      <w:r w:rsidRPr="004C1F96">
        <w:rPr>
          <w:rFonts w:eastAsia="Times New Roman" w:cs="Arial"/>
          <w:bCs/>
          <w:sz w:val="20"/>
        </w:rPr>
        <w:tab/>
        <w:t>56%</w:t>
      </w:r>
      <w:r w:rsidRPr="004C1F96">
        <w:rPr>
          <w:rFonts w:eastAsia="Times New Roman" w:cs="Arial"/>
          <w:bCs/>
          <w:sz w:val="20"/>
        </w:rPr>
        <w:br/>
        <w:t>QA Benchmark #4:</w:t>
      </w:r>
      <w:r w:rsidRPr="004C1F96">
        <w:rPr>
          <w:rFonts w:eastAsia="Times New Roman" w:cs="Arial"/>
          <w:bCs/>
          <w:sz w:val="20"/>
        </w:rPr>
        <w:tab/>
        <w:t>46%</w:t>
      </w:r>
    </w:p>
    <w:p w:rsidR="00943537" w:rsidRPr="004C1F96" w:rsidRDefault="00943537" w:rsidP="00943537">
      <w:pPr>
        <w:rPr>
          <w:rFonts w:eastAsia="Times New Roman" w:cs="Arial"/>
          <w:sz w:val="20"/>
        </w:rPr>
      </w:pPr>
      <w:r w:rsidRPr="00090104">
        <w:rPr>
          <w:rFonts w:eastAsia="Times New Roman" w:cs="Arial"/>
          <w:sz w:val="20"/>
        </w:rPr>
        <w:t>QA Benchmark #5:</w:t>
      </w:r>
      <w:r w:rsidRPr="00090104">
        <w:rPr>
          <w:rFonts w:eastAsia="Times New Roman" w:cs="Arial"/>
          <w:sz w:val="20"/>
        </w:rPr>
        <w:tab/>
        <w:t>60%</w:t>
      </w:r>
      <w:r w:rsidRPr="00090104">
        <w:rPr>
          <w:rFonts w:eastAsia="Times New Roman" w:cs="Arial"/>
          <w:sz w:val="20"/>
        </w:rPr>
        <w:br/>
      </w:r>
      <w:r w:rsidRPr="004C1F96">
        <w:rPr>
          <w:rFonts w:eastAsia="Times New Roman" w:cs="Arial"/>
          <w:bCs/>
          <w:sz w:val="20"/>
        </w:rPr>
        <w:br/>
        <w:t>QA Avg. FYs 15-17:</w:t>
      </w:r>
      <w:r w:rsidRPr="004C1F96">
        <w:rPr>
          <w:rFonts w:eastAsia="Times New Roman" w:cs="Arial"/>
          <w:bCs/>
          <w:sz w:val="20"/>
        </w:rPr>
        <w:tab/>
        <w:t>52%</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p>
    <w:p w:rsidR="00943537" w:rsidRPr="004C1F96" w:rsidRDefault="00943537" w:rsidP="00943537">
      <w:pPr>
        <w:rPr>
          <w:rFonts w:eastAsia="Times New Roman" w:cs="Arial"/>
          <w:b/>
          <w:sz w:val="20"/>
        </w:rPr>
      </w:pPr>
      <w:r w:rsidRPr="004C1F96">
        <w:rPr>
          <w:rFonts w:eastAsia="Times New Roman" w:cs="Arial"/>
          <w:bCs/>
          <w:sz w:val="20"/>
        </w:rPr>
        <w:t>5 Year Goal:</w:t>
      </w:r>
      <w:r w:rsidRPr="004C1F96">
        <w:rPr>
          <w:rFonts w:eastAsia="Times New Roman" w:cs="Arial"/>
          <w:bCs/>
          <w:sz w:val="20"/>
        </w:rPr>
        <w:tab/>
      </w:r>
      <w:r w:rsidRPr="004C1F96">
        <w:rPr>
          <w:rFonts w:eastAsia="Times New Roman" w:cs="Arial"/>
          <w:bCs/>
          <w:sz w:val="20"/>
        </w:rPr>
        <w:tab/>
        <w:t>70%</w:t>
      </w:r>
      <w:r w:rsidRPr="004C1F96">
        <w:rPr>
          <w:rFonts w:eastAsia="Times New Roman" w:cs="Arial"/>
          <w:bCs/>
          <w:sz w:val="20"/>
        </w:rPr>
        <w:tab/>
      </w:r>
      <w:r w:rsidRPr="004C1F96">
        <w:rPr>
          <w:rFonts w:eastAsia="Times New Roman" w:cs="Arial"/>
          <w:b/>
          <w:bCs/>
          <w:sz w:val="20"/>
        </w:rPr>
        <w:tab/>
      </w:r>
      <w:r w:rsidRPr="004C1F96">
        <w:rPr>
          <w:rFonts w:eastAsia="Times New Roman" w:cs="Arial"/>
          <w:b/>
          <w:bCs/>
          <w:sz w:val="20"/>
        </w:rPr>
        <w:tab/>
      </w:r>
      <w:r w:rsidRPr="004C1F96">
        <w:rPr>
          <w:rFonts w:eastAsia="Times New Roman" w:cs="Arial"/>
          <w:b/>
          <w:bCs/>
          <w:sz w:val="20"/>
        </w:rPr>
        <w:tab/>
      </w:r>
    </w:p>
    <w:p w:rsidR="00943537" w:rsidRPr="004C1F96" w:rsidRDefault="00943537" w:rsidP="00530011">
      <w:pPr>
        <w:rPr>
          <w:rFonts w:eastAsia="Times New Roman" w:cs="Arial"/>
          <w:b/>
          <w:bCs/>
          <w:sz w:val="20"/>
        </w:rPr>
      </w:pPr>
    </w:p>
    <w:p w:rsidR="00943537" w:rsidRPr="00CD1EF5" w:rsidRDefault="00943537" w:rsidP="00943537">
      <w:pPr>
        <w:rPr>
          <w:rFonts w:eastAsia="Times New Roman" w:cs="Arial"/>
          <w:b/>
          <w:bCs/>
          <w:sz w:val="20"/>
          <w:bdr w:val="single" w:sz="4" w:space="0" w:color="auto"/>
        </w:rPr>
      </w:pPr>
      <w:r w:rsidRPr="004C1F96">
        <w:rPr>
          <w:rFonts w:eastAsia="Times New Roman" w:cs="Arial"/>
          <w:b/>
          <w:bCs/>
          <w:sz w:val="20"/>
          <w:bdr w:val="single" w:sz="4" w:space="0" w:color="auto"/>
        </w:rPr>
        <w:t>Item 14.  Caseworker visits with child</w:t>
      </w:r>
      <w:r w:rsidRPr="004F4AC3">
        <w:rPr>
          <w:rFonts w:eastAsia="Times New Roman" w:cs="Arial"/>
          <w:b/>
          <w:bCs/>
          <w:sz w:val="20"/>
        </w:rPr>
        <w:tab/>
        <w:t xml:space="preserve">        </w:t>
      </w:r>
      <w:r w:rsidRPr="004F4AC3">
        <w:rPr>
          <w:rFonts w:eastAsia="Times New Roman" w:cs="Arial"/>
          <w:b/>
          <w:bCs/>
          <w:sz w:val="20"/>
        </w:rPr>
        <w:br/>
      </w:r>
      <w:r w:rsidRPr="00CD1EF5">
        <w:rPr>
          <w:rFonts w:eastAsia="Times New Roman" w:cs="Arial"/>
          <w:b/>
          <w:bCs/>
          <w:sz w:val="20"/>
          <w:bdr w:val="single" w:sz="4" w:space="0" w:color="auto"/>
        </w:rPr>
        <w:t xml:space="preserve">                                                                 </w:t>
      </w:r>
    </w:p>
    <w:p w:rsidR="00ED6A2E" w:rsidRPr="00090104" w:rsidRDefault="00ED6A2E" w:rsidP="00ED6A2E">
      <w:pPr>
        <w:autoSpaceDE w:val="0"/>
        <w:autoSpaceDN w:val="0"/>
        <w:adjustRightInd w:val="0"/>
        <w:rPr>
          <w:rFonts w:eastAsiaTheme="minorHAnsi" w:cs="Arial"/>
          <w:b/>
          <w:bCs/>
          <w:sz w:val="20"/>
          <w:u w:val="single"/>
        </w:rPr>
      </w:pPr>
      <w:r w:rsidRPr="00090104">
        <w:rPr>
          <w:rFonts w:eastAsia="Times New Roman" w:cs="Arial"/>
          <w:b/>
          <w:bCs/>
          <w:sz w:val="20"/>
        </w:rPr>
        <w:t>CFSR, R3</w:t>
      </w:r>
      <w:r w:rsidRPr="00090104">
        <w:rPr>
          <w:rFonts w:eastAsia="Times New Roman" w:cs="Arial"/>
          <w:b/>
          <w:bCs/>
          <w:sz w:val="20"/>
        </w:rPr>
        <w:tab/>
      </w:r>
      <w:r w:rsidRPr="00090104">
        <w:rPr>
          <w:rFonts w:eastAsia="Times New Roman" w:cs="Arial"/>
          <w:b/>
          <w:bCs/>
          <w:sz w:val="20"/>
        </w:rPr>
        <w:tab/>
        <w:t>ANI</w:t>
      </w:r>
      <w:r w:rsidRPr="00090104">
        <w:rPr>
          <w:rFonts w:eastAsia="Times New Roman" w:cs="Arial"/>
          <w:b/>
          <w:bCs/>
          <w:sz w:val="20"/>
        </w:rPr>
        <w:tab/>
        <w:t>75%</w:t>
      </w:r>
    </w:p>
    <w:p w:rsidR="00ED6A2E" w:rsidRDefault="00ED6A2E" w:rsidP="00943537">
      <w:pPr>
        <w:ind w:left="-360" w:firstLine="360"/>
        <w:rPr>
          <w:rFonts w:eastAsiaTheme="minorHAnsi" w:cs="Arial"/>
          <w:b/>
          <w:bCs/>
          <w:sz w:val="20"/>
          <w:u w:val="single"/>
        </w:rPr>
      </w:pPr>
    </w:p>
    <w:p w:rsidR="00943537" w:rsidRPr="004C1F96" w:rsidRDefault="00943537" w:rsidP="00943537">
      <w:pPr>
        <w:ind w:left="-360" w:firstLine="360"/>
        <w:rPr>
          <w:rFonts w:eastAsia="Times New Roman" w:cs="Arial"/>
          <w:bCs/>
          <w:sz w:val="20"/>
        </w:rPr>
      </w:pPr>
      <w:r w:rsidRPr="00E73178">
        <w:rPr>
          <w:rFonts w:eastAsia="Times New Roman" w:cs="Arial"/>
          <w:b/>
          <w:bCs/>
          <w:sz w:val="20"/>
          <w:u w:val="single"/>
        </w:rPr>
        <w:t>QSR Measurement Description</w:t>
      </w:r>
      <w:r w:rsidRPr="00E73178">
        <w:rPr>
          <w:rFonts w:eastAsia="Times New Roman" w:cs="Arial"/>
          <w:b/>
          <w:bCs/>
          <w:sz w:val="20"/>
          <w:u w:val="single"/>
        </w:rPr>
        <w:br/>
      </w:r>
      <w:r w:rsidRPr="004F4AC3">
        <w:rPr>
          <w:rFonts w:eastAsia="Times New Roman" w:cs="Arial"/>
          <w:b/>
          <w:bCs/>
          <w:color w:val="0000FF"/>
          <w:sz w:val="20"/>
        </w:rPr>
        <w:tab/>
      </w:r>
      <w:r w:rsidRPr="00E73178">
        <w:rPr>
          <w:rFonts w:eastAsia="Times New Roman" w:cs="Arial"/>
          <w:bCs/>
          <w:sz w:val="20"/>
        </w:rPr>
        <w:t xml:space="preserve">If this review is on a child in </w:t>
      </w:r>
      <w:r w:rsidRPr="00E73178">
        <w:rPr>
          <w:rFonts w:eastAsia="Times New Roman" w:cs="Arial"/>
          <w:bCs/>
          <w:sz w:val="20"/>
          <w:u w:val="single"/>
        </w:rPr>
        <w:t>foster care</w:t>
      </w:r>
      <w:r w:rsidRPr="00E73178">
        <w:rPr>
          <w:rFonts w:eastAsia="Times New Roman" w:cs="Arial"/>
          <w:bCs/>
          <w:sz w:val="20"/>
        </w:rPr>
        <w:t xml:space="preserve">, this item applies to the </w:t>
      </w:r>
      <w:r w:rsidRPr="00E73178">
        <w:rPr>
          <w:rFonts w:eastAsia="Times New Roman" w:cs="Arial"/>
          <w:bCs/>
          <w:sz w:val="20"/>
          <w:u w:val="single"/>
        </w:rPr>
        <w:t xml:space="preserve">target child </w:t>
      </w:r>
      <w:r w:rsidRPr="00E73178">
        <w:rPr>
          <w:rFonts w:eastAsia="Times New Roman" w:cs="Arial"/>
          <w:bCs/>
          <w:sz w:val="20"/>
        </w:rPr>
        <w:t xml:space="preserve">only.  </w:t>
      </w:r>
      <w:r w:rsidRPr="00E73178">
        <w:rPr>
          <w:rFonts w:eastAsia="Times New Roman" w:cs="Arial"/>
          <w:bCs/>
          <w:sz w:val="20"/>
        </w:rPr>
        <w:tab/>
        <w:t xml:space="preserve">If this review is on a child in </w:t>
      </w:r>
      <w:r w:rsidRPr="00E73178">
        <w:rPr>
          <w:rFonts w:eastAsia="Times New Roman" w:cs="Arial"/>
          <w:bCs/>
          <w:sz w:val="20"/>
          <w:u w:val="single"/>
        </w:rPr>
        <w:t>CPS</w:t>
      </w:r>
      <w:r w:rsidRPr="00E73178">
        <w:rPr>
          <w:rFonts w:eastAsia="Times New Roman" w:cs="Arial"/>
          <w:bCs/>
          <w:sz w:val="20"/>
        </w:rPr>
        <w:t xml:space="preserve">, this </w:t>
      </w:r>
      <w:r>
        <w:rPr>
          <w:rFonts w:eastAsia="Times New Roman" w:cs="Arial"/>
          <w:bCs/>
          <w:sz w:val="20"/>
        </w:rPr>
        <w:br/>
      </w:r>
      <w:r>
        <w:rPr>
          <w:rFonts w:eastAsia="Times New Roman" w:cs="Arial"/>
          <w:bCs/>
          <w:sz w:val="20"/>
        </w:rPr>
        <w:tab/>
      </w:r>
      <w:r w:rsidRPr="00E73178">
        <w:rPr>
          <w:rFonts w:eastAsia="Times New Roman" w:cs="Arial"/>
          <w:bCs/>
          <w:sz w:val="20"/>
        </w:rPr>
        <w:t xml:space="preserve">item applies to </w:t>
      </w:r>
      <w:r w:rsidRPr="00E73178">
        <w:rPr>
          <w:rFonts w:eastAsia="Times New Roman" w:cs="Arial"/>
          <w:bCs/>
          <w:sz w:val="20"/>
          <w:u w:val="single"/>
        </w:rPr>
        <w:t>all children residing with the family</w:t>
      </w:r>
      <w:r w:rsidRPr="00E73178">
        <w:rPr>
          <w:rFonts w:eastAsia="Times New Roman" w:cs="Arial"/>
          <w:bCs/>
          <w:sz w:val="20"/>
        </w:rPr>
        <w:t xml:space="preserve"> or </w:t>
      </w:r>
      <w:r w:rsidRPr="00E73178">
        <w:rPr>
          <w:rFonts w:eastAsia="Times New Roman" w:cs="Arial"/>
          <w:bCs/>
          <w:sz w:val="20"/>
          <w:u w:val="single"/>
        </w:rPr>
        <w:t>receiving services</w:t>
      </w:r>
      <w:r w:rsidRPr="00E73178">
        <w:rPr>
          <w:rFonts w:eastAsia="Times New Roman" w:cs="Arial"/>
          <w:bCs/>
          <w:sz w:val="20"/>
        </w:rPr>
        <w:t xml:space="preserve">.  What was the most typical pattern of visitation </w:t>
      </w:r>
      <w:r>
        <w:rPr>
          <w:rFonts w:eastAsia="Times New Roman" w:cs="Arial"/>
          <w:bCs/>
          <w:sz w:val="20"/>
        </w:rPr>
        <w:tab/>
      </w:r>
      <w:r w:rsidRPr="00E73178">
        <w:rPr>
          <w:rFonts w:eastAsia="Times New Roman" w:cs="Arial"/>
          <w:bCs/>
          <w:sz w:val="20"/>
        </w:rPr>
        <w:t xml:space="preserve">between the worker and child (FC) or children (CPS) – weekly, bi-weekly, monthly, less </w:t>
      </w:r>
      <w:r w:rsidRPr="00E73178">
        <w:rPr>
          <w:rFonts w:eastAsia="Times New Roman" w:cs="Arial"/>
          <w:bCs/>
          <w:sz w:val="20"/>
        </w:rPr>
        <w:tab/>
        <w:t xml:space="preserve">than monthly?  Is the frequency of </w:t>
      </w:r>
      <w:r>
        <w:rPr>
          <w:rFonts w:eastAsia="Times New Roman" w:cs="Arial"/>
          <w:bCs/>
          <w:sz w:val="20"/>
        </w:rPr>
        <w:tab/>
      </w:r>
      <w:r w:rsidRPr="00E73178">
        <w:rPr>
          <w:rFonts w:eastAsia="Times New Roman" w:cs="Arial"/>
          <w:bCs/>
          <w:sz w:val="20"/>
        </w:rPr>
        <w:t xml:space="preserve">visits consistent with the needs of the child(ren)?  Do the visits between the worker and child(ren) focus on issues pertinent </w:t>
      </w:r>
      <w:r>
        <w:rPr>
          <w:rFonts w:eastAsia="Times New Roman" w:cs="Arial"/>
          <w:bCs/>
          <w:sz w:val="20"/>
        </w:rPr>
        <w:tab/>
      </w:r>
      <w:r w:rsidRPr="00E73178">
        <w:rPr>
          <w:rFonts w:eastAsia="Times New Roman" w:cs="Arial"/>
          <w:bCs/>
          <w:sz w:val="20"/>
        </w:rPr>
        <w:t>to the ISP and its implementation?</w:t>
      </w:r>
      <w:r w:rsidRPr="00E73178">
        <w:rPr>
          <w:rFonts w:eastAsia="Times New Roman" w:cs="Arial"/>
          <w:b/>
          <w:bCs/>
          <w:sz w:val="20"/>
          <w:u w:val="single"/>
        </w:rPr>
        <w:br/>
      </w:r>
      <w:r w:rsidRPr="00743DD6">
        <w:rPr>
          <w:rFonts w:eastAsia="Times New Roman" w:cs="Arial"/>
          <w:b/>
          <w:bCs/>
          <w:sz w:val="20"/>
          <w:u w:val="single"/>
        </w:rPr>
        <w:br/>
      </w:r>
      <w:r w:rsidRPr="00743DD6">
        <w:rPr>
          <w:rFonts w:eastAsia="Times New Roman" w:cs="Arial"/>
          <w:b/>
          <w:bCs/>
          <w:sz w:val="20"/>
        </w:rPr>
        <w:tab/>
      </w:r>
      <w:r w:rsidRPr="004C1F96">
        <w:rPr>
          <w:rFonts w:eastAsia="Times New Roman" w:cs="Arial"/>
          <w:b/>
          <w:bCs/>
          <w:sz w:val="20"/>
          <w:u w:val="single"/>
        </w:rPr>
        <w:t>Measurement Data</w:t>
      </w:r>
      <w:r w:rsidRPr="004C1F96">
        <w:rPr>
          <w:rFonts w:eastAsia="Times New Roman" w:cs="Arial"/>
          <w:b/>
          <w:bCs/>
          <w:sz w:val="20"/>
        </w:rPr>
        <w:br/>
      </w:r>
      <w:r w:rsidRPr="004C1F96">
        <w:rPr>
          <w:rFonts w:eastAsia="Times New Roman" w:cs="Arial"/>
          <w:b/>
          <w:bCs/>
          <w:sz w:val="20"/>
        </w:rPr>
        <w:tab/>
      </w:r>
      <w:r w:rsidRPr="004C1F96">
        <w:rPr>
          <w:rFonts w:eastAsia="Times New Roman" w:cs="Arial"/>
          <w:bCs/>
          <w:sz w:val="20"/>
        </w:rPr>
        <w:t>QA Baseline:</w:t>
      </w:r>
      <w:r w:rsidRPr="004C1F96">
        <w:rPr>
          <w:rFonts w:eastAsia="Times New Roman" w:cs="Arial"/>
          <w:bCs/>
          <w:sz w:val="20"/>
        </w:rPr>
        <w:tab/>
      </w:r>
      <w:r w:rsidRPr="004C1F96">
        <w:rPr>
          <w:rFonts w:eastAsia="Times New Roman" w:cs="Arial"/>
          <w:bCs/>
          <w:sz w:val="20"/>
        </w:rPr>
        <w:tab/>
        <w:t>92%</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br/>
      </w:r>
      <w:r w:rsidRPr="004C1F96">
        <w:rPr>
          <w:rFonts w:eastAsia="Times New Roman" w:cs="Arial"/>
          <w:bCs/>
          <w:sz w:val="20"/>
        </w:rPr>
        <w:tab/>
        <w:t xml:space="preserve">QA Benchmark #1: </w:t>
      </w:r>
      <w:r w:rsidRPr="004C1F96">
        <w:rPr>
          <w:rFonts w:eastAsia="Times New Roman" w:cs="Arial"/>
          <w:bCs/>
          <w:sz w:val="20"/>
        </w:rPr>
        <w:tab/>
        <w:t>87%</w:t>
      </w:r>
      <w:r w:rsidRPr="004C1F96">
        <w:rPr>
          <w:rFonts w:eastAsia="Times New Roman" w:cs="Arial"/>
          <w:bCs/>
          <w:sz w:val="20"/>
        </w:rPr>
        <w:br/>
      </w:r>
      <w:r w:rsidRPr="004C1F96">
        <w:rPr>
          <w:rFonts w:eastAsia="Times New Roman" w:cs="Arial"/>
          <w:bCs/>
          <w:sz w:val="20"/>
        </w:rPr>
        <w:tab/>
        <w:t>QA Benchmark #2:</w:t>
      </w:r>
      <w:r w:rsidRPr="004C1F96">
        <w:rPr>
          <w:rFonts w:eastAsia="Times New Roman" w:cs="Arial"/>
          <w:bCs/>
          <w:sz w:val="20"/>
        </w:rPr>
        <w:tab/>
        <w:t>77%</w:t>
      </w:r>
      <w:r w:rsidRPr="004C1F96">
        <w:rPr>
          <w:rFonts w:eastAsia="Times New Roman" w:cs="Arial"/>
          <w:bCs/>
          <w:sz w:val="20"/>
        </w:rPr>
        <w:br/>
      </w:r>
      <w:r w:rsidRPr="004C1F96">
        <w:rPr>
          <w:rFonts w:eastAsia="Times New Roman" w:cs="Arial"/>
          <w:bCs/>
          <w:sz w:val="20"/>
        </w:rPr>
        <w:tab/>
        <w:t>QA Benchmark #3:</w:t>
      </w:r>
      <w:r w:rsidRPr="004C1F96">
        <w:rPr>
          <w:rFonts w:eastAsia="Times New Roman" w:cs="Arial"/>
          <w:bCs/>
          <w:sz w:val="20"/>
        </w:rPr>
        <w:tab/>
        <w:t>89%</w:t>
      </w:r>
    </w:p>
    <w:p w:rsidR="00943537" w:rsidRPr="00E73178" w:rsidRDefault="00943537" w:rsidP="00943537">
      <w:pPr>
        <w:rPr>
          <w:rFonts w:eastAsia="Times New Roman" w:cs="Arial"/>
          <w:color w:val="0000FF"/>
          <w:sz w:val="20"/>
          <w:u w:val="single"/>
        </w:rPr>
      </w:pPr>
      <w:r w:rsidRPr="004C1F96">
        <w:rPr>
          <w:rFonts w:eastAsia="Times New Roman" w:cs="Arial"/>
          <w:bCs/>
          <w:sz w:val="20"/>
        </w:rPr>
        <w:t>QA Benchmark #4:</w:t>
      </w:r>
      <w:r w:rsidRPr="004C1F96">
        <w:rPr>
          <w:rFonts w:eastAsia="Times New Roman" w:cs="Arial"/>
          <w:bCs/>
          <w:sz w:val="20"/>
        </w:rPr>
        <w:tab/>
        <w:t>79%</w:t>
      </w:r>
      <w:r w:rsidRPr="004C1F96">
        <w:rPr>
          <w:rFonts w:eastAsia="Times New Roman" w:cs="Arial"/>
          <w:bCs/>
          <w:sz w:val="20"/>
        </w:rPr>
        <w:br/>
      </w:r>
      <w:r w:rsidRPr="00090104">
        <w:rPr>
          <w:rFonts w:eastAsia="Times New Roman" w:cs="Arial"/>
          <w:sz w:val="20"/>
        </w:rPr>
        <w:t>QA Benchmark #5:</w:t>
      </w:r>
      <w:r w:rsidRPr="00090104">
        <w:rPr>
          <w:rFonts w:eastAsia="Times New Roman" w:cs="Arial"/>
          <w:sz w:val="20"/>
        </w:rPr>
        <w:tab/>
        <w:t>93%</w:t>
      </w:r>
      <w:r w:rsidRPr="00090104">
        <w:rPr>
          <w:rFonts w:eastAsia="Times New Roman" w:cs="Arial"/>
          <w:sz w:val="20"/>
        </w:rPr>
        <w:br/>
      </w:r>
      <w:r w:rsidRPr="004C1F96">
        <w:rPr>
          <w:rFonts w:eastAsia="Times New Roman" w:cs="Arial"/>
          <w:bCs/>
          <w:sz w:val="20"/>
        </w:rPr>
        <w:br/>
        <w:t>QA Avg. FYs 15-17:</w:t>
      </w:r>
      <w:r w:rsidRPr="004C1F96">
        <w:rPr>
          <w:rFonts w:eastAsia="Times New Roman" w:cs="Arial"/>
          <w:bCs/>
          <w:sz w:val="20"/>
        </w:rPr>
        <w:tab/>
        <w:t>82%</w:t>
      </w:r>
      <w:r w:rsidRPr="00E73178">
        <w:rPr>
          <w:rFonts w:eastAsia="Times New Roman" w:cs="Arial"/>
          <w:bCs/>
          <w:color w:val="0000FF"/>
          <w:sz w:val="20"/>
        </w:rPr>
        <w:tab/>
      </w:r>
      <w:r w:rsidRPr="00E73178">
        <w:rPr>
          <w:rFonts w:eastAsia="Times New Roman" w:cs="Arial"/>
          <w:bCs/>
          <w:color w:val="0000FF"/>
          <w:sz w:val="20"/>
        </w:rPr>
        <w:tab/>
      </w:r>
      <w:r w:rsidRPr="00E73178">
        <w:rPr>
          <w:rFonts w:eastAsia="Times New Roman" w:cs="Arial"/>
          <w:bCs/>
          <w:color w:val="0000FF"/>
          <w:sz w:val="20"/>
        </w:rPr>
        <w:tab/>
      </w:r>
    </w:p>
    <w:p w:rsidR="00943537" w:rsidRPr="00CD1EF5" w:rsidRDefault="00943537" w:rsidP="00943537">
      <w:pPr>
        <w:rPr>
          <w:rFonts w:eastAsia="Times New Roman" w:cs="Arial"/>
          <w:b/>
          <w:sz w:val="20"/>
          <w:u w:val="single"/>
        </w:rPr>
      </w:pPr>
      <w:r w:rsidRPr="00447245">
        <w:rPr>
          <w:rFonts w:eastAsia="Times New Roman" w:cs="Arial"/>
          <w:bCs/>
          <w:sz w:val="20"/>
        </w:rPr>
        <w:t>5 Year Goal:</w:t>
      </w:r>
      <w:r w:rsidRPr="00447245">
        <w:rPr>
          <w:rFonts w:eastAsia="Times New Roman" w:cs="Arial"/>
          <w:bCs/>
          <w:sz w:val="20"/>
        </w:rPr>
        <w:tab/>
      </w:r>
      <w:r w:rsidRPr="00447245">
        <w:rPr>
          <w:rFonts w:eastAsia="Times New Roman" w:cs="Arial"/>
          <w:bCs/>
          <w:sz w:val="20"/>
        </w:rPr>
        <w:tab/>
        <w:t>94%</w:t>
      </w:r>
      <w:r w:rsidRPr="00447245">
        <w:rPr>
          <w:rFonts w:eastAsia="Times New Roman" w:cs="Arial"/>
          <w:bCs/>
          <w:sz w:val="20"/>
        </w:rPr>
        <w:tab/>
      </w:r>
      <w:r w:rsidRPr="00447245">
        <w:rPr>
          <w:rFonts w:eastAsia="Times New Roman" w:cs="Arial"/>
          <w:bCs/>
          <w:sz w:val="20"/>
        </w:rPr>
        <w:tab/>
      </w:r>
      <w:r w:rsidRPr="00CD1EF5">
        <w:rPr>
          <w:rFonts w:eastAsia="Times New Roman" w:cs="Arial"/>
          <w:b/>
          <w:bCs/>
          <w:sz w:val="20"/>
        </w:rPr>
        <w:tab/>
      </w:r>
    </w:p>
    <w:p w:rsidR="00943537" w:rsidRDefault="00943537" w:rsidP="00530011">
      <w:pPr>
        <w:rPr>
          <w:rFonts w:eastAsia="Times New Roman" w:cs="Arial"/>
          <w:sz w:val="20"/>
        </w:rPr>
      </w:pPr>
    </w:p>
    <w:p w:rsidR="0001427B" w:rsidRPr="00CD1EF5" w:rsidRDefault="0001427B" w:rsidP="0001427B">
      <w:pPr>
        <w:tabs>
          <w:tab w:val="left" w:pos="0"/>
          <w:tab w:val="left" w:pos="360"/>
          <w:tab w:val="left" w:pos="540"/>
        </w:tabs>
        <w:rPr>
          <w:rFonts w:eastAsia="Times New Roman" w:cs="Arial"/>
          <w:b/>
          <w:bCs/>
          <w:sz w:val="20"/>
          <w:bdr w:val="single" w:sz="4" w:space="0" w:color="auto"/>
        </w:rPr>
      </w:pPr>
      <w:r w:rsidRPr="00CD1EF5">
        <w:rPr>
          <w:rFonts w:eastAsia="Times New Roman" w:cs="Arial"/>
          <w:b/>
          <w:bCs/>
          <w:sz w:val="20"/>
          <w:bdr w:val="single" w:sz="4" w:space="0" w:color="auto"/>
        </w:rPr>
        <w:t xml:space="preserve">Item 15.  Caseworker visits with parents </w:t>
      </w:r>
      <w:r>
        <w:rPr>
          <w:rFonts w:eastAsia="Times New Roman" w:cs="Arial"/>
          <w:b/>
          <w:bCs/>
          <w:sz w:val="20"/>
          <w:bdr w:val="single" w:sz="4" w:space="0" w:color="auto"/>
        </w:rPr>
        <w:t xml:space="preserve">  </w:t>
      </w:r>
      <w:r w:rsidRPr="00CD1EF5">
        <w:rPr>
          <w:rFonts w:eastAsia="Times New Roman" w:cs="Arial"/>
          <w:b/>
          <w:bCs/>
          <w:sz w:val="20"/>
          <w:bdr w:val="single" w:sz="4" w:space="0" w:color="auto"/>
        </w:rPr>
        <w:br/>
      </w:r>
    </w:p>
    <w:p w:rsidR="00ED6A2E" w:rsidRPr="00090104" w:rsidRDefault="00ED6A2E" w:rsidP="00ED6A2E">
      <w:pPr>
        <w:autoSpaceDE w:val="0"/>
        <w:autoSpaceDN w:val="0"/>
        <w:adjustRightInd w:val="0"/>
        <w:rPr>
          <w:rFonts w:eastAsiaTheme="minorHAnsi" w:cs="Arial"/>
          <w:b/>
          <w:bCs/>
          <w:strike/>
          <w:sz w:val="20"/>
          <w:u w:val="single"/>
        </w:rPr>
      </w:pPr>
      <w:r w:rsidRPr="00090104">
        <w:rPr>
          <w:rFonts w:eastAsia="Times New Roman" w:cs="Arial"/>
          <w:b/>
          <w:bCs/>
          <w:sz w:val="20"/>
        </w:rPr>
        <w:t>CFSR, R3</w:t>
      </w:r>
      <w:r w:rsidRPr="00090104">
        <w:rPr>
          <w:rFonts w:eastAsia="Times New Roman" w:cs="Arial"/>
          <w:b/>
          <w:bCs/>
          <w:sz w:val="20"/>
        </w:rPr>
        <w:tab/>
      </w:r>
      <w:r w:rsidRPr="00090104">
        <w:rPr>
          <w:rFonts w:eastAsia="Times New Roman" w:cs="Arial"/>
          <w:b/>
          <w:bCs/>
          <w:sz w:val="20"/>
        </w:rPr>
        <w:tab/>
        <w:t>ANI</w:t>
      </w:r>
      <w:r w:rsidRPr="00090104">
        <w:rPr>
          <w:rFonts w:eastAsia="Times New Roman" w:cs="Arial"/>
          <w:b/>
          <w:bCs/>
          <w:sz w:val="20"/>
        </w:rPr>
        <w:tab/>
        <w:t>23%</w:t>
      </w:r>
    </w:p>
    <w:p w:rsidR="00ED6A2E" w:rsidRDefault="00ED6A2E" w:rsidP="0001427B">
      <w:pPr>
        <w:ind w:left="-360" w:firstLine="360"/>
        <w:rPr>
          <w:rFonts w:eastAsiaTheme="minorHAnsi" w:cs="Arial"/>
          <w:b/>
          <w:bCs/>
          <w:strike/>
          <w:color w:val="FF0000"/>
          <w:sz w:val="20"/>
          <w:u w:val="single"/>
        </w:rPr>
      </w:pPr>
    </w:p>
    <w:p w:rsidR="0001427B" w:rsidRPr="00E73178" w:rsidRDefault="0001427B" w:rsidP="0001427B">
      <w:pPr>
        <w:ind w:left="-360" w:firstLine="360"/>
        <w:rPr>
          <w:rFonts w:eastAsia="Times New Roman" w:cs="Arial"/>
          <w:bCs/>
          <w:sz w:val="20"/>
        </w:rPr>
      </w:pPr>
      <w:r w:rsidRPr="00743DD6">
        <w:rPr>
          <w:rFonts w:eastAsia="Times New Roman" w:cs="Arial"/>
          <w:b/>
          <w:bCs/>
          <w:sz w:val="20"/>
          <w:u w:val="single"/>
        </w:rPr>
        <w:t>Measurement Data</w:t>
      </w:r>
      <w:r w:rsidRPr="00743DD6">
        <w:rPr>
          <w:rFonts w:eastAsia="Times New Roman" w:cs="Arial"/>
          <w:b/>
          <w:bCs/>
          <w:sz w:val="20"/>
        </w:rPr>
        <w:br/>
      </w:r>
      <w:r w:rsidRPr="00743DD6">
        <w:rPr>
          <w:rFonts w:eastAsia="Times New Roman" w:cs="Arial"/>
          <w:b/>
          <w:bCs/>
          <w:sz w:val="20"/>
        </w:rPr>
        <w:tab/>
      </w:r>
      <w:r w:rsidRPr="00743DD6">
        <w:rPr>
          <w:rFonts w:eastAsia="Times New Roman" w:cs="Arial"/>
          <w:bCs/>
          <w:sz w:val="20"/>
        </w:rPr>
        <w:t>QA Baseline:</w:t>
      </w:r>
      <w:r w:rsidRPr="00743DD6">
        <w:rPr>
          <w:rFonts w:eastAsia="Times New Roman" w:cs="Arial"/>
          <w:bCs/>
          <w:sz w:val="20"/>
        </w:rPr>
        <w:tab/>
      </w:r>
      <w:r w:rsidRPr="00743DD6">
        <w:rPr>
          <w:rFonts w:eastAsia="Times New Roman" w:cs="Arial"/>
          <w:bCs/>
          <w:sz w:val="20"/>
        </w:rPr>
        <w:tab/>
        <w:t>63%</w:t>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br/>
      </w:r>
      <w:r w:rsidRPr="00743DD6">
        <w:rPr>
          <w:rFonts w:eastAsia="Times New Roman" w:cs="Arial"/>
          <w:bCs/>
          <w:sz w:val="20"/>
        </w:rPr>
        <w:tab/>
        <w:t xml:space="preserve">QA Benchmark #1: </w:t>
      </w:r>
      <w:r w:rsidRPr="00743DD6">
        <w:rPr>
          <w:rFonts w:eastAsia="Times New Roman" w:cs="Arial"/>
          <w:bCs/>
          <w:sz w:val="20"/>
        </w:rPr>
        <w:tab/>
        <w:t xml:space="preserve">55% </w:t>
      </w:r>
      <w:r w:rsidRPr="00743DD6">
        <w:rPr>
          <w:rFonts w:eastAsia="Times New Roman" w:cs="Arial"/>
          <w:bCs/>
          <w:sz w:val="20"/>
        </w:rPr>
        <w:tab/>
      </w:r>
      <w:r w:rsidRPr="00743DD6">
        <w:rPr>
          <w:rFonts w:eastAsia="Times New Roman" w:cs="Arial"/>
          <w:bCs/>
          <w:sz w:val="20"/>
        </w:rPr>
        <w:br/>
      </w:r>
      <w:r w:rsidRPr="00743DD6">
        <w:rPr>
          <w:rFonts w:eastAsia="Times New Roman" w:cs="Arial"/>
          <w:bCs/>
          <w:sz w:val="20"/>
        </w:rPr>
        <w:tab/>
        <w:t>QA Benchmark #2:</w:t>
      </w:r>
      <w:r w:rsidRPr="00743DD6">
        <w:rPr>
          <w:rFonts w:eastAsia="Times New Roman" w:cs="Arial"/>
          <w:bCs/>
          <w:sz w:val="20"/>
        </w:rPr>
        <w:tab/>
        <w:t>56%</w:t>
      </w:r>
      <w:r w:rsidRPr="00743DD6">
        <w:rPr>
          <w:rFonts w:eastAsia="Times New Roman" w:cs="Arial"/>
          <w:bCs/>
          <w:sz w:val="20"/>
        </w:rPr>
        <w:br/>
      </w:r>
      <w:r w:rsidRPr="00743DD6">
        <w:rPr>
          <w:rFonts w:eastAsia="Times New Roman" w:cs="Arial"/>
          <w:bCs/>
          <w:sz w:val="20"/>
        </w:rPr>
        <w:tab/>
        <w:t>QA Benchmark #3:</w:t>
      </w:r>
      <w:r w:rsidRPr="00743DD6">
        <w:rPr>
          <w:rFonts w:eastAsia="Times New Roman" w:cs="Arial"/>
          <w:bCs/>
          <w:sz w:val="20"/>
        </w:rPr>
        <w:tab/>
        <w:t>53%</w:t>
      </w:r>
      <w:r w:rsidRPr="00743DD6">
        <w:rPr>
          <w:rFonts w:eastAsia="Times New Roman" w:cs="Arial"/>
          <w:bCs/>
          <w:sz w:val="20"/>
        </w:rPr>
        <w:br/>
      </w:r>
      <w:r w:rsidRPr="00E73178">
        <w:rPr>
          <w:rFonts w:eastAsia="Times New Roman" w:cs="Arial"/>
          <w:bCs/>
          <w:sz w:val="20"/>
        </w:rPr>
        <w:t xml:space="preserve"> </w:t>
      </w:r>
      <w:r w:rsidRPr="00E73178">
        <w:rPr>
          <w:rFonts w:eastAsia="Times New Roman" w:cs="Arial"/>
          <w:bCs/>
          <w:sz w:val="20"/>
        </w:rPr>
        <w:tab/>
        <w:t>QA Benchmark #4:</w:t>
      </w:r>
      <w:r w:rsidRPr="00E73178">
        <w:rPr>
          <w:rFonts w:eastAsia="Times New Roman" w:cs="Arial"/>
          <w:bCs/>
          <w:sz w:val="20"/>
        </w:rPr>
        <w:tab/>
        <w:t>48%</w:t>
      </w:r>
      <w:r w:rsidRPr="00E73178">
        <w:rPr>
          <w:rFonts w:eastAsia="Times New Roman" w:cs="Arial"/>
          <w:bCs/>
          <w:sz w:val="20"/>
        </w:rPr>
        <w:tab/>
      </w:r>
    </w:p>
    <w:p w:rsidR="0001427B" w:rsidRPr="00E73178" w:rsidRDefault="0001427B" w:rsidP="0001427B">
      <w:pPr>
        <w:ind w:left="-360" w:firstLine="360"/>
        <w:rPr>
          <w:rFonts w:eastAsia="Times New Roman" w:cs="Arial"/>
          <w:bCs/>
          <w:sz w:val="20"/>
        </w:rPr>
      </w:pPr>
      <w:r w:rsidRPr="00090104">
        <w:rPr>
          <w:rFonts w:eastAsia="Times New Roman" w:cs="Arial"/>
          <w:sz w:val="20"/>
        </w:rPr>
        <w:t>QA Benchmark #5:</w:t>
      </w:r>
      <w:r w:rsidRPr="00090104">
        <w:rPr>
          <w:rFonts w:eastAsia="Times New Roman" w:cs="Arial"/>
          <w:sz w:val="20"/>
        </w:rPr>
        <w:tab/>
        <w:t>50%</w:t>
      </w:r>
      <w:r w:rsidRPr="00090104">
        <w:rPr>
          <w:rFonts w:eastAsia="Times New Roman" w:cs="Arial"/>
          <w:sz w:val="20"/>
        </w:rPr>
        <w:br/>
      </w:r>
      <w:r>
        <w:rPr>
          <w:rFonts w:eastAsia="Times New Roman" w:cs="Arial"/>
          <w:bCs/>
          <w:sz w:val="20"/>
        </w:rPr>
        <w:br/>
      </w:r>
      <w:r>
        <w:rPr>
          <w:rFonts w:eastAsia="Times New Roman" w:cs="Arial"/>
          <w:bCs/>
          <w:sz w:val="20"/>
        </w:rPr>
        <w:tab/>
      </w:r>
      <w:r w:rsidRPr="00E73178">
        <w:rPr>
          <w:rFonts w:eastAsia="Times New Roman" w:cs="Arial"/>
          <w:bCs/>
          <w:sz w:val="20"/>
        </w:rPr>
        <w:t>QA Avg. FYs 15-17:</w:t>
      </w:r>
      <w:r w:rsidRPr="00E73178">
        <w:rPr>
          <w:rFonts w:eastAsia="Times New Roman" w:cs="Arial"/>
          <w:bCs/>
          <w:sz w:val="20"/>
        </w:rPr>
        <w:tab/>
        <w:t>52%</w:t>
      </w:r>
      <w:r w:rsidRPr="00E73178">
        <w:rPr>
          <w:rFonts w:eastAsia="Times New Roman" w:cs="Arial"/>
          <w:bCs/>
          <w:sz w:val="20"/>
        </w:rPr>
        <w:tab/>
      </w:r>
      <w:r w:rsidRPr="00E73178">
        <w:rPr>
          <w:rFonts w:eastAsia="Times New Roman" w:cs="Arial"/>
          <w:bCs/>
          <w:sz w:val="20"/>
        </w:rPr>
        <w:tab/>
      </w:r>
    </w:p>
    <w:p w:rsidR="0001427B" w:rsidRDefault="0001427B" w:rsidP="0001427B">
      <w:pPr>
        <w:rPr>
          <w:rFonts w:eastAsiaTheme="minorHAnsi" w:cs="Arial"/>
          <w:sz w:val="20"/>
        </w:rPr>
      </w:pPr>
      <w:r w:rsidRPr="00776813">
        <w:rPr>
          <w:rFonts w:eastAsia="Times New Roman" w:cs="Arial"/>
          <w:bCs/>
          <w:sz w:val="20"/>
        </w:rPr>
        <w:t>5 Year Goal:</w:t>
      </w:r>
      <w:r w:rsidRPr="00776813">
        <w:rPr>
          <w:rFonts w:eastAsia="Times New Roman" w:cs="Arial"/>
          <w:bCs/>
          <w:sz w:val="20"/>
        </w:rPr>
        <w:tab/>
      </w:r>
      <w:r w:rsidRPr="00776813">
        <w:rPr>
          <w:rFonts w:eastAsia="Times New Roman" w:cs="Arial"/>
          <w:bCs/>
          <w:sz w:val="20"/>
        </w:rPr>
        <w:tab/>
        <w:t>68%</w:t>
      </w:r>
      <w:r w:rsidRPr="00776813">
        <w:rPr>
          <w:rFonts w:eastAsia="Times New Roman" w:cs="Arial"/>
          <w:bCs/>
          <w:sz w:val="20"/>
        </w:rPr>
        <w:tab/>
      </w:r>
      <w:r w:rsidRPr="00776813">
        <w:rPr>
          <w:rFonts w:eastAsia="Times New Roman" w:cs="Arial"/>
          <w:bCs/>
          <w:sz w:val="20"/>
        </w:rPr>
        <w:tab/>
      </w:r>
      <w:r>
        <w:rPr>
          <w:rFonts w:eastAsia="Times New Roman" w:cs="Arial"/>
          <w:b/>
          <w:sz w:val="20"/>
          <w:u w:val="single"/>
        </w:rPr>
        <w:br/>
      </w:r>
    </w:p>
    <w:p w:rsidR="0001427B" w:rsidRPr="00090104" w:rsidRDefault="00FE74BD" w:rsidP="00FE74BD">
      <w:pPr>
        <w:rPr>
          <w:rFonts w:eastAsia="Times New Roman" w:cs="Arial"/>
          <w:sz w:val="20"/>
        </w:rPr>
      </w:pPr>
      <w:r>
        <w:rPr>
          <w:rFonts w:eastAsia="Times New Roman" w:cs="Arial"/>
          <w:b/>
          <w:sz w:val="20"/>
          <w:u w:val="single"/>
        </w:rPr>
        <w:t xml:space="preserve">ASSESSMENT OF PROGRESS – </w:t>
      </w:r>
      <w:r w:rsidRPr="00090104">
        <w:rPr>
          <w:rFonts w:eastAsia="Times New Roman" w:cs="Arial"/>
          <w:b/>
          <w:sz w:val="20"/>
          <w:u w:val="single"/>
        </w:rPr>
        <w:t>As highlighted under each of the respective Items for WELL-BEING OUTCOME 1</w:t>
      </w:r>
      <w:r w:rsidRPr="00090104">
        <w:rPr>
          <w:rFonts w:eastAsia="Times New Roman" w:cs="Arial"/>
          <w:b/>
          <w:sz w:val="20"/>
          <w:u w:val="single"/>
        </w:rPr>
        <w:br/>
      </w:r>
    </w:p>
    <w:p w:rsidR="00217E3A" w:rsidRPr="00E23671" w:rsidRDefault="00530011" w:rsidP="00530011">
      <w:pPr>
        <w:rPr>
          <w:rFonts w:eastAsia="Times New Roman" w:cs="Arial"/>
          <w:sz w:val="20"/>
        </w:rPr>
      </w:pPr>
      <w:r w:rsidRPr="00E23671">
        <w:rPr>
          <w:rFonts w:eastAsia="Times New Roman" w:cs="Arial"/>
          <w:b/>
          <w:sz w:val="20"/>
          <w:u w:val="single"/>
        </w:rPr>
        <w:t xml:space="preserve">Item </w:t>
      </w:r>
      <w:r w:rsidR="0001427B">
        <w:rPr>
          <w:rFonts w:eastAsia="Times New Roman" w:cs="Arial"/>
          <w:b/>
          <w:sz w:val="20"/>
          <w:u w:val="single"/>
        </w:rPr>
        <w:t>12</w:t>
      </w:r>
      <w:r w:rsidRPr="00E23671">
        <w:rPr>
          <w:rFonts w:eastAsia="Times New Roman" w:cs="Arial"/>
          <w:b/>
          <w:sz w:val="20"/>
          <w:u w:val="single"/>
        </w:rPr>
        <w:br/>
      </w:r>
      <w:r w:rsidRPr="00E23671">
        <w:rPr>
          <w:rFonts w:eastAsia="Times New Roman" w:cs="Arial"/>
          <w:sz w:val="20"/>
        </w:rPr>
        <w:t xml:space="preserve">The data suggest that the State has not been successful with this outcome. This has prompted Statewide discussion on what is hindering progress and what strategies can be implemented to overcome practice barriers. </w:t>
      </w:r>
    </w:p>
    <w:p w:rsidR="00217E3A" w:rsidRPr="00E23671" w:rsidRDefault="00217E3A" w:rsidP="00530011">
      <w:pPr>
        <w:rPr>
          <w:rFonts w:eastAsia="Times New Roman" w:cs="Arial"/>
          <w:sz w:val="20"/>
        </w:rPr>
      </w:pPr>
    </w:p>
    <w:p w:rsidR="00217E3A" w:rsidRPr="00E23671" w:rsidRDefault="00530011" w:rsidP="0081187A">
      <w:pPr>
        <w:pStyle w:val="ListParagraph"/>
        <w:numPr>
          <w:ilvl w:val="0"/>
          <w:numId w:val="147"/>
        </w:numPr>
        <w:rPr>
          <w:rFonts w:eastAsia="Times New Roman" w:cs="Arial"/>
          <w:sz w:val="20"/>
        </w:rPr>
      </w:pPr>
      <w:r w:rsidRPr="00E23671">
        <w:rPr>
          <w:rFonts w:eastAsia="Times New Roman" w:cs="Arial"/>
          <w:sz w:val="20"/>
        </w:rPr>
        <w:t xml:space="preserve">The information that was collected shows the need for staff to better understand the </w:t>
      </w:r>
      <w:r w:rsidRPr="00E23671">
        <w:rPr>
          <w:rFonts w:eastAsia="Times New Roman" w:cs="Arial"/>
          <w:sz w:val="20"/>
          <w:u w:val="single"/>
        </w:rPr>
        <w:t>Individual Service Planning ISP)</w:t>
      </w:r>
      <w:r w:rsidRPr="00E23671">
        <w:rPr>
          <w:rFonts w:eastAsia="Times New Roman" w:cs="Arial"/>
          <w:sz w:val="20"/>
        </w:rPr>
        <w:t xml:space="preserve"> process, and how, if implemented as directed in policy, the ISP process could have a positive impact on families. </w:t>
      </w:r>
      <w:r w:rsidR="002E6FDB">
        <w:rPr>
          <w:rFonts w:eastAsia="Times New Roman" w:cs="Arial"/>
          <w:sz w:val="20"/>
        </w:rPr>
        <w:br/>
      </w:r>
    </w:p>
    <w:p w:rsidR="00530011" w:rsidRPr="00E23671" w:rsidRDefault="00530011" w:rsidP="0081187A">
      <w:pPr>
        <w:pStyle w:val="ListParagraph"/>
        <w:numPr>
          <w:ilvl w:val="0"/>
          <w:numId w:val="147"/>
        </w:numPr>
        <w:rPr>
          <w:rFonts w:eastAsia="Times New Roman" w:cs="Arial"/>
          <w:sz w:val="20"/>
        </w:rPr>
      </w:pPr>
      <w:r w:rsidRPr="00E23671">
        <w:rPr>
          <w:rFonts w:eastAsia="Times New Roman" w:cs="Arial"/>
          <w:sz w:val="20"/>
        </w:rPr>
        <w:t xml:space="preserve">New staff, as well as staff turnover, has had a major impact on carrying out service needs, and follow through in terms of worker management of the ISP process. Birth parents and foster parents express frustration with workers who are not able to manage all the tasks associated with their position, especially the new workers. </w:t>
      </w:r>
    </w:p>
    <w:p w:rsidR="00530011" w:rsidRPr="00E23671" w:rsidRDefault="00530011" w:rsidP="00530011">
      <w:pPr>
        <w:rPr>
          <w:rFonts w:eastAsia="Times New Roman" w:cs="Arial"/>
          <w:sz w:val="20"/>
        </w:rPr>
      </w:pPr>
    </w:p>
    <w:p w:rsidR="00217E3A" w:rsidRPr="00E23671" w:rsidRDefault="00530011" w:rsidP="0081187A">
      <w:pPr>
        <w:pStyle w:val="ListParagraph"/>
        <w:numPr>
          <w:ilvl w:val="0"/>
          <w:numId w:val="147"/>
        </w:numPr>
        <w:rPr>
          <w:rFonts w:eastAsia="Times New Roman" w:cs="Arial"/>
          <w:sz w:val="20"/>
        </w:rPr>
      </w:pPr>
      <w:r w:rsidRPr="00E23671">
        <w:rPr>
          <w:rFonts w:eastAsia="Times New Roman" w:cs="Arial"/>
          <w:sz w:val="20"/>
        </w:rPr>
        <w:t xml:space="preserve">The random record reviews that have been conducted by QCWP consultants found that county staff generally know the families they serve and the needs of those families.  Also workers have been implementing strategies to address those needs; however, thorough and timely documentation of these services and work is limited. </w:t>
      </w:r>
    </w:p>
    <w:p w:rsidR="00217E3A" w:rsidRPr="00E23671" w:rsidRDefault="00217E3A" w:rsidP="00217E3A">
      <w:pPr>
        <w:pStyle w:val="ListParagraph"/>
        <w:rPr>
          <w:rFonts w:eastAsia="Times New Roman" w:cs="Arial"/>
          <w:sz w:val="20"/>
        </w:rPr>
      </w:pPr>
    </w:p>
    <w:p w:rsidR="00217E3A" w:rsidRPr="00090104" w:rsidRDefault="00530011" w:rsidP="0081187A">
      <w:pPr>
        <w:pStyle w:val="ListParagraph"/>
        <w:numPr>
          <w:ilvl w:val="0"/>
          <w:numId w:val="147"/>
        </w:numPr>
        <w:rPr>
          <w:rFonts w:eastAsia="Times New Roman" w:cs="Arial"/>
          <w:sz w:val="20"/>
        </w:rPr>
      </w:pPr>
      <w:r w:rsidRPr="00090104">
        <w:rPr>
          <w:rFonts w:eastAsia="Times New Roman" w:cs="Arial"/>
          <w:sz w:val="20"/>
        </w:rPr>
        <w:t xml:space="preserve">In the QSRs completed in </w:t>
      </w:r>
      <w:r w:rsidR="00AA7688" w:rsidRPr="00090104">
        <w:rPr>
          <w:rFonts w:eastAsia="Times New Roman" w:cs="Arial"/>
          <w:sz w:val="20"/>
        </w:rPr>
        <w:t xml:space="preserve">FYs 2015-2018 </w:t>
      </w:r>
      <w:r w:rsidRPr="00090104">
        <w:rPr>
          <w:rFonts w:eastAsia="Times New Roman" w:cs="Arial"/>
          <w:sz w:val="20"/>
        </w:rPr>
        <w:t xml:space="preserve">State QA onsite reviews, QSRs identified a lack of initial and ongoing assessment of the underlying needs of children and their families.  QSRs also identified a lack of initial and ongoing assessment of parental capacities.  The lack of assessment resulted in the lack of appropriate service being provided to the family.  </w:t>
      </w:r>
    </w:p>
    <w:p w:rsidR="00217E3A" w:rsidRPr="00090104" w:rsidRDefault="00217E3A" w:rsidP="00217E3A">
      <w:pPr>
        <w:pStyle w:val="ListParagraph"/>
        <w:rPr>
          <w:rFonts w:eastAsia="Times New Roman" w:cs="Arial"/>
          <w:sz w:val="20"/>
        </w:rPr>
      </w:pPr>
    </w:p>
    <w:p w:rsidR="00217E3A" w:rsidRPr="00E23671" w:rsidRDefault="004A0A31" w:rsidP="0081187A">
      <w:pPr>
        <w:pStyle w:val="ListParagraph"/>
        <w:numPr>
          <w:ilvl w:val="0"/>
          <w:numId w:val="147"/>
        </w:numPr>
        <w:rPr>
          <w:rFonts w:eastAsia="Times New Roman" w:cs="Arial"/>
          <w:sz w:val="20"/>
        </w:rPr>
      </w:pPr>
      <w:r w:rsidRPr="00090104">
        <w:rPr>
          <w:rFonts w:eastAsia="Times New Roman" w:cs="Arial"/>
          <w:sz w:val="20"/>
        </w:rPr>
        <w:t xml:space="preserve">FYs 2015-2018 </w:t>
      </w:r>
      <w:r w:rsidR="00530011" w:rsidRPr="00090104">
        <w:rPr>
          <w:rFonts w:eastAsia="Times New Roman" w:cs="Arial"/>
          <w:sz w:val="20"/>
        </w:rPr>
        <w:t xml:space="preserve">QSRs have </w:t>
      </w:r>
      <w:r w:rsidR="00530011" w:rsidRPr="00E23671">
        <w:rPr>
          <w:rFonts w:eastAsia="Times New Roman" w:cs="Arial"/>
          <w:sz w:val="20"/>
        </w:rPr>
        <w:t xml:space="preserve">also identified that families do not always feel the ISP is a plan developed through collaboration with them and further reported little input in the preference of the services they receive.  </w:t>
      </w:r>
    </w:p>
    <w:p w:rsidR="00217E3A" w:rsidRPr="00E23671" w:rsidRDefault="00217E3A" w:rsidP="00217E3A">
      <w:pPr>
        <w:pStyle w:val="ListParagraph"/>
        <w:rPr>
          <w:rFonts w:eastAsia="Times New Roman" w:cs="Arial"/>
          <w:sz w:val="20"/>
        </w:rPr>
      </w:pPr>
    </w:p>
    <w:p w:rsidR="00217E3A" w:rsidRPr="00E23671" w:rsidRDefault="00530011" w:rsidP="0081187A">
      <w:pPr>
        <w:pStyle w:val="ListParagraph"/>
        <w:numPr>
          <w:ilvl w:val="0"/>
          <w:numId w:val="148"/>
        </w:numPr>
        <w:contextualSpacing/>
        <w:rPr>
          <w:rFonts w:cs="Arial"/>
          <w:sz w:val="20"/>
        </w:rPr>
      </w:pPr>
      <w:r w:rsidRPr="00E23671">
        <w:rPr>
          <w:rFonts w:eastAsia="Times New Roman" w:cs="Arial"/>
          <w:sz w:val="20"/>
        </w:rPr>
        <w:t xml:space="preserve">ISPs are not consistently providing completion dates for service provision, resulting in some services not being secured in a timely manner.   </w:t>
      </w:r>
      <w:r w:rsidR="00E73178">
        <w:rPr>
          <w:rFonts w:eastAsia="Times New Roman" w:cs="Arial"/>
          <w:sz w:val="20"/>
        </w:rPr>
        <w:br/>
      </w:r>
    </w:p>
    <w:p w:rsidR="004A0A31" w:rsidRPr="00FE74BD" w:rsidRDefault="004A0A31" w:rsidP="0081187A">
      <w:pPr>
        <w:pStyle w:val="ListParagraph"/>
        <w:numPr>
          <w:ilvl w:val="0"/>
          <w:numId w:val="148"/>
        </w:numPr>
        <w:contextualSpacing/>
        <w:rPr>
          <w:rFonts w:eastAsia="Times New Roman" w:cs="Arial"/>
          <w:sz w:val="20"/>
        </w:rPr>
      </w:pPr>
      <w:r w:rsidRPr="00E23671">
        <w:rPr>
          <w:rFonts w:cs="Arial"/>
          <w:sz w:val="20"/>
        </w:rPr>
        <w:t xml:space="preserve">It </w:t>
      </w:r>
      <w:r w:rsidRPr="00090104">
        <w:rPr>
          <w:rFonts w:cs="Arial"/>
          <w:sz w:val="20"/>
        </w:rPr>
        <w:t xml:space="preserve">should be noted that new initiatives related to the ISP, as well as the Comprehensive Family Assessment (CFA), have been undertaken and implemented in 2017 and 2018 that are </w:t>
      </w:r>
      <w:r w:rsidRPr="004A0A31">
        <w:rPr>
          <w:rFonts w:cs="Arial"/>
          <w:sz w:val="20"/>
        </w:rPr>
        <w:t>anticipated</w:t>
      </w:r>
      <w:r w:rsidRPr="004A0A31">
        <w:rPr>
          <w:rFonts w:cs="Arial"/>
          <w:color w:val="FF0000"/>
          <w:sz w:val="20"/>
        </w:rPr>
        <w:t xml:space="preserve"> </w:t>
      </w:r>
      <w:r w:rsidRPr="00090104">
        <w:rPr>
          <w:rFonts w:cs="Arial"/>
          <w:sz w:val="20"/>
        </w:rPr>
        <w:t>to</w:t>
      </w:r>
      <w:r w:rsidRPr="004A0A31">
        <w:rPr>
          <w:rFonts w:cs="Arial"/>
          <w:color w:val="FF0000"/>
          <w:sz w:val="20"/>
        </w:rPr>
        <w:t xml:space="preserve"> </w:t>
      </w:r>
      <w:r w:rsidRPr="004A0A31">
        <w:rPr>
          <w:rFonts w:cs="Arial"/>
          <w:sz w:val="20"/>
        </w:rPr>
        <w:t>strengthen the work</w:t>
      </w:r>
      <w:r w:rsidRPr="00E23671">
        <w:rPr>
          <w:rFonts w:cs="Arial"/>
          <w:sz w:val="20"/>
        </w:rPr>
        <w:t xml:space="preserve"> the Department does with children, families, and stakeholders.  </w:t>
      </w:r>
    </w:p>
    <w:p w:rsidR="00FE74BD" w:rsidRDefault="00FE74BD" w:rsidP="00FE74BD">
      <w:pPr>
        <w:contextualSpacing/>
        <w:rPr>
          <w:rFonts w:eastAsia="Times New Roman" w:cs="Arial"/>
          <w:sz w:val="20"/>
        </w:rPr>
      </w:pPr>
    </w:p>
    <w:p w:rsidR="00FE74BD" w:rsidRPr="00090104" w:rsidRDefault="00FE74BD" w:rsidP="00FE74BD">
      <w:pPr>
        <w:autoSpaceDE w:val="0"/>
        <w:autoSpaceDN w:val="0"/>
        <w:adjustRightInd w:val="0"/>
        <w:rPr>
          <w:rFonts w:eastAsiaTheme="minorHAnsi" w:cs="Arial"/>
          <w:b/>
          <w:sz w:val="20"/>
          <w:u w:val="single"/>
        </w:rPr>
      </w:pPr>
      <w:r w:rsidRPr="00090104">
        <w:rPr>
          <w:rFonts w:eastAsiaTheme="minorHAnsi" w:cs="Arial"/>
          <w:b/>
          <w:sz w:val="20"/>
          <w:u w:val="single"/>
        </w:rPr>
        <w:t>CFSR Findings:</w:t>
      </w:r>
      <w:r w:rsidRPr="00090104">
        <w:rPr>
          <w:rFonts w:eastAsiaTheme="minorHAnsi" w:cs="Arial"/>
          <w:b/>
          <w:sz w:val="20"/>
          <w:u w:val="single"/>
        </w:rPr>
        <w:tab/>
      </w:r>
      <w:r w:rsidRPr="00090104">
        <w:rPr>
          <w:rFonts w:eastAsiaTheme="minorHAnsi" w:cs="Arial"/>
          <w:b/>
          <w:sz w:val="20"/>
          <w:u w:val="single"/>
        </w:rPr>
        <w:tab/>
        <w:t>Item 12</w:t>
      </w:r>
    </w:p>
    <w:p w:rsidR="00FE74BD" w:rsidRPr="00090104" w:rsidRDefault="00FE74BD" w:rsidP="00FE74BD">
      <w:pPr>
        <w:autoSpaceDE w:val="0"/>
        <w:autoSpaceDN w:val="0"/>
        <w:adjustRightInd w:val="0"/>
        <w:rPr>
          <w:rFonts w:eastAsiaTheme="minorHAnsi" w:cs="Arial"/>
          <w:sz w:val="20"/>
        </w:rPr>
      </w:pPr>
      <w:r w:rsidRPr="00090104">
        <w:rPr>
          <w:rFonts w:eastAsiaTheme="minorHAnsi" w:cs="Arial"/>
          <w:sz w:val="20"/>
        </w:rPr>
        <w:t xml:space="preserve">In the R3, CFSR, Item 12 was rated as Strength in 23% of the 40 foster care cases and 24% of the 25 in-home services cases. </w:t>
      </w:r>
    </w:p>
    <w:p w:rsidR="00FE74BD" w:rsidRPr="00090104" w:rsidRDefault="00FE74BD" w:rsidP="00FE74BD">
      <w:pPr>
        <w:autoSpaceDE w:val="0"/>
        <w:autoSpaceDN w:val="0"/>
        <w:adjustRightInd w:val="0"/>
        <w:rPr>
          <w:rFonts w:eastAsiaTheme="minorHAnsi" w:cs="Arial"/>
          <w:b/>
          <w:bCs/>
          <w:sz w:val="20"/>
          <w:u w:val="single"/>
        </w:rPr>
      </w:pPr>
    </w:p>
    <w:p w:rsidR="00FE74BD" w:rsidRPr="00090104" w:rsidRDefault="00FE74BD" w:rsidP="00FE74BD">
      <w:pPr>
        <w:autoSpaceDE w:val="0"/>
        <w:autoSpaceDN w:val="0"/>
        <w:adjustRightInd w:val="0"/>
        <w:rPr>
          <w:rFonts w:eastAsiaTheme="minorHAnsi" w:cs="Arial"/>
          <w:sz w:val="20"/>
          <w:u w:val="single"/>
        </w:rPr>
      </w:pPr>
      <w:r w:rsidRPr="00090104">
        <w:rPr>
          <w:rFonts w:eastAsiaTheme="minorHAnsi" w:cs="Arial"/>
          <w:b/>
          <w:bCs/>
          <w:sz w:val="20"/>
          <w:u w:val="single"/>
        </w:rPr>
        <w:t xml:space="preserve">Sub-Item 12A. Needs Assessment and Services to Children </w:t>
      </w:r>
    </w:p>
    <w:p w:rsidR="00FE74BD" w:rsidRPr="00090104" w:rsidRDefault="00FE74BD" w:rsidP="0081187A">
      <w:pPr>
        <w:numPr>
          <w:ilvl w:val="0"/>
          <w:numId w:val="180"/>
        </w:numPr>
        <w:autoSpaceDE w:val="0"/>
        <w:autoSpaceDN w:val="0"/>
        <w:adjustRightInd w:val="0"/>
        <w:spacing w:after="57"/>
        <w:rPr>
          <w:rFonts w:eastAsia="Times New Roman" w:cs="Arial"/>
          <w:sz w:val="20"/>
        </w:rPr>
      </w:pPr>
      <w:r w:rsidRPr="00090104">
        <w:rPr>
          <w:rFonts w:eastAsia="Times New Roman" w:cs="Arial"/>
          <w:sz w:val="20"/>
        </w:rPr>
        <w:t xml:space="preserve">Alabama received an overall rating of </w:t>
      </w:r>
      <w:r w:rsidRPr="00090104">
        <w:rPr>
          <w:rFonts w:eastAsia="Times New Roman" w:cs="Arial"/>
          <w:sz w:val="20"/>
          <w:u w:val="single"/>
        </w:rPr>
        <w:t>Area Needing Improvement</w:t>
      </w:r>
      <w:r w:rsidRPr="00090104">
        <w:rPr>
          <w:rFonts w:eastAsia="Times New Roman" w:cs="Arial"/>
          <w:sz w:val="20"/>
        </w:rPr>
        <w:t xml:space="preserve"> for Item 12A because 69% of the 65 cases were rated as a Strength. </w:t>
      </w:r>
    </w:p>
    <w:p w:rsidR="00FE74BD" w:rsidRPr="00090104" w:rsidRDefault="00FE74BD" w:rsidP="0081187A">
      <w:pPr>
        <w:numPr>
          <w:ilvl w:val="0"/>
          <w:numId w:val="180"/>
        </w:numPr>
        <w:autoSpaceDE w:val="0"/>
        <w:autoSpaceDN w:val="0"/>
        <w:adjustRightInd w:val="0"/>
        <w:spacing w:after="57"/>
        <w:rPr>
          <w:rFonts w:eastAsia="Times New Roman" w:cs="Arial"/>
          <w:sz w:val="20"/>
        </w:rPr>
      </w:pPr>
      <w:r w:rsidRPr="00090104">
        <w:rPr>
          <w:rFonts w:eastAsia="Times New Roman" w:cs="Arial"/>
          <w:sz w:val="20"/>
        </w:rPr>
        <w:t xml:space="preserve">Item 12A was rated as a Strength in 70% of the 40 foster care cases and 68% of the 25 in-home services cases. </w:t>
      </w:r>
    </w:p>
    <w:p w:rsidR="00FE74BD" w:rsidRPr="00090104" w:rsidRDefault="00FE74BD" w:rsidP="00FE74BD">
      <w:pPr>
        <w:autoSpaceDE w:val="0"/>
        <w:autoSpaceDN w:val="0"/>
        <w:adjustRightInd w:val="0"/>
        <w:rPr>
          <w:rFonts w:eastAsiaTheme="minorHAnsi" w:cs="Arial"/>
          <w:sz w:val="20"/>
        </w:rPr>
      </w:pPr>
    </w:p>
    <w:p w:rsidR="00FE74BD" w:rsidRPr="00090104" w:rsidRDefault="00FE74BD" w:rsidP="00FE74BD">
      <w:pPr>
        <w:autoSpaceDE w:val="0"/>
        <w:autoSpaceDN w:val="0"/>
        <w:adjustRightInd w:val="0"/>
        <w:rPr>
          <w:rFonts w:eastAsiaTheme="minorHAnsi" w:cs="Arial"/>
          <w:sz w:val="20"/>
          <w:u w:val="single"/>
        </w:rPr>
      </w:pPr>
      <w:r w:rsidRPr="00090104">
        <w:rPr>
          <w:rFonts w:eastAsiaTheme="minorHAnsi" w:cs="Arial"/>
          <w:b/>
          <w:bCs/>
          <w:sz w:val="20"/>
          <w:u w:val="single"/>
        </w:rPr>
        <w:t xml:space="preserve">Sub-Item 12B. Needs Assessment and Services to Parents </w:t>
      </w:r>
    </w:p>
    <w:p w:rsidR="00FE74BD" w:rsidRPr="00090104" w:rsidRDefault="00FE74BD" w:rsidP="0081187A">
      <w:pPr>
        <w:numPr>
          <w:ilvl w:val="0"/>
          <w:numId w:val="181"/>
        </w:numPr>
        <w:autoSpaceDE w:val="0"/>
        <w:autoSpaceDN w:val="0"/>
        <w:adjustRightInd w:val="0"/>
        <w:spacing w:after="59"/>
        <w:rPr>
          <w:rFonts w:eastAsia="Times New Roman" w:cs="Arial"/>
          <w:sz w:val="20"/>
        </w:rPr>
      </w:pPr>
      <w:r w:rsidRPr="00090104">
        <w:rPr>
          <w:rFonts w:eastAsia="Times New Roman" w:cs="Arial"/>
          <w:sz w:val="20"/>
        </w:rPr>
        <w:t xml:space="preserve">Alabama received an overall rating of </w:t>
      </w:r>
      <w:r w:rsidRPr="00090104">
        <w:rPr>
          <w:rFonts w:eastAsia="Times New Roman" w:cs="Arial"/>
          <w:sz w:val="20"/>
          <w:u w:val="single"/>
        </w:rPr>
        <w:t>Area Needing Improvement</w:t>
      </w:r>
      <w:r w:rsidRPr="00090104">
        <w:rPr>
          <w:rFonts w:eastAsia="Times New Roman" w:cs="Arial"/>
          <w:sz w:val="20"/>
        </w:rPr>
        <w:t xml:space="preserve"> for Item 12B because 25% of the 57 applicable cases were rated as a Strength. </w:t>
      </w:r>
    </w:p>
    <w:p w:rsidR="00FE74BD" w:rsidRPr="00090104" w:rsidRDefault="00FE74BD" w:rsidP="0081187A">
      <w:pPr>
        <w:numPr>
          <w:ilvl w:val="0"/>
          <w:numId w:val="181"/>
        </w:numPr>
        <w:autoSpaceDE w:val="0"/>
        <w:autoSpaceDN w:val="0"/>
        <w:adjustRightInd w:val="0"/>
        <w:spacing w:after="59"/>
        <w:rPr>
          <w:rFonts w:eastAsia="Times New Roman" w:cs="Arial"/>
          <w:sz w:val="20"/>
        </w:rPr>
      </w:pPr>
      <w:r w:rsidRPr="00090104">
        <w:rPr>
          <w:rFonts w:eastAsia="Times New Roman" w:cs="Arial"/>
          <w:sz w:val="20"/>
        </w:rPr>
        <w:t xml:space="preserve">Item 12B was rated as a Strength in 22% of the 32 applicable foster care cases and 28% of the 25 in-home services cases.  </w:t>
      </w:r>
    </w:p>
    <w:p w:rsidR="00FE74BD" w:rsidRPr="00090104" w:rsidRDefault="00FE74BD" w:rsidP="0081187A">
      <w:pPr>
        <w:numPr>
          <w:ilvl w:val="0"/>
          <w:numId w:val="181"/>
        </w:numPr>
        <w:autoSpaceDE w:val="0"/>
        <w:autoSpaceDN w:val="0"/>
        <w:adjustRightInd w:val="0"/>
        <w:spacing w:after="59"/>
        <w:rPr>
          <w:rFonts w:eastAsia="Times New Roman" w:cs="Arial"/>
          <w:sz w:val="20"/>
        </w:rPr>
      </w:pPr>
      <w:r w:rsidRPr="00090104">
        <w:rPr>
          <w:rFonts w:eastAsia="Times New Roman" w:cs="Arial"/>
          <w:sz w:val="20"/>
        </w:rPr>
        <w:t xml:space="preserve">In 45% of the 56 applicable cases, the agency made concerted efforts both to assess and address the needs of mothers. </w:t>
      </w:r>
    </w:p>
    <w:p w:rsidR="00FE74BD" w:rsidRPr="00090104" w:rsidRDefault="00FE74BD" w:rsidP="0081187A">
      <w:pPr>
        <w:numPr>
          <w:ilvl w:val="0"/>
          <w:numId w:val="181"/>
        </w:numPr>
        <w:autoSpaceDE w:val="0"/>
        <w:autoSpaceDN w:val="0"/>
        <w:adjustRightInd w:val="0"/>
        <w:spacing w:after="200"/>
        <w:rPr>
          <w:rFonts w:eastAsia="Times New Roman" w:cs="Arial"/>
          <w:sz w:val="20"/>
        </w:rPr>
      </w:pPr>
      <w:r w:rsidRPr="00090104">
        <w:rPr>
          <w:rFonts w:eastAsia="Times New Roman" w:cs="Arial"/>
          <w:sz w:val="20"/>
        </w:rPr>
        <w:t xml:space="preserve">In 21% of the 39 applicable cases, the agency made concerted efforts both to assess and address the needs of fathers. </w:t>
      </w:r>
    </w:p>
    <w:p w:rsidR="00FE74BD" w:rsidRPr="00090104" w:rsidRDefault="00FE74BD" w:rsidP="00FE74BD">
      <w:pPr>
        <w:autoSpaceDE w:val="0"/>
        <w:autoSpaceDN w:val="0"/>
        <w:adjustRightInd w:val="0"/>
        <w:rPr>
          <w:rFonts w:eastAsiaTheme="minorHAnsi" w:cs="Arial"/>
          <w:sz w:val="20"/>
          <w:u w:val="single"/>
        </w:rPr>
      </w:pPr>
      <w:r w:rsidRPr="00090104">
        <w:rPr>
          <w:rFonts w:eastAsiaTheme="minorHAnsi" w:cs="Arial"/>
          <w:b/>
          <w:bCs/>
          <w:sz w:val="20"/>
          <w:u w:val="single"/>
        </w:rPr>
        <w:t xml:space="preserve">Sub-Item 12C. Needs Assessment and Services to Foster Parents </w:t>
      </w:r>
    </w:p>
    <w:p w:rsidR="00FE74BD" w:rsidRPr="00090104" w:rsidRDefault="00FE74BD" w:rsidP="0081187A">
      <w:pPr>
        <w:numPr>
          <w:ilvl w:val="0"/>
          <w:numId w:val="182"/>
        </w:numPr>
        <w:autoSpaceDE w:val="0"/>
        <w:autoSpaceDN w:val="0"/>
        <w:adjustRightInd w:val="0"/>
        <w:spacing w:after="200"/>
        <w:rPr>
          <w:rFonts w:eastAsia="Times New Roman" w:cs="Arial"/>
          <w:sz w:val="20"/>
        </w:rPr>
      </w:pPr>
      <w:r w:rsidRPr="00090104">
        <w:rPr>
          <w:rFonts w:eastAsia="Times New Roman" w:cs="Arial"/>
          <w:sz w:val="20"/>
        </w:rPr>
        <w:t xml:space="preserve">Alabama received an overall rating of Area Needing Improvement for Item 12C because 57% of the 37 applicable foster care cases were rated as a Strength. </w:t>
      </w:r>
    </w:p>
    <w:p w:rsidR="00FE74BD" w:rsidRPr="00090104" w:rsidRDefault="00FE74BD" w:rsidP="00FE74BD">
      <w:pPr>
        <w:rPr>
          <w:rFonts w:eastAsiaTheme="minorHAnsi" w:cs="Arial"/>
          <w:sz w:val="20"/>
          <w:u w:val="single"/>
        </w:rPr>
      </w:pPr>
      <w:r w:rsidRPr="00090104">
        <w:rPr>
          <w:rFonts w:eastAsiaTheme="minorHAnsi" w:cs="Arial"/>
          <w:sz w:val="20"/>
          <w:u w:val="single"/>
        </w:rPr>
        <w:t>Alabama’s lowest performing outcome was families’ enhanced capacity to provide for their children’s needs:</w:t>
      </w:r>
      <w:r w:rsidRPr="00090104">
        <w:rPr>
          <w:rFonts w:eastAsiaTheme="minorHAnsi" w:cs="Arial"/>
          <w:sz w:val="20"/>
          <w:u w:val="single"/>
        </w:rPr>
        <w:br/>
      </w:r>
    </w:p>
    <w:p w:rsidR="00FE74BD" w:rsidRPr="00090104" w:rsidRDefault="00FE74BD" w:rsidP="0081187A">
      <w:pPr>
        <w:numPr>
          <w:ilvl w:val="0"/>
          <w:numId w:val="182"/>
        </w:numPr>
        <w:spacing w:after="200"/>
        <w:rPr>
          <w:rFonts w:eastAsia="Times New Roman" w:cs="Arial"/>
          <w:b/>
          <w:sz w:val="20"/>
        </w:rPr>
      </w:pPr>
      <w:r w:rsidRPr="00090104">
        <w:rPr>
          <w:rFonts w:eastAsia="Times New Roman" w:cs="Arial"/>
          <w:sz w:val="20"/>
        </w:rPr>
        <w:t>Case reviews noted concerns about the quality of initial and ongoing needs assessments for both children and parents, and especially about assessment and service provision to parents.</w:t>
      </w:r>
    </w:p>
    <w:p w:rsidR="00FE74BD" w:rsidRPr="00090104" w:rsidRDefault="00FE74BD" w:rsidP="0081187A">
      <w:pPr>
        <w:numPr>
          <w:ilvl w:val="0"/>
          <w:numId w:val="182"/>
        </w:numPr>
        <w:spacing w:after="200"/>
        <w:rPr>
          <w:rFonts w:eastAsia="Times New Roman" w:cs="Arial"/>
          <w:b/>
          <w:sz w:val="20"/>
        </w:rPr>
      </w:pPr>
      <w:r w:rsidRPr="00090104">
        <w:rPr>
          <w:rFonts w:eastAsia="Times New Roman" w:cs="Arial"/>
          <w:sz w:val="20"/>
        </w:rPr>
        <w:t xml:space="preserve">The statewide assessment also indicated that improvement was needed to individualize services to meet the unique needs of families and children. </w:t>
      </w:r>
    </w:p>
    <w:p w:rsidR="00FE74BD" w:rsidRPr="00090104" w:rsidRDefault="00FE74BD" w:rsidP="0081187A">
      <w:pPr>
        <w:numPr>
          <w:ilvl w:val="0"/>
          <w:numId w:val="182"/>
        </w:numPr>
        <w:spacing w:after="200"/>
        <w:rPr>
          <w:rFonts w:eastAsia="Times New Roman" w:cs="Arial"/>
          <w:b/>
          <w:sz w:val="20"/>
        </w:rPr>
      </w:pPr>
      <w:r w:rsidRPr="00090104">
        <w:rPr>
          <w:rFonts w:eastAsia="Times New Roman" w:cs="Arial"/>
          <w:sz w:val="20"/>
        </w:rPr>
        <w:t xml:space="preserve">Case reviews showed that substance abuse was the reason for the agency’s involvement in a large percentage of cases in the review sample. </w:t>
      </w:r>
    </w:p>
    <w:p w:rsidR="00FE74BD" w:rsidRPr="00090104" w:rsidRDefault="00FE74BD" w:rsidP="0081187A">
      <w:pPr>
        <w:numPr>
          <w:ilvl w:val="0"/>
          <w:numId w:val="182"/>
        </w:numPr>
        <w:spacing w:after="200"/>
        <w:rPr>
          <w:rFonts w:eastAsia="Times New Roman" w:cs="Arial"/>
          <w:b/>
          <w:sz w:val="20"/>
        </w:rPr>
      </w:pPr>
      <w:r w:rsidRPr="00090104">
        <w:rPr>
          <w:rFonts w:eastAsia="Times New Roman" w:cs="Arial"/>
          <w:sz w:val="20"/>
        </w:rPr>
        <w:t xml:space="preserve">Additionally, insufficient mental health services for children in care and transportation access were issues that affected the state’s performance in effectively assessing and addressing the service needs of children and families. </w:t>
      </w:r>
    </w:p>
    <w:p w:rsidR="00FE74BD" w:rsidRPr="00090104" w:rsidRDefault="00FE74BD" w:rsidP="0081187A">
      <w:pPr>
        <w:numPr>
          <w:ilvl w:val="0"/>
          <w:numId w:val="182"/>
        </w:numPr>
        <w:spacing w:after="200"/>
        <w:rPr>
          <w:rFonts w:eastAsia="Times New Roman" w:cs="Arial"/>
          <w:b/>
          <w:sz w:val="20"/>
        </w:rPr>
      </w:pPr>
      <w:r w:rsidRPr="00090104">
        <w:rPr>
          <w:rFonts w:eastAsia="Times New Roman" w:cs="Arial"/>
          <w:sz w:val="20"/>
        </w:rPr>
        <w:t>The Children’s Bureau encourages the state to further analyze the lack of a sufficient service array and its effect on the state’s performance in outcomes for family and child well-being.</w:t>
      </w:r>
    </w:p>
    <w:p w:rsidR="00FE74BD" w:rsidRPr="00090104" w:rsidRDefault="00FE74BD" w:rsidP="00FE74BD">
      <w:pPr>
        <w:rPr>
          <w:rFonts w:eastAsiaTheme="minorHAnsi" w:cs="Arial"/>
          <w:sz w:val="20"/>
          <w:u w:val="single"/>
        </w:rPr>
      </w:pPr>
      <w:r w:rsidRPr="00090104">
        <w:rPr>
          <w:rFonts w:eastAsiaTheme="minorHAnsi" w:cs="Arial"/>
          <w:sz w:val="20"/>
          <w:u w:val="single"/>
        </w:rPr>
        <w:t>The following were also noted in the CFSR:</w:t>
      </w:r>
      <w:r w:rsidRPr="00090104">
        <w:rPr>
          <w:rFonts w:eastAsiaTheme="minorHAnsi" w:cs="Arial"/>
          <w:sz w:val="20"/>
          <w:u w:val="single"/>
        </w:rPr>
        <w:br/>
      </w:r>
    </w:p>
    <w:p w:rsidR="00FE74BD" w:rsidRPr="00090104" w:rsidRDefault="00FE74BD" w:rsidP="0081187A">
      <w:pPr>
        <w:numPr>
          <w:ilvl w:val="0"/>
          <w:numId w:val="184"/>
        </w:numPr>
        <w:spacing w:after="200"/>
        <w:rPr>
          <w:rFonts w:eastAsia="Times New Roman" w:cs="Arial"/>
          <w:sz w:val="20"/>
        </w:rPr>
      </w:pPr>
      <w:r w:rsidRPr="00090104">
        <w:rPr>
          <w:rFonts w:eastAsia="Times New Roman" w:cs="Arial"/>
          <w:sz w:val="20"/>
        </w:rPr>
        <w:t xml:space="preserve">Alabama has implemented the Comprehensive Child and Family Assessment as well as a new individual service plan process and a new initial caseworker training curriculum. </w:t>
      </w:r>
    </w:p>
    <w:p w:rsidR="00FE74BD" w:rsidRPr="00090104" w:rsidRDefault="00FE74BD" w:rsidP="0081187A">
      <w:pPr>
        <w:numPr>
          <w:ilvl w:val="0"/>
          <w:numId w:val="183"/>
        </w:numPr>
        <w:spacing w:after="200"/>
        <w:rPr>
          <w:rFonts w:eastAsia="Times New Roman" w:cs="Arial"/>
          <w:b/>
          <w:sz w:val="20"/>
        </w:rPr>
      </w:pPr>
      <w:r w:rsidRPr="00090104">
        <w:rPr>
          <w:rFonts w:eastAsia="Times New Roman" w:cs="Arial"/>
          <w:sz w:val="20"/>
        </w:rPr>
        <w:t xml:space="preserve">DHR has also fostered collaborative partnerships with both internal and external stakeholders. </w:t>
      </w:r>
    </w:p>
    <w:p w:rsidR="00FE74BD" w:rsidRPr="00090104" w:rsidRDefault="00FE74BD" w:rsidP="0081187A">
      <w:pPr>
        <w:numPr>
          <w:ilvl w:val="0"/>
          <w:numId w:val="183"/>
        </w:numPr>
        <w:spacing w:after="200"/>
        <w:contextualSpacing/>
        <w:rPr>
          <w:rFonts w:eastAsia="Times New Roman" w:cs="Arial"/>
          <w:sz w:val="20"/>
        </w:rPr>
      </w:pPr>
      <w:r w:rsidRPr="00090104">
        <w:rPr>
          <w:rFonts w:eastAsia="Times New Roman" w:cs="Arial"/>
          <w:sz w:val="20"/>
        </w:rPr>
        <w:t>The Children’s Bureau encourages Alabama to explore ways in which these foundational practice components and partnerships can be used to improve the safety, permanency and well-being outcomes of children and families.</w:t>
      </w:r>
    </w:p>
    <w:p w:rsidR="00530011" w:rsidRPr="00E23671" w:rsidRDefault="00530011" w:rsidP="001150D7">
      <w:pPr>
        <w:rPr>
          <w:rFonts w:eastAsia="Times New Roman" w:cs="Arial"/>
          <w:sz w:val="20"/>
        </w:rPr>
      </w:pPr>
    </w:p>
    <w:p w:rsidR="00530011" w:rsidRPr="00E73178" w:rsidRDefault="00943537" w:rsidP="00530011">
      <w:pPr>
        <w:rPr>
          <w:rFonts w:eastAsiaTheme="minorHAnsi" w:cs="Arial"/>
          <w:sz w:val="20"/>
        </w:rPr>
      </w:pPr>
      <w:r>
        <w:rPr>
          <w:rFonts w:eastAsia="Times New Roman" w:cs="Arial"/>
          <w:b/>
          <w:sz w:val="20"/>
          <w:u w:val="single"/>
        </w:rPr>
        <w:t>Item 13</w:t>
      </w:r>
      <w:r w:rsidR="00530011" w:rsidRPr="00E73178">
        <w:rPr>
          <w:rFonts w:eastAsia="Times New Roman" w:cs="Arial"/>
          <w:b/>
          <w:sz w:val="20"/>
          <w:u w:val="single"/>
        </w:rPr>
        <w:br/>
      </w:r>
      <w:r w:rsidR="00530011" w:rsidRPr="00E73178">
        <w:rPr>
          <w:rFonts w:eastAsiaTheme="minorHAnsi" w:cs="Arial"/>
          <w:sz w:val="20"/>
        </w:rPr>
        <w:t>Based on Quality Assurance reviews and random record reviews, reviewers have found the following issues to be prev</w:t>
      </w:r>
      <w:r w:rsidR="00AB1396" w:rsidRPr="00E73178">
        <w:rPr>
          <w:rFonts w:eastAsiaTheme="minorHAnsi" w:cs="Arial"/>
          <w:sz w:val="20"/>
        </w:rPr>
        <w:t>a</w:t>
      </w:r>
      <w:r w:rsidR="00530011" w:rsidRPr="00E73178">
        <w:rPr>
          <w:rFonts w:eastAsiaTheme="minorHAnsi" w:cs="Arial"/>
          <w:sz w:val="20"/>
        </w:rPr>
        <w:t>l</w:t>
      </w:r>
      <w:r w:rsidR="00AB1396" w:rsidRPr="00E73178">
        <w:rPr>
          <w:rFonts w:eastAsiaTheme="minorHAnsi" w:cs="Arial"/>
          <w:sz w:val="20"/>
        </w:rPr>
        <w:t>e</w:t>
      </w:r>
      <w:r w:rsidR="00530011" w:rsidRPr="00E73178">
        <w:rPr>
          <w:rFonts w:eastAsiaTheme="minorHAnsi" w:cs="Arial"/>
          <w:sz w:val="20"/>
        </w:rPr>
        <w:t xml:space="preserve">nt in case work and contributing to this area needing improvement. </w:t>
      </w:r>
      <w:r w:rsidR="00530011" w:rsidRPr="00E73178">
        <w:rPr>
          <w:rFonts w:eastAsiaTheme="minorHAnsi" w:cs="Arial"/>
          <w:sz w:val="20"/>
        </w:rPr>
        <w:br/>
      </w:r>
    </w:p>
    <w:p w:rsidR="00530011" w:rsidRPr="00E73178" w:rsidRDefault="00530011" w:rsidP="0081187A">
      <w:pPr>
        <w:numPr>
          <w:ilvl w:val="0"/>
          <w:numId w:val="136"/>
        </w:numPr>
        <w:rPr>
          <w:sz w:val="20"/>
        </w:rPr>
      </w:pPr>
      <w:r w:rsidRPr="00E73178">
        <w:rPr>
          <w:sz w:val="20"/>
        </w:rPr>
        <w:t xml:space="preserve">Lack of engagement with family members, particularly fathers (whether present or absent); </w:t>
      </w:r>
      <w:r w:rsidRPr="00E73178">
        <w:rPr>
          <w:sz w:val="20"/>
        </w:rPr>
        <w:br/>
      </w:r>
    </w:p>
    <w:p w:rsidR="00530011" w:rsidRPr="00E73178" w:rsidRDefault="00530011" w:rsidP="0081187A">
      <w:pPr>
        <w:numPr>
          <w:ilvl w:val="0"/>
          <w:numId w:val="136"/>
        </w:numPr>
        <w:rPr>
          <w:sz w:val="20"/>
        </w:rPr>
      </w:pPr>
      <w:r w:rsidRPr="00E73178">
        <w:rPr>
          <w:sz w:val="20"/>
        </w:rPr>
        <w:t xml:space="preserve">Lack of preparation of family members for ISP meetings; </w:t>
      </w:r>
      <w:r w:rsidRPr="00E73178">
        <w:rPr>
          <w:sz w:val="20"/>
        </w:rPr>
        <w:br/>
      </w:r>
    </w:p>
    <w:p w:rsidR="00530011" w:rsidRPr="00E73178" w:rsidRDefault="00530011" w:rsidP="0081187A">
      <w:pPr>
        <w:numPr>
          <w:ilvl w:val="0"/>
          <w:numId w:val="136"/>
        </w:numPr>
        <w:rPr>
          <w:sz w:val="20"/>
        </w:rPr>
      </w:pPr>
      <w:r w:rsidRPr="00E73178">
        <w:rPr>
          <w:sz w:val="20"/>
        </w:rPr>
        <w:t xml:space="preserve">Families not understanding the purpose of the ISP, or that they have been in attendance at an ISP meeting (such as when they are held after a court hearing, or “informal” ISPs between just worker and mom, as two examples); </w:t>
      </w:r>
      <w:r w:rsidRPr="00E73178">
        <w:rPr>
          <w:sz w:val="20"/>
        </w:rPr>
        <w:br/>
      </w:r>
    </w:p>
    <w:p w:rsidR="00530011" w:rsidRPr="00E73178" w:rsidRDefault="00530011" w:rsidP="0081187A">
      <w:pPr>
        <w:numPr>
          <w:ilvl w:val="0"/>
          <w:numId w:val="136"/>
        </w:numPr>
        <w:rPr>
          <w:sz w:val="20"/>
        </w:rPr>
      </w:pPr>
      <w:r w:rsidRPr="00E73178">
        <w:rPr>
          <w:sz w:val="20"/>
        </w:rPr>
        <w:t xml:space="preserve">ISPs not serving as true planning meetings – families told what to do rather than being actively involved in planning; </w:t>
      </w:r>
      <w:r w:rsidRPr="00E73178">
        <w:rPr>
          <w:sz w:val="20"/>
        </w:rPr>
        <w:br/>
      </w:r>
    </w:p>
    <w:p w:rsidR="00530011" w:rsidRPr="00E73178" w:rsidRDefault="00530011" w:rsidP="0081187A">
      <w:pPr>
        <w:numPr>
          <w:ilvl w:val="0"/>
          <w:numId w:val="136"/>
        </w:numPr>
        <w:rPr>
          <w:rFonts w:eastAsiaTheme="minorHAnsi" w:cs="Arial"/>
          <w:sz w:val="20"/>
        </w:rPr>
      </w:pPr>
      <w:r w:rsidRPr="00E73178">
        <w:rPr>
          <w:sz w:val="20"/>
        </w:rPr>
        <w:t>Worker turnover affecting engagement and involvement of family members in case planning</w:t>
      </w:r>
      <w:r w:rsidR="004F4AC3" w:rsidRPr="00E73178">
        <w:rPr>
          <w:sz w:val="20"/>
        </w:rPr>
        <w:t>.</w:t>
      </w:r>
    </w:p>
    <w:p w:rsidR="00090104" w:rsidRDefault="00190A0D" w:rsidP="00DF5081">
      <w:pPr>
        <w:rPr>
          <w:rFonts w:cs="Arial"/>
          <w:sz w:val="20"/>
        </w:rPr>
      </w:pPr>
      <w:r>
        <w:rPr>
          <w:rFonts w:eastAsiaTheme="minorHAnsi" w:cs="Arial"/>
          <w:sz w:val="20"/>
        </w:rPr>
        <w:br/>
      </w:r>
      <w:r w:rsidR="00DF5081" w:rsidRPr="00DF5081">
        <w:rPr>
          <w:rFonts w:cs="Arial"/>
          <w:sz w:val="20"/>
        </w:rPr>
        <w:t>The Behavioral Services Unit within the Quality Assurance Division conducted a behavioral parent training that proved effective in improving the skill performance of foster caregivers and biological parents of dependent children during role-play assessments.</w:t>
      </w:r>
      <w:r w:rsidR="00090104">
        <w:rPr>
          <w:rFonts w:cs="Arial"/>
          <w:sz w:val="20"/>
        </w:rPr>
        <w:t xml:space="preserve">  See “Tools of Choice” appendix.</w:t>
      </w:r>
    </w:p>
    <w:p w:rsidR="00090104" w:rsidRDefault="00090104" w:rsidP="00DF5081">
      <w:pPr>
        <w:rPr>
          <w:rFonts w:cs="Arial"/>
          <w:sz w:val="20"/>
        </w:rPr>
      </w:pPr>
    </w:p>
    <w:p w:rsidR="00FE74BD" w:rsidRPr="00090104" w:rsidRDefault="00FE74BD" w:rsidP="00FE74BD">
      <w:pPr>
        <w:autoSpaceDE w:val="0"/>
        <w:autoSpaceDN w:val="0"/>
        <w:adjustRightInd w:val="0"/>
        <w:rPr>
          <w:rFonts w:eastAsiaTheme="minorHAnsi" w:cs="Arial"/>
          <w:b/>
          <w:sz w:val="20"/>
          <w:u w:val="single"/>
        </w:rPr>
      </w:pPr>
      <w:r w:rsidRPr="00090104">
        <w:rPr>
          <w:rFonts w:eastAsiaTheme="minorHAnsi" w:cs="Arial"/>
          <w:b/>
          <w:sz w:val="20"/>
          <w:u w:val="single"/>
        </w:rPr>
        <w:t>CFSR Findings:</w:t>
      </w:r>
    </w:p>
    <w:p w:rsidR="00FE74BD" w:rsidRPr="00090104" w:rsidRDefault="00FE74BD" w:rsidP="00FE74BD">
      <w:pPr>
        <w:autoSpaceDE w:val="0"/>
        <w:autoSpaceDN w:val="0"/>
        <w:adjustRightInd w:val="0"/>
        <w:spacing w:after="57"/>
        <w:rPr>
          <w:rFonts w:eastAsiaTheme="minorHAnsi" w:cs="Arial"/>
          <w:sz w:val="20"/>
        </w:rPr>
      </w:pPr>
      <w:r w:rsidRPr="00090104">
        <w:rPr>
          <w:rFonts w:eastAsiaTheme="minorHAnsi" w:cs="Arial"/>
          <w:sz w:val="20"/>
        </w:rPr>
        <w:t xml:space="preserve">Item 13 was rated as a Strength in 31% of the 36 applicable foster care cases and 36% of the 25 in-home services cases. </w:t>
      </w:r>
    </w:p>
    <w:p w:rsidR="00FE74BD" w:rsidRPr="00090104" w:rsidRDefault="00FE74BD" w:rsidP="00FE74BD">
      <w:pPr>
        <w:autoSpaceDE w:val="0"/>
        <w:autoSpaceDN w:val="0"/>
        <w:adjustRightInd w:val="0"/>
        <w:spacing w:after="57"/>
        <w:rPr>
          <w:rFonts w:eastAsiaTheme="minorHAnsi" w:cs="Arial"/>
          <w:sz w:val="20"/>
        </w:rPr>
      </w:pPr>
      <w:r w:rsidRPr="00090104">
        <w:rPr>
          <w:rFonts w:eastAsiaTheme="minorHAnsi" w:cs="Arial"/>
          <w:sz w:val="20"/>
        </w:rPr>
        <w:t xml:space="preserve">• In 71% of the 45 applicable cases, the agency made concerted efforts to involve child(ren) in case planning. </w:t>
      </w:r>
    </w:p>
    <w:p w:rsidR="00FE74BD" w:rsidRPr="00090104" w:rsidRDefault="00FE74BD" w:rsidP="00FE74BD">
      <w:pPr>
        <w:autoSpaceDE w:val="0"/>
        <w:autoSpaceDN w:val="0"/>
        <w:adjustRightInd w:val="0"/>
        <w:spacing w:after="57"/>
        <w:rPr>
          <w:rFonts w:eastAsiaTheme="minorHAnsi" w:cs="Arial"/>
          <w:sz w:val="20"/>
        </w:rPr>
      </w:pPr>
      <w:r w:rsidRPr="00090104">
        <w:rPr>
          <w:rFonts w:eastAsiaTheme="minorHAnsi" w:cs="Arial"/>
          <w:sz w:val="20"/>
        </w:rPr>
        <w:t xml:space="preserve">• In 57% of the 56 applicable cases, the agency made concerted efforts to involve mothers in case planning. </w:t>
      </w:r>
    </w:p>
    <w:p w:rsidR="00FE74BD" w:rsidRPr="00090104" w:rsidRDefault="00FE74BD" w:rsidP="00FE74BD">
      <w:pPr>
        <w:autoSpaceDE w:val="0"/>
        <w:autoSpaceDN w:val="0"/>
        <w:adjustRightInd w:val="0"/>
        <w:rPr>
          <w:rFonts w:eastAsiaTheme="minorHAnsi" w:cs="Arial"/>
          <w:sz w:val="20"/>
        </w:rPr>
      </w:pPr>
      <w:r w:rsidRPr="00090104">
        <w:rPr>
          <w:rFonts w:eastAsiaTheme="minorHAnsi" w:cs="Arial"/>
          <w:sz w:val="20"/>
        </w:rPr>
        <w:t xml:space="preserve">• In 25% of the 32 applicable cases, the agency made concerted efforts to involve fathers in case planning. </w:t>
      </w:r>
    </w:p>
    <w:p w:rsidR="00FE74BD" w:rsidRPr="00090104" w:rsidRDefault="00FE74BD" w:rsidP="00FE74BD">
      <w:pPr>
        <w:tabs>
          <w:tab w:val="left" w:pos="0"/>
        </w:tabs>
        <w:ind w:hanging="90"/>
        <w:rPr>
          <w:rFonts w:eastAsia="Times New Roman" w:cs="Arial"/>
          <w:b/>
          <w:sz w:val="20"/>
        </w:rPr>
      </w:pPr>
    </w:p>
    <w:p w:rsidR="00FE74BD" w:rsidRPr="00090104" w:rsidRDefault="00FE74BD" w:rsidP="00FE74BD">
      <w:pPr>
        <w:autoSpaceDE w:val="0"/>
        <w:autoSpaceDN w:val="0"/>
        <w:adjustRightInd w:val="0"/>
        <w:rPr>
          <w:rFonts w:eastAsiaTheme="minorHAnsi" w:cs="Arial"/>
          <w:sz w:val="20"/>
        </w:rPr>
      </w:pPr>
      <w:r w:rsidRPr="00090104">
        <w:rPr>
          <w:rFonts w:eastAsiaTheme="minorHAnsi" w:cs="Arial"/>
          <w:sz w:val="20"/>
        </w:rPr>
        <w:t>In the CFSR, although Alabama was found not in substantial conformity with most outcomes, case reviews identified good practice related to supervisory oversight in some areas. When supervisory oversight was evident in cases, quality worker visits with children occurred; comprehensive initial and ongoing safety and needs assessments were completed.</w:t>
      </w:r>
    </w:p>
    <w:p w:rsidR="00FE74BD" w:rsidRPr="00090104" w:rsidRDefault="00FE74BD" w:rsidP="00FE74BD">
      <w:pPr>
        <w:autoSpaceDE w:val="0"/>
        <w:autoSpaceDN w:val="0"/>
        <w:adjustRightInd w:val="0"/>
        <w:rPr>
          <w:rFonts w:eastAsiaTheme="minorHAnsi" w:cs="Arial"/>
          <w:sz w:val="20"/>
        </w:rPr>
      </w:pPr>
      <w:r w:rsidRPr="00090104">
        <w:rPr>
          <w:rFonts w:eastAsiaTheme="minorHAnsi" w:cs="Arial"/>
          <w:sz w:val="20"/>
        </w:rPr>
        <w:t xml:space="preserve">In contrast, when supervisory oversight was not evident, or when multiple caseworkers were assigned to a case, safety practices for children and families were negatively affected; family engagement was inconsistent; and service provision was delayed. </w:t>
      </w:r>
    </w:p>
    <w:p w:rsidR="00CD1EF5" w:rsidRPr="00943537" w:rsidRDefault="00CD1EF5" w:rsidP="00943537">
      <w:pPr>
        <w:rPr>
          <w:rFonts w:ascii="Arial Bold" w:eastAsia="Times New Roman" w:hAnsi="Arial Bold" w:cs="Arial"/>
          <w:b/>
          <w:strike/>
          <w:color w:val="FF0000"/>
          <w:sz w:val="20"/>
          <w:u w:val="single"/>
        </w:rPr>
      </w:pPr>
    </w:p>
    <w:p w:rsidR="004F4AC3" w:rsidRDefault="00943537" w:rsidP="004F4AC3">
      <w:pPr>
        <w:rPr>
          <w:rFonts w:eastAsia="Times New Roman" w:cs="Arial"/>
          <w:b/>
          <w:bCs/>
          <w:sz w:val="20"/>
          <w:u w:val="single"/>
        </w:rPr>
      </w:pPr>
      <w:r>
        <w:rPr>
          <w:rFonts w:eastAsia="Times New Roman" w:cs="Arial"/>
          <w:b/>
          <w:sz w:val="20"/>
          <w:u w:val="single"/>
        </w:rPr>
        <w:t>Item 14</w:t>
      </w:r>
      <w:r w:rsidR="004F4AC3" w:rsidRPr="00E73178">
        <w:rPr>
          <w:rFonts w:eastAsia="Times New Roman" w:cs="Arial"/>
          <w:b/>
          <w:sz w:val="20"/>
          <w:u w:val="single"/>
        </w:rPr>
        <w:t xml:space="preserve"> </w:t>
      </w:r>
      <w:r w:rsidR="004F4AC3" w:rsidRPr="00E73178">
        <w:rPr>
          <w:rFonts w:eastAsia="Times New Roman" w:cs="Arial"/>
          <w:b/>
          <w:sz w:val="20"/>
          <w:u w:val="single"/>
        </w:rPr>
        <w:br/>
      </w:r>
      <w:r w:rsidR="004F4AC3" w:rsidRPr="00090104">
        <w:rPr>
          <w:rFonts w:eastAsia="Times New Roman" w:cs="Arial"/>
          <w:sz w:val="20"/>
        </w:rPr>
        <w:t xml:space="preserve">In the </w:t>
      </w:r>
      <w:r w:rsidR="004A0A31" w:rsidRPr="00090104">
        <w:rPr>
          <w:rFonts w:eastAsia="Times New Roman" w:cs="Arial"/>
          <w:sz w:val="20"/>
        </w:rPr>
        <w:t xml:space="preserve">FY 2015-2018 </w:t>
      </w:r>
      <w:r w:rsidR="004F4AC3" w:rsidRPr="00090104">
        <w:rPr>
          <w:rFonts w:eastAsia="Times New Roman" w:cs="Arial"/>
          <w:sz w:val="20"/>
        </w:rPr>
        <w:t xml:space="preserve">QSRs completed during State QA onsite reviews, QSRs identified caseworker visits are typically </w:t>
      </w:r>
      <w:r w:rsidR="004F4AC3" w:rsidRPr="00E73178">
        <w:rPr>
          <w:rFonts w:eastAsia="Times New Roman" w:cs="Arial"/>
          <w:sz w:val="20"/>
        </w:rPr>
        <w:t xml:space="preserve">happening on monthly basis and at times more often.  Although children and families report caseworker visits are happening and are meaningful, the scope and purpose of the visits cannot always be gleamed from the documentation to determine if safety, permanency and well-being of the child was assessed.  QSRs have also identified that caseworker visits with children are not always private and individual, but in a group setting with other family members.  </w:t>
      </w:r>
      <w:r w:rsidR="004F4AC3" w:rsidRPr="00E73178">
        <w:rPr>
          <w:rFonts w:eastAsia="Times New Roman" w:cs="Arial"/>
          <w:sz w:val="32"/>
          <w:szCs w:val="32"/>
        </w:rPr>
        <w:br/>
      </w:r>
    </w:p>
    <w:p w:rsidR="00CD1EF5" w:rsidRPr="00CD1EF5" w:rsidRDefault="00CD1EF5" w:rsidP="00CD1EF5">
      <w:pPr>
        <w:tabs>
          <w:tab w:val="left" w:pos="720"/>
          <w:tab w:val="left" w:pos="2160"/>
          <w:tab w:val="left" w:pos="2880"/>
          <w:tab w:val="left" w:pos="3690"/>
        </w:tabs>
        <w:rPr>
          <w:rFonts w:eastAsiaTheme="minorHAnsi" w:cstheme="minorBidi"/>
          <w:b/>
          <w:sz w:val="20"/>
          <w:szCs w:val="22"/>
        </w:rPr>
      </w:pPr>
      <w:r w:rsidRPr="00CD1EF5">
        <w:rPr>
          <w:rFonts w:eastAsia="Times New Roman" w:cs="Arial"/>
          <w:b/>
          <w:bCs/>
          <w:sz w:val="20"/>
          <w:u w:val="single"/>
        </w:rPr>
        <w:t>Caseworker Visits With Child</w:t>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r w:rsidRPr="00CD1EF5">
        <w:rPr>
          <w:rFonts w:eastAsia="Times New Roman" w:cs="Arial"/>
          <w:b/>
          <w:bCs/>
          <w:sz w:val="20"/>
        </w:rPr>
        <w:tab/>
      </w:r>
    </w:p>
    <w:p w:rsidR="0001427B" w:rsidRDefault="00CD1EF5" w:rsidP="00CD1EF5">
      <w:pPr>
        <w:rPr>
          <w:rFonts w:eastAsiaTheme="minorHAnsi" w:cs="Arial"/>
          <w:bCs/>
          <w:snapToGrid w:val="0"/>
          <w:sz w:val="20"/>
        </w:rPr>
      </w:pPr>
      <w:r w:rsidRPr="00CD1EF5">
        <w:rPr>
          <w:rFonts w:eastAsia="Times New Roman" w:cs="Arial"/>
          <w:bCs/>
          <w:sz w:val="20"/>
        </w:rPr>
        <w:t>It should be noted that Alabama calculates caseworker visit data on a month by month basis vs. the Federal method, i.e. calculating all 12 months of a fiscal year.</w:t>
      </w:r>
      <w:r w:rsidRPr="00CD1EF5">
        <w:rPr>
          <w:rFonts w:eastAsia="Times New Roman" w:cs="Arial"/>
          <w:sz w:val="20"/>
        </w:rPr>
        <w:t> </w:t>
      </w:r>
      <w:r w:rsidRPr="00CD1EF5">
        <w:rPr>
          <w:rFonts w:eastAsia="Times New Roman" w:cs="Arial"/>
          <w:snapToGrid w:val="0"/>
          <w:sz w:val="20"/>
        </w:rPr>
        <w:t xml:space="preserve"> The Department captures caseworker visits using FACTS.  Workers are required to register their contacts with children in out-of-home care every month.  The information captured on FACTS relative to children in out-of-home care is used to report information to HHS/ACF in the AFCARS report.  </w:t>
      </w:r>
      <w:r w:rsidRPr="00CD1EF5">
        <w:rPr>
          <w:rFonts w:eastAsiaTheme="minorHAnsi" w:cs="Arial"/>
          <w:bCs/>
          <w:snapToGrid w:val="0"/>
          <w:sz w:val="20"/>
        </w:rPr>
        <w:t>Alabama chose to use a sampling methodology when reporting Federal caseworker visit data for FY2008 – FY2014.</w:t>
      </w:r>
      <w:r w:rsidRPr="00CD1EF5">
        <w:rPr>
          <w:rFonts w:eastAsiaTheme="minorHAnsi" w:cs="Arial"/>
          <w:snapToGrid w:val="0"/>
          <w:sz w:val="20"/>
        </w:rPr>
        <w:t xml:space="preserve"> </w:t>
      </w:r>
      <w:r w:rsidRPr="00CD1EF5">
        <w:rPr>
          <w:rFonts w:eastAsiaTheme="minorHAnsi" w:cs="Arial"/>
          <w:bCs/>
          <w:snapToGrid w:val="0"/>
          <w:sz w:val="20"/>
        </w:rPr>
        <w:t xml:space="preserve">The Children’s Bureau provided a sample of children from the AFCARS submissions from which calculations are determined.  Beginning in FY2015 and continuing for FY2016, the calculations were based on our total applicable foster child population taken from our AFCARS Submissions.  </w:t>
      </w:r>
    </w:p>
    <w:p w:rsidR="0001427B" w:rsidRDefault="00262121" w:rsidP="00CD1EF5">
      <w:pPr>
        <w:rPr>
          <w:rFonts w:eastAsiaTheme="minorHAnsi" w:cs="Arial"/>
          <w:bCs/>
          <w:snapToGrid w:val="0"/>
          <w:sz w:val="20"/>
        </w:rPr>
      </w:pP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r>
        <w:rPr>
          <w:rFonts w:eastAsiaTheme="minorHAnsi" w:cs="Arial"/>
          <w:bCs/>
          <w:snapToGrid w:val="0"/>
          <w:sz w:val="20"/>
        </w:rPr>
        <w:br/>
      </w:r>
    </w:p>
    <w:p w:rsidR="00CD1EF5" w:rsidRPr="00CD1EF5" w:rsidRDefault="00CD1EF5" w:rsidP="00B22D1B">
      <w:pPr>
        <w:autoSpaceDE w:val="0"/>
        <w:autoSpaceDN w:val="0"/>
        <w:adjustRightInd w:val="0"/>
        <w:rPr>
          <w:rFonts w:eastAsia="Times New Roman" w:cs="Arial"/>
          <w:b/>
          <w:snapToGrid w:val="0"/>
          <w:color w:val="0000FF"/>
          <w:sz w:val="20"/>
        </w:rPr>
      </w:pPr>
      <w:r w:rsidRPr="00CD1EF5">
        <w:rPr>
          <w:rFonts w:eastAsiaTheme="minorHAnsi" w:cs="Arial"/>
          <w:bCs/>
          <w:snapToGrid w:val="0"/>
          <w:sz w:val="20"/>
        </w:rPr>
        <w:t xml:space="preserve">A Caseworker Visit Report is submitted each year. </w:t>
      </w:r>
      <w:r w:rsidRPr="00CD1EF5">
        <w:rPr>
          <w:rFonts w:eastAsia="Times New Roman" w:cs="Arial"/>
          <w:snapToGrid w:val="0"/>
          <w:sz w:val="20"/>
        </w:rPr>
        <w:t>The data are as follows:</w:t>
      </w:r>
      <w:r w:rsidR="0093139F">
        <w:rPr>
          <w:rFonts w:eastAsia="Times New Roman" w:cs="Arial"/>
          <w:snapToGrid w:val="0"/>
          <w:sz w:val="20"/>
        </w:rPr>
        <w:t xml:space="preserve">  </w:t>
      </w:r>
      <w:r w:rsidR="0093139F">
        <w:rPr>
          <w:rFonts w:eastAsia="Times New Roman" w:cs="Arial"/>
          <w:snapToGrid w:val="0"/>
          <w:sz w:val="20"/>
        </w:rPr>
        <w:br/>
      </w:r>
      <w:r w:rsidRPr="00CD1EF5">
        <w:rPr>
          <w:rFonts w:eastAsia="Times New Roman" w:cs="Arial"/>
          <w:snapToGrid w:val="0"/>
          <w:sz w:val="20"/>
        </w:rPr>
        <w:tab/>
      </w:r>
      <w:r w:rsidRPr="00CD1EF5">
        <w:rPr>
          <w:rFonts w:eastAsia="Times New Roman" w:cs="Arial"/>
          <w:snapToGrid w:val="0"/>
          <w:sz w:val="20"/>
        </w:rPr>
        <w:tab/>
      </w:r>
      <w:r w:rsidRPr="00CD1EF5">
        <w:rPr>
          <w:rFonts w:eastAsia="Times New Roman" w:cs="Arial"/>
          <w:snapToGrid w:val="0"/>
          <w:sz w:val="20"/>
        </w:rPr>
        <w:tab/>
      </w:r>
      <w:r w:rsidRPr="00CD1EF5">
        <w:rPr>
          <w:rFonts w:eastAsia="Times New Roman" w:cs="Arial"/>
          <w:snapToGrid w:val="0"/>
          <w:sz w:val="20"/>
        </w:rPr>
        <w:tab/>
      </w:r>
    </w:p>
    <w:tbl>
      <w:tblPr>
        <w:tblW w:w="6946" w:type="dxa"/>
        <w:jc w:val="center"/>
        <w:tblCellMar>
          <w:left w:w="0" w:type="dxa"/>
          <w:right w:w="0" w:type="dxa"/>
        </w:tblCellMar>
        <w:tblLook w:val="04A0" w:firstRow="1" w:lastRow="0" w:firstColumn="1" w:lastColumn="0" w:noHBand="0" w:noVBand="1"/>
      </w:tblPr>
      <w:tblGrid>
        <w:gridCol w:w="1123"/>
        <w:gridCol w:w="40"/>
        <w:gridCol w:w="1444"/>
        <w:gridCol w:w="1424"/>
        <w:gridCol w:w="1605"/>
        <w:gridCol w:w="29"/>
        <w:gridCol w:w="1281"/>
      </w:tblGrid>
      <w:tr w:rsidR="00CD1EF5" w:rsidRPr="004F4AC3" w:rsidTr="004F4AC3">
        <w:trPr>
          <w:trHeight w:val="457"/>
          <w:jc w:val="center"/>
        </w:trPr>
        <w:tc>
          <w:tcPr>
            <w:tcW w:w="6946" w:type="dxa"/>
            <w:gridSpan w:val="7"/>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CD1EF5" w:rsidRPr="004F4AC3" w:rsidRDefault="00CD1EF5" w:rsidP="00FD6954">
            <w:pPr>
              <w:rPr>
                <w:rFonts w:eastAsiaTheme="minorHAnsi" w:cs="Arial"/>
                <w:b/>
                <w:bCs/>
                <w:color w:val="000000"/>
                <w:sz w:val="20"/>
              </w:rPr>
            </w:pPr>
            <w:r w:rsidRPr="004F4AC3">
              <w:rPr>
                <w:rFonts w:eastAsiaTheme="minorHAnsi" w:cs="Arial"/>
                <w:b/>
                <w:bCs/>
                <w:color w:val="000000"/>
                <w:sz w:val="20"/>
              </w:rPr>
              <w:t>Caseworker Visits With Child</w:t>
            </w:r>
            <w:r w:rsidR="00BC6A3D">
              <w:rPr>
                <w:rFonts w:eastAsiaTheme="minorHAnsi" w:cs="Arial"/>
                <w:b/>
                <w:bCs/>
                <w:color w:val="000000"/>
                <w:sz w:val="20"/>
              </w:rPr>
              <w:t xml:space="preserve">  </w:t>
            </w:r>
          </w:p>
        </w:tc>
      </w:tr>
      <w:tr w:rsidR="00CD1EF5" w:rsidRPr="004F4AC3" w:rsidTr="004F4AC3">
        <w:trPr>
          <w:trHeight w:val="930"/>
          <w:jc w:val="center"/>
        </w:trPr>
        <w:tc>
          <w:tcPr>
            <w:tcW w:w="112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2908"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xml:space="preserve">Measure  1       </w:t>
            </w:r>
          </w:p>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Percentage of Worker to Child Visits</w:t>
            </w:r>
          </w:p>
        </w:tc>
        <w:tc>
          <w:tcPr>
            <w:tcW w:w="2915"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xml:space="preserve">Measure  2         </w:t>
            </w:r>
          </w:p>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Percentage of Visits Occurring in the Home</w:t>
            </w:r>
          </w:p>
        </w:tc>
      </w:tr>
      <w:tr w:rsidR="00CD1EF5" w:rsidRPr="004F4AC3" w:rsidTr="004F4AC3">
        <w:trPr>
          <w:trHeight w:val="300"/>
          <w:jc w:val="center"/>
        </w:trPr>
        <w:tc>
          <w:tcPr>
            <w:tcW w:w="1123"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48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Target</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Actual</w:t>
            </w:r>
          </w:p>
        </w:tc>
        <w:tc>
          <w:tcPr>
            <w:tcW w:w="16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xml:space="preserve">Target </w:t>
            </w:r>
          </w:p>
        </w:tc>
        <w:tc>
          <w:tcPr>
            <w:tcW w:w="131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Actual</w:t>
            </w:r>
          </w:p>
        </w:tc>
      </w:tr>
      <w:tr w:rsidR="00CD1EF5" w:rsidRPr="004F4AC3" w:rsidTr="004F4AC3">
        <w:trPr>
          <w:trHeight w:val="600"/>
          <w:jc w:val="center"/>
        </w:trPr>
        <w:tc>
          <w:tcPr>
            <w:tcW w:w="11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xml:space="preserve">FY2007 Baseline </w:t>
            </w:r>
          </w:p>
        </w:tc>
        <w:tc>
          <w:tcPr>
            <w:tcW w:w="148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59%</w:t>
            </w:r>
          </w:p>
        </w:tc>
        <w:tc>
          <w:tcPr>
            <w:tcW w:w="16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3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68%</w:t>
            </w:r>
          </w:p>
        </w:tc>
      </w:tr>
      <w:tr w:rsidR="00CD1EF5" w:rsidRPr="004F4AC3" w:rsidTr="004F4AC3">
        <w:trPr>
          <w:trHeight w:val="300"/>
          <w:jc w:val="center"/>
        </w:trPr>
        <w:tc>
          <w:tcPr>
            <w:tcW w:w="11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FY2008</w:t>
            </w:r>
          </w:p>
        </w:tc>
        <w:tc>
          <w:tcPr>
            <w:tcW w:w="148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46%</w:t>
            </w:r>
          </w:p>
        </w:tc>
        <w:tc>
          <w:tcPr>
            <w:tcW w:w="16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3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89%</w:t>
            </w:r>
          </w:p>
        </w:tc>
      </w:tr>
      <w:tr w:rsidR="00CD1EF5" w:rsidRPr="004F4AC3" w:rsidTr="004F4AC3">
        <w:trPr>
          <w:trHeight w:val="300"/>
          <w:jc w:val="center"/>
        </w:trPr>
        <w:tc>
          <w:tcPr>
            <w:tcW w:w="11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FY2009</w:t>
            </w:r>
          </w:p>
        </w:tc>
        <w:tc>
          <w:tcPr>
            <w:tcW w:w="148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58%</w:t>
            </w:r>
          </w:p>
        </w:tc>
        <w:tc>
          <w:tcPr>
            <w:tcW w:w="16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3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88%</w:t>
            </w:r>
          </w:p>
        </w:tc>
      </w:tr>
      <w:tr w:rsidR="00CD1EF5" w:rsidRPr="004F4AC3" w:rsidTr="004F4AC3">
        <w:trPr>
          <w:trHeight w:val="300"/>
          <w:jc w:val="center"/>
        </w:trPr>
        <w:tc>
          <w:tcPr>
            <w:tcW w:w="11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FY2010</w:t>
            </w:r>
          </w:p>
        </w:tc>
        <w:tc>
          <w:tcPr>
            <w:tcW w:w="148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65%</w:t>
            </w:r>
          </w:p>
        </w:tc>
        <w:tc>
          <w:tcPr>
            <w:tcW w:w="16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 </w:t>
            </w:r>
          </w:p>
        </w:tc>
        <w:tc>
          <w:tcPr>
            <w:tcW w:w="13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94%</w:t>
            </w:r>
          </w:p>
        </w:tc>
      </w:tr>
      <w:tr w:rsidR="00CD1EF5" w:rsidRPr="004F4AC3" w:rsidTr="004F4AC3">
        <w:trPr>
          <w:trHeight w:val="300"/>
          <w:jc w:val="center"/>
        </w:trPr>
        <w:tc>
          <w:tcPr>
            <w:tcW w:w="11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FY2011</w:t>
            </w:r>
          </w:p>
        </w:tc>
        <w:tc>
          <w:tcPr>
            <w:tcW w:w="148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90%</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78%</w:t>
            </w:r>
          </w:p>
        </w:tc>
        <w:tc>
          <w:tcPr>
            <w:tcW w:w="16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Over 50%</w:t>
            </w:r>
          </w:p>
        </w:tc>
        <w:tc>
          <w:tcPr>
            <w:tcW w:w="13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96%</w:t>
            </w:r>
          </w:p>
        </w:tc>
      </w:tr>
      <w:tr w:rsidR="00CD1EF5" w:rsidRPr="004F4AC3" w:rsidTr="004F4AC3">
        <w:trPr>
          <w:trHeight w:val="300"/>
          <w:jc w:val="center"/>
        </w:trPr>
        <w:tc>
          <w:tcPr>
            <w:tcW w:w="11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FY2012</w:t>
            </w:r>
          </w:p>
        </w:tc>
        <w:tc>
          <w:tcPr>
            <w:tcW w:w="148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90%</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95%</w:t>
            </w:r>
          </w:p>
        </w:tc>
        <w:tc>
          <w:tcPr>
            <w:tcW w:w="16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Over 50%</w:t>
            </w:r>
          </w:p>
        </w:tc>
        <w:tc>
          <w:tcPr>
            <w:tcW w:w="13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97%</w:t>
            </w:r>
          </w:p>
        </w:tc>
      </w:tr>
      <w:tr w:rsidR="00CD1EF5" w:rsidRPr="004F4AC3" w:rsidTr="004F4AC3">
        <w:trPr>
          <w:trHeight w:val="315"/>
          <w:jc w:val="center"/>
        </w:trPr>
        <w:tc>
          <w:tcPr>
            <w:tcW w:w="11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FY2013</w:t>
            </w:r>
          </w:p>
        </w:tc>
        <w:tc>
          <w:tcPr>
            <w:tcW w:w="14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90%</w:t>
            </w:r>
          </w:p>
        </w:tc>
        <w:tc>
          <w:tcPr>
            <w:tcW w:w="14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97%</w:t>
            </w:r>
          </w:p>
        </w:tc>
        <w:tc>
          <w:tcPr>
            <w:tcW w:w="16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Over 50%</w:t>
            </w:r>
          </w:p>
        </w:tc>
        <w:tc>
          <w:tcPr>
            <w:tcW w:w="1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D1EF5" w:rsidRPr="004F4AC3" w:rsidRDefault="00CD1EF5" w:rsidP="00CD1EF5">
            <w:pPr>
              <w:rPr>
                <w:rFonts w:eastAsiaTheme="minorHAnsi" w:cs="Arial"/>
                <w:b/>
                <w:bCs/>
                <w:color w:val="000000"/>
                <w:sz w:val="20"/>
              </w:rPr>
            </w:pPr>
            <w:r w:rsidRPr="004F4AC3">
              <w:rPr>
                <w:rFonts w:eastAsiaTheme="minorHAnsi" w:cs="Arial"/>
                <w:b/>
                <w:bCs/>
                <w:color w:val="000000"/>
                <w:sz w:val="20"/>
              </w:rPr>
              <w:t>98%</w:t>
            </w:r>
          </w:p>
        </w:tc>
      </w:tr>
      <w:tr w:rsidR="00CD1EF5" w:rsidRPr="004F4AC3" w:rsidTr="004F4AC3">
        <w:trPr>
          <w:trHeight w:val="315"/>
          <w:jc w:val="center"/>
        </w:trPr>
        <w:tc>
          <w:tcPr>
            <w:tcW w:w="11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FY2014</w:t>
            </w:r>
          </w:p>
        </w:tc>
        <w:tc>
          <w:tcPr>
            <w:tcW w:w="14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90%</w:t>
            </w:r>
          </w:p>
        </w:tc>
        <w:tc>
          <w:tcPr>
            <w:tcW w:w="14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96%</w:t>
            </w:r>
          </w:p>
        </w:tc>
        <w:tc>
          <w:tcPr>
            <w:tcW w:w="16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Over 50%</w:t>
            </w:r>
          </w:p>
        </w:tc>
        <w:tc>
          <w:tcPr>
            <w:tcW w:w="1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99%</w:t>
            </w:r>
          </w:p>
        </w:tc>
      </w:tr>
      <w:tr w:rsidR="00CD1EF5" w:rsidRPr="004F4AC3" w:rsidTr="004F4AC3">
        <w:trPr>
          <w:trHeight w:val="315"/>
          <w:jc w:val="center"/>
        </w:trPr>
        <w:tc>
          <w:tcPr>
            <w:tcW w:w="11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FY2015</w:t>
            </w:r>
          </w:p>
        </w:tc>
        <w:tc>
          <w:tcPr>
            <w:tcW w:w="14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95%</w:t>
            </w:r>
          </w:p>
        </w:tc>
        <w:tc>
          <w:tcPr>
            <w:tcW w:w="14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96%</w:t>
            </w:r>
          </w:p>
        </w:tc>
        <w:tc>
          <w:tcPr>
            <w:tcW w:w="160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Over 50%</w:t>
            </w:r>
          </w:p>
        </w:tc>
        <w:tc>
          <w:tcPr>
            <w:tcW w:w="1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rsidR="00CD1EF5" w:rsidRPr="004F4AC3" w:rsidRDefault="00CD1EF5" w:rsidP="00CD1EF5">
            <w:pPr>
              <w:rPr>
                <w:rFonts w:eastAsiaTheme="minorHAnsi" w:cs="Arial"/>
                <w:b/>
                <w:bCs/>
                <w:sz w:val="20"/>
              </w:rPr>
            </w:pPr>
            <w:r w:rsidRPr="004F4AC3">
              <w:rPr>
                <w:rFonts w:eastAsiaTheme="minorHAnsi" w:cs="Arial"/>
                <w:b/>
                <w:bCs/>
                <w:sz w:val="20"/>
              </w:rPr>
              <w:t>99%</w:t>
            </w:r>
          </w:p>
        </w:tc>
      </w:tr>
      <w:tr w:rsidR="00CD1EF5" w:rsidRPr="004F4AC3" w:rsidTr="004F4AC3">
        <w:tblPrEx>
          <w:tblCellMar>
            <w:left w:w="108" w:type="dxa"/>
            <w:right w:w="108" w:type="dxa"/>
          </w:tblCellMar>
        </w:tblPrEx>
        <w:trPr>
          <w:trHeight w:val="205"/>
          <w:jc w:val="center"/>
        </w:trPr>
        <w:tc>
          <w:tcPr>
            <w:tcW w:w="1163" w:type="dxa"/>
            <w:gridSpan w:val="2"/>
            <w:tcBorders>
              <w:top w:val="nil"/>
              <w:left w:val="single" w:sz="4" w:space="0" w:color="auto"/>
              <w:bottom w:val="single" w:sz="4" w:space="0" w:color="auto"/>
              <w:right w:val="single" w:sz="4" w:space="0" w:color="auto"/>
            </w:tcBorders>
            <w:shd w:val="clear" w:color="auto" w:fill="auto"/>
            <w:noWrap/>
            <w:vAlign w:val="bottom"/>
            <w:hideMark/>
          </w:tcPr>
          <w:p w:rsidR="00CD1EF5" w:rsidRPr="004F4AC3" w:rsidRDefault="00CD1EF5" w:rsidP="00CD1EF5">
            <w:pPr>
              <w:rPr>
                <w:rFonts w:eastAsia="Times New Roman" w:cs="Arial"/>
                <w:b/>
                <w:bCs/>
                <w:sz w:val="20"/>
              </w:rPr>
            </w:pPr>
            <w:r w:rsidRPr="004F4AC3">
              <w:rPr>
                <w:rFonts w:eastAsia="Times New Roman" w:cs="Arial"/>
                <w:b/>
                <w:bCs/>
                <w:sz w:val="20"/>
              </w:rPr>
              <w:t>FY2016</w:t>
            </w:r>
          </w:p>
        </w:tc>
        <w:tc>
          <w:tcPr>
            <w:tcW w:w="1444" w:type="dxa"/>
            <w:tcBorders>
              <w:top w:val="nil"/>
              <w:left w:val="nil"/>
              <w:bottom w:val="single" w:sz="4" w:space="0" w:color="auto"/>
              <w:right w:val="single" w:sz="4" w:space="0" w:color="auto"/>
            </w:tcBorders>
            <w:shd w:val="clear" w:color="auto" w:fill="auto"/>
            <w:noWrap/>
            <w:vAlign w:val="bottom"/>
            <w:hideMark/>
          </w:tcPr>
          <w:p w:rsidR="00CD1EF5" w:rsidRPr="004F4AC3" w:rsidRDefault="00CD1EF5" w:rsidP="00CD1EF5">
            <w:pPr>
              <w:rPr>
                <w:rFonts w:eastAsia="Times New Roman" w:cs="Arial"/>
                <w:b/>
                <w:sz w:val="20"/>
              </w:rPr>
            </w:pPr>
            <w:r w:rsidRPr="004F4AC3">
              <w:rPr>
                <w:rFonts w:eastAsia="Times New Roman" w:cs="Arial"/>
                <w:b/>
                <w:sz w:val="20"/>
              </w:rPr>
              <w:t>95%</w:t>
            </w:r>
          </w:p>
        </w:tc>
        <w:tc>
          <w:tcPr>
            <w:tcW w:w="1424" w:type="dxa"/>
            <w:tcBorders>
              <w:top w:val="nil"/>
              <w:left w:val="nil"/>
              <w:bottom w:val="single" w:sz="4" w:space="0" w:color="auto"/>
              <w:right w:val="single" w:sz="4" w:space="0" w:color="auto"/>
            </w:tcBorders>
            <w:shd w:val="clear" w:color="auto" w:fill="auto"/>
            <w:noWrap/>
            <w:vAlign w:val="bottom"/>
            <w:hideMark/>
          </w:tcPr>
          <w:p w:rsidR="00CD1EF5" w:rsidRPr="004F4AC3" w:rsidRDefault="00CD1EF5" w:rsidP="00CD1EF5">
            <w:pPr>
              <w:rPr>
                <w:rFonts w:eastAsia="Times New Roman" w:cs="Arial"/>
                <w:b/>
                <w:bCs/>
                <w:sz w:val="20"/>
              </w:rPr>
            </w:pPr>
            <w:r w:rsidRPr="004F4AC3">
              <w:rPr>
                <w:rFonts w:eastAsia="Times New Roman" w:cs="Arial"/>
                <w:b/>
                <w:bCs/>
                <w:sz w:val="20"/>
              </w:rPr>
              <w:t>95%</w:t>
            </w:r>
          </w:p>
        </w:tc>
        <w:tc>
          <w:tcPr>
            <w:tcW w:w="1634" w:type="dxa"/>
            <w:gridSpan w:val="2"/>
            <w:tcBorders>
              <w:top w:val="nil"/>
              <w:left w:val="nil"/>
              <w:bottom w:val="single" w:sz="4" w:space="0" w:color="auto"/>
              <w:right w:val="single" w:sz="4" w:space="0" w:color="auto"/>
            </w:tcBorders>
            <w:shd w:val="clear" w:color="auto" w:fill="auto"/>
            <w:noWrap/>
            <w:vAlign w:val="bottom"/>
            <w:hideMark/>
          </w:tcPr>
          <w:p w:rsidR="00CD1EF5" w:rsidRPr="004F4AC3" w:rsidRDefault="00CD1EF5" w:rsidP="00CD1EF5">
            <w:pPr>
              <w:rPr>
                <w:rFonts w:eastAsia="Times New Roman" w:cs="Arial"/>
                <w:b/>
                <w:sz w:val="20"/>
              </w:rPr>
            </w:pPr>
            <w:r w:rsidRPr="004F4AC3">
              <w:rPr>
                <w:rFonts w:eastAsia="Times New Roman" w:cs="Arial"/>
                <w:b/>
                <w:sz w:val="20"/>
              </w:rPr>
              <w:t>Over 50%</w:t>
            </w:r>
          </w:p>
        </w:tc>
        <w:tc>
          <w:tcPr>
            <w:tcW w:w="1281" w:type="dxa"/>
            <w:tcBorders>
              <w:top w:val="nil"/>
              <w:left w:val="nil"/>
              <w:bottom w:val="single" w:sz="4" w:space="0" w:color="auto"/>
              <w:right w:val="single" w:sz="4" w:space="0" w:color="auto"/>
            </w:tcBorders>
            <w:shd w:val="clear" w:color="auto" w:fill="auto"/>
            <w:noWrap/>
            <w:vAlign w:val="bottom"/>
            <w:hideMark/>
          </w:tcPr>
          <w:p w:rsidR="00CD1EF5" w:rsidRPr="004F4AC3" w:rsidRDefault="00CD1EF5" w:rsidP="00CD1EF5">
            <w:pPr>
              <w:rPr>
                <w:rFonts w:eastAsia="Times New Roman" w:cs="Arial"/>
                <w:b/>
                <w:bCs/>
                <w:sz w:val="20"/>
              </w:rPr>
            </w:pPr>
            <w:r w:rsidRPr="004F4AC3">
              <w:rPr>
                <w:rFonts w:eastAsia="Times New Roman" w:cs="Arial"/>
                <w:b/>
                <w:bCs/>
                <w:sz w:val="20"/>
              </w:rPr>
              <w:t>99%</w:t>
            </w:r>
          </w:p>
        </w:tc>
      </w:tr>
      <w:tr w:rsidR="00FD6954" w:rsidTr="00B22D1B">
        <w:trPr>
          <w:trHeight w:val="205"/>
          <w:jc w:val="center"/>
        </w:trPr>
        <w:tc>
          <w:tcPr>
            <w:tcW w:w="1163"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D6954" w:rsidRDefault="00FD6954">
            <w:pPr>
              <w:rPr>
                <w:rFonts w:eastAsiaTheme="minorHAnsi" w:cs="Arial"/>
                <w:b/>
                <w:bCs/>
                <w:sz w:val="20"/>
              </w:rPr>
            </w:pPr>
            <w:r>
              <w:rPr>
                <w:b/>
                <w:bCs/>
                <w:sz w:val="20"/>
              </w:rPr>
              <w:t>FY201</w:t>
            </w:r>
            <w:r>
              <w:rPr>
                <w:b/>
                <w:bCs/>
                <w:color w:val="1F497D"/>
                <w:sz w:val="20"/>
              </w:rPr>
              <w:t>7</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D6954" w:rsidRDefault="00FD6954">
            <w:pPr>
              <w:rPr>
                <w:rFonts w:eastAsiaTheme="minorHAnsi" w:cs="Arial"/>
                <w:b/>
                <w:bCs/>
                <w:sz w:val="20"/>
              </w:rPr>
            </w:pPr>
            <w:r>
              <w:rPr>
                <w:b/>
                <w:bCs/>
                <w:sz w:val="20"/>
              </w:rPr>
              <w:t>95%</w:t>
            </w:r>
          </w:p>
        </w:tc>
        <w:tc>
          <w:tcPr>
            <w:tcW w:w="14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D6954" w:rsidRDefault="00FD6954">
            <w:pPr>
              <w:rPr>
                <w:rFonts w:eastAsiaTheme="minorHAnsi" w:cs="Arial"/>
                <w:b/>
                <w:bCs/>
                <w:sz w:val="20"/>
              </w:rPr>
            </w:pPr>
            <w:r>
              <w:rPr>
                <w:b/>
                <w:bCs/>
                <w:sz w:val="20"/>
              </w:rPr>
              <w:t>95%</w:t>
            </w:r>
          </w:p>
        </w:tc>
        <w:tc>
          <w:tcPr>
            <w:tcW w:w="1634"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D6954" w:rsidRDefault="00FD6954">
            <w:pPr>
              <w:rPr>
                <w:rFonts w:eastAsiaTheme="minorHAnsi" w:cs="Arial"/>
                <w:b/>
                <w:bCs/>
                <w:sz w:val="20"/>
              </w:rPr>
            </w:pPr>
            <w:r>
              <w:rPr>
                <w:b/>
                <w:bCs/>
                <w:sz w:val="20"/>
              </w:rPr>
              <w:t>Over 50%</w:t>
            </w:r>
          </w:p>
        </w:tc>
        <w:tc>
          <w:tcPr>
            <w:tcW w:w="12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D6954" w:rsidRDefault="00FD6954">
            <w:pPr>
              <w:rPr>
                <w:rFonts w:eastAsiaTheme="minorHAnsi" w:cs="Arial"/>
                <w:b/>
                <w:bCs/>
                <w:sz w:val="20"/>
              </w:rPr>
            </w:pPr>
            <w:r>
              <w:rPr>
                <w:b/>
                <w:bCs/>
                <w:sz w:val="20"/>
              </w:rPr>
              <w:t>99%</w:t>
            </w:r>
          </w:p>
        </w:tc>
      </w:tr>
      <w:tr w:rsidR="00B22D1B" w:rsidRPr="004A0A31" w:rsidTr="00B22D1B">
        <w:trPr>
          <w:trHeight w:val="205"/>
          <w:jc w:val="center"/>
        </w:trPr>
        <w:tc>
          <w:tcPr>
            <w:tcW w:w="1163"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B22D1B" w:rsidRPr="00FA0EAA" w:rsidRDefault="00B22D1B">
            <w:pPr>
              <w:rPr>
                <w:b/>
                <w:bCs/>
                <w:sz w:val="20"/>
              </w:rPr>
            </w:pPr>
            <w:r w:rsidRPr="00FA0EAA">
              <w:rPr>
                <w:b/>
                <w:bCs/>
                <w:sz w:val="20"/>
              </w:rPr>
              <w:t>FY 2018</w:t>
            </w:r>
          </w:p>
        </w:tc>
        <w:tc>
          <w:tcPr>
            <w:tcW w:w="144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22D1B" w:rsidRPr="00FA0EAA" w:rsidRDefault="00B22D1B">
            <w:pPr>
              <w:rPr>
                <w:b/>
                <w:bCs/>
                <w:sz w:val="20"/>
              </w:rPr>
            </w:pPr>
            <w:r w:rsidRPr="00FA0EAA">
              <w:rPr>
                <w:b/>
                <w:bCs/>
                <w:sz w:val="20"/>
              </w:rPr>
              <w:t>95%</w:t>
            </w:r>
          </w:p>
        </w:tc>
        <w:tc>
          <w:tcPr>
            <w:tcW w:w="14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22D1B" w:rsidRPr="00FA0EAA" w:rsidRDefault="00B22D1B">
            <w:pPr>
              <w:rPr>
                <w:b/>
                <w:bCs/>
                <w:sz w:val="20"/>
              </w:rPr>
            </w:pPr>
            <w:r w:rsidRPr="00FA0EAA">
              <w:rPr>
                <w:b/>
                <w:bCs/>
                <w:sz w:val="20"/>
              </w:rPr>
              <w:t>97%</w:t>
            </w:r>
          </w:p>
        </w:tc>
        <w:tc>
          <w:tcPr>
            <w:tcW w:w="163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22D1B" w:rsidRPr="00FA0EAA" w:rsidRDefault="00B22D1B">
            <w:pPr>
              <w:rPr>
                <w:b/>
                <w:bCs/>
                <w:sz w:val="20"/>
              </w:rPr>
            </w:pPr>
            <w:r w:rsidRPr="00FA0EAA">
              <w:rPr>
                <w:b/>
                <w:bCs/>
                <w:sz w:val="20"/>
              </w:rPr>
              <w:t>Over 50%</w:t>
            </w:r>
          </w:p>
        </w:tc>
        <w:tc>
          <w:tcPr>
            <w:tcW w:w="128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B22D1B" w:rsidRPr="00FA0EAA" w:rsidRDefault="00B22D1B">
            <w:pPr>
              <w:rPr>
                <w:b/>
                <w:bCs/>
                <w:sz w:val="20"/>
              </w:rPr>
            </w:pPr>
            <w:r w:rsidRPr="00FA0EAA">
              <w:rPr>
                <w:b/>
                <w:bCs/>
                <w:sz w:val="20"/>
              </w:rPr>
              <w:t>100%</w:t>
            </w:r>
          </w:p>
        </w:tc>
      </w:tr>
    </w:tbl>
    <w:p w:rsidR="00890A83" w:rsidRDefault="00890A83" w:rsidP="000E36A0">
      <w:pPr>
        <w:rPr>
          <w:rFonts w:eastAsiaTheme="minorHAnsi" w:cs="Arial"/>
          <w:color w:val="000000"/>
          <w:sz w:val="20"/>
        </w:rPr>
      </w:pPr>
    </w:p>
    <w:p w:rsidR="004A2550" w:rsidRDefault="004A2550" w:rsidP="004A2550">
      <w:pPr>
        <w:spacing w:after="200"/>
        <w:jc w:val="both"/>
        <w:rPr>
          <w:rFonts w:eastAsiaTheme="minorHAnsi" w:cs="Arial"/>
          <w:b/>
          <w:bCs/>
          <w:sz w:val="20"/>
          <w:u w:val="single"/>
        </w:rPr>
      </w:pPr>
      <w:r w:rsidRPr="004A2550">
        <w:rPr>
          <w:rFonts w:eastAsiaTheme="minorHAnsi" w:cs="Arial"/>
          <w:sz w:val="20"/>
        </w:rPr>
        <w:t>Alabama standards for Meaningful Caseworker Visits include children in foster care, homes of relatives, emergency shelters, residential facilities, childcare institutions and pre-adoptive homes as well as children in ICPC placements.  Quality Caseworker Visits continue to be consistently made each month and planned through the ISP process to include scheduled and unannounced visits to the child’s living environment.  Visits include exploration of goals and examination of any changes.  Workers are supportive and prepared to deal with any changes or challenges through individualized assessment and skill building so that the child and family feel prepared and safe to explore both known and new opportunities. Visits are carefully documented with plans for follow up and continuing ongoing assessment of strengths and needs.  Caseworkers continue to contact children and families through telephone calls.  Visits to children in other settings may occur to provide opportunities for private discussions.  Visits to parents and caretakers may also occur in other settings for the same reason, however these types of visits in no way take the place of the required face to face in home monthly visits.  When the goal is reunification, the workers continue to visit parents and caretakers monthly where they live.  Caseworkers are able to assess strengths and needs on an ongoing basis and they are able to identify these through the ISP process to support the child and family in meeting their goals.  Workers visit foster homes, related homes, pre-adoptive homes and other providers on a monthly basis at their location or residence.  These visits are scheduled or unannounced and may occur when visits to the child are made.  Documentation in the record includes narrative that reflects the substance and quality of casework.  It includes monitoring of child’s safety and wellbeing, engagement of birth and foster parents in development and involvement of the ISP, assessment, of permanency options on an ongoing basis, monitoring progress and helping children to perceive their wellbeing is a priority to the caseworker.</w:t>
      </w:r>
    </w:p>
    <w:p w:rsidR="00CD1EF5" w:rsidRPr="004A0A31" w:rsidRDefault="00CD1EF5" w:rsidP="000E36A0">
      <w:pPr>
        <w:rPr>
          <w:rFonts w:eastAsiaTheme="minorHAnsi" w:cs="Arial"/>
          <w:sz w:val="20"/>
        </w:rPr>
      </w:pPr>
      <w:r w:rsidRPr="00CD1EF5">
        <w:rPr>
          <w:rFonts w:eastAsiaTheme="minorHAnsi" w:cs="Arial"/>
          <w:b/>
          <w:bCs/>
          <w:sz w:val="20"/>
          <w:u w:val="single"/>
        </w:rPr>
        <w:t xml:space="preserve">Use of Caseworker Visit (CW) Funds (See also Training Plan, Checklists) </w:t>
      </w:r>
      <w:r w:rsidRPr="00CD1EF5">
        <w:rPr>
          <w:rFonts w:eastAsiaTheme="minorHAnsi" w:cs="Arial"/>
          <w:b/>
          <w:bCs/>
          <w:color w:val="0000FF"/>
          <w:sz w:val="20"/>
        </w:rPr>
        <w:tab/>
      </w:r>
      <w:r w:rsidRPr="00CD1EF5">
        <w:rPr>
          <w:rFonts w:eastAsiaTheme="minorHAnsi" w:cs="Arial"/>
          <w:b/>
          <w:bCs/>
          <w:sz w:val="20"/>
        </w:rPr>
        <w:tab/>
      </w:r>
      <w:r w:rsidRPr="00CD1EF5">
        <w:rPr>
          <w:rFonts w:eastAsiaTheme="minorHAnsi" w:cs="Arial"/>
          <w:b/>
          <w:bCs/>
          <w:sz w:val="20"/>
        </w:rPr>
        <w:tab/>
      </w:r>
      <w:r w:rsidRPr="00CD1EF5">
        <w:rPr>
          <w:rFonts w:eastAsiaTheme="minorHAnsi" w:cs="Arial"/>
          <w:b/>
          <w:bCs/>
          <w:sz w:val="20"/>
        </w:rPr>
        <w:tab/>
      </w:r>
      <w:r w:rsidRPr="00CD1EF5">
        <w:rPr>
          <w:rFonts w:eastAsiaTheme="minorHAnsi" w:cs="Arial"/>
          <w:b/>
          <w:bCs/>
          <w:sz w:val="20"/>
        </w:rPr>
        <w:tab/>
      </w:r>
      <w:r w:rsidRPr="00CD1EF5">
        <w:rPr>
          <w:rFonts w:eastAsiaTheme="minorHAnsi" w:cs="Arial"/>
          <w:b/>
          <w:bCs/>
          <w:sz w:val="20"/>
          <w:u w:val="single"/>
        </w:rPr>
        <w:br/>
      </w:r>
      <w:r w:rsidRPr="004A0A31">
        <w:rPr>
          <w:rFonts w:eastAsiaTheme="minorHAnsi" w:cs="Arial"/>
          <w:sz w:val="20"/>
        </w:rPr>
        <w:t xml:space="preserve">In the State’s Training Plan, which has been submitted, further details are provided on the initiatives listed below, with the exception of item twelve (12), which is related to equipment purchased to enhance the training of child welfare staff.  </w:t>
      </w:r>
      <w:r w:rsidRPr="004A0A31">
        <w:rPr>
          <w:rFonts w:eastAsiaTheme="minorHAnsi" w:cs="Arial"/>
          <w:sz w:val="20"/>
        </w:rPr>
        <w:br/>
      </w:r>
    </w:p>
    <w:p w:rsidR="00CD1EF5" w:rsidRPr="004A0A31" w:rsidRDefault="00CD1EF5" w:rsidP="00A61260">
      <w:pPr>
        <w:tabs>
          <w:tab w:val="num" w:pos="2160"/>
        </w:tabs>
        <w:ind w:left="360"/>
        <w:rPr>
          <w:rFonts w:eastAsia="Times New Roman" w:cs="Arial"/>
          <w:b/>
          <w:sz w:val="20"/>
          <w:u w:val="single"/>
        </w:rPr>
      </w:pPr>
      <w:r w:rsidRPr="004A0A31">
        <w:rPr>
          <w:rFonts w:eastAsia="Times New Roman" w:cs="Arial"/>
          <w:b/>
          <w:bCs/>
          <w:sz w:val="20"/>
          <w:u w:val="single"/>
        </w:rPr>
        <w:t>Tools of Choice Parenting Program</w:t>
      </w:r>
      <w:r w:rsidRPr="004A0A31">
        <w:rPr>
          <w:rFonts w:eastAsia="Times New Roman" w:cs="Arial"/>
          <w:b/>
          <w:bCs/>
          <w:sz w:val="20"/>
          <w:u w:val="single"/>
        </w:rPr>
        <w:br/>
      </w:r>
      <w:r w:rsidRPr="004A0A31">
        <w:rPr>
          <w:rFonts w:eastAsia="Times New Roman" w:cs="Arial"/>
          <w:sz w:val="20"/>
        </w:rPr>
        <w:t xml:space="preserve">The Tools of Choice Parenting Program is designed to help strengthen the parent-child relationship in order to preserve or reunify families or help the child to be accepted into a permanent living situation.  The program is offered in </w:t>
      </w:r>
      <w:r w:rsidR="00484A9A" w:rsidRPr="004A0A31">
        <w:rPr>
          <w:rFonts w:eastAsia="Times New Roman" w:cs="Arial"/>
          <w:sz w:val="20"/>
        </w:rPr>
        <w:t xml:space="preserve">six </w:t>
      </w:r>
      <w:r w:rsidRPr="004A0A31">
        <w:rPr>
          <w:rFonts w:eastAsia="Times New Roman" w:cs="Arial"/>
          <w:sz w:val="20"/>
        </w:rPr>
        <w:t xml:space="preserve">areas of the state.  </w:t>
      </w:r>
      <w:r w:rsidR="00484A9A" w:rsidRPr="004A0A31">
        <w:rPr>
          <w:rFonts w:eastAsia="Times New Roman" w:cs="Arial"/>
          <w:sz w:val="20"/>
        </w:rPr>
        <w:t>All areas are served by a state specialist employed by the Department and one area is jointly served through a MOA with the University of South Alabama.</w:t>
      </w:r>
      <w:r w:rsidRPr="004A0A31">
        <w:rPr>
          <w:rFonts w:eastAsia="Times New Roman" w:cs="Arial"/>
          <w:sz w:val="20"/>
        </w:rPr>
        <w:t xml:space="preserve">  All classes are taught by Specialists.  There are five, three-hour classes in each session.  Biological, foster and adoptive parents and other caregivers are taught behavior management tools. Classes are also provided for DHR staff.  The parents/ caregivers/staff learn how to focus on the child’s desirable behaviors by modeling the behaviors they would like to see more often and motivating the child to do those by reinforcing the desirable behaviors.  After the parents/caregivers learn the tools, they are then observed using the skills in their homes.  There are three to five in-home sessions for each family. The Specialists work very closely with each parent/caregiver so that the skills are mastered while using them with their own children.  The outcomes </w:t>
      </w:r>
      <w:r w:rsidR="008D3EDB" w:rsidRPr="004A0A31">
        <w:rPr>
          <w:rFonts w:eastAsia="Times New Roman" w:cs="Arial"/>
          <w:sz w:val="20"/>
        </w:rPr>
        <w:t xml:space="preserve">of the original research </w:t>
      </w:r>
      <w:r w:rsidRPr="004A0A31">
        <w:rPr>
          <w:rFonts w:eastAsia="Times New Roman" w:cs="Arial"/>
          <w:sz w:val="20"/>
        </w:rPr>
        <w:t>have been published</w:t>
      </w:r>
      <w:r w:rsidR="000E36A0" w:rsidRPr="004A0A31">
        <w:rPr>
          <w:rFonts w:eastAsia="Times New Roman" w:cs="Arial"/>
          <w:sz w:val="20"/>
        </w:rPr>
        <w:t xml:space="preserve"> a</w:t>
      </w:r>
      <w:r w:rsidRPr="004A0A31">
        <w:rPr>
          <w:rFonts w:eastAsia="Times New Roman" w:cs="Arial"/>
          <w:sz w:val="20"/>
        </w:rPr>
        <w:t xml:space="preserve">nd demonstrated as contributing to increased safety, permanency and case closure. The program is regularly offered to caseworkers to directly support the families they serve and refer to the program as well as improve case practice decision making.  See Training Checklist in the Alabama </w:t>
      </w:r>
      <w:r w:rsidR="004A0A31" w:rsidRPr="00FA0EAA">
        <w:rPr>
          <w:rFonts w:eastAsia="Times New Roman" w:cs="Arial"/>
          <w:sz w:val="20"/>
        </w:rPr>
        <w:t>2020-2024 CFSP</w:t>
      </w:r>
      <w:r w:rsidR="00FB0FE7" w:rsidRPr="00FA0EAA">
        <w:rPr>
          <w:rFonts w:eastAsia="Times New Roman" w:cs="Arial"/>
          <w:sz w:val="20"/>
        </w:rPr>
        <w:t xml:space="preserve"> </w:t>
      </w:r>
      <w:r w:rsidRPr="004A0A31">
        <w:rPr>
          <w:rFonts w:eastAsia="Times New Roman" w:cs="Arial"/>
          <w:sz w:val="20"/>
        </w:rPr>
        <w:t>Training Plan.</w:t>
      </w:r>
    </w:p>
    <w:p w:rsidR="00EF0B02" w:rsidRPr="004A0A31" w:rsidRDefault="00EF0B02" w:rsidP="0017150B">
      <w:pPr>
        <w:rPr>
          <w:rFonts w:eastAsia="Times New Roman" w:cs="Arial"/>
          <w:sz w:val="20"/>
        </w:rPr>
      </w:pPr>
    </w:p>
    <w:p w:rsidR="009E0450" w:rsidRPr="009E0450" w:rsidRDefault="009E0450" w:rsidP="009E0450">
      <w:pPr>
        <w:ind w:left="360"/>
        <w:rPr>
          <w:rFonts w:ascii="Times New Roman" w:eastAsia="Times New Roman" w:hAnsi="Times New Roman" w:cs="Arial"/>
          <w:sz w:val="20"/>
        </w:rPr>
      </w:pPr>
      <w:r w:rsidRPr="009E0450">
        <w:rPr>
          <w:rFonts w:cs="Arial"/>
          <w:b/>
          <w:color w:val="000000"/>
          <w:sz w:val="20"/>
          <w:u w:val="single"/>
        </w:rPr>
        <w:t>Judicial Child Welfare Summit</w:t>
      </w:r>
      <w:r w:rsidRPr="009E0450">
        <w:rPr>
          <w:rFonts w:cs="Arial"/>
          <w:color w:val="000000"/>
          <w:sz w:val="20"/>
        </w:rPr>
        <w:br/>
        <w:t xml:space="preserve">Judicial child welfare summits are planned across FYs 2020-2024. This was a collaborative meeting between AOC and DHR, with Casey Family Programs also being involved.  Topics at the October, 2018 </w:t>
      </w:r>
      <w:r w:rsidRPr="009E0450">
        <w:rPr>
          <w:rFonts w:cs="Arial"/>
          <w:sz w:val="20"/>
        </w:rPr>
        <w:t>summit included</w:t>
      </w:r>
      <w:r w:rsidRPr="009E0450">
        <w:rPr>
          <w:rFonts w:cs="Arial"/>
          <w:color w:val="000000"/>
          <w:sz w:val="20"/>
        </w:rPr>
        <w:t>: Alabama Kinship Guardianship process and round-table discussions regarding the challenges of Kinship Guardianship and the Family First Prevention Services Act.</w:t>
      </w:r>
      <w:r w:rsidRPr="009E0450">
        <w:rPr>
          <w:rFonts w:asciiTheme="minorHAnsi" w:hAnsi="Calibri" w:cstheme="minorBidi"/>
          <w:sz w:val="20"/>
        </w:rPr>
        <w:t xml:space="preserve">   </w:t>
      </w:r>
    </w:p>
    <w:p w:rsidR="009E0450" w:rsidRPr="009E0450" w:rsidRDefault="009E0450" w:rsidP="009E0450">
      <w:pPr>
        <w:ind w:left="360"/>
        <w:rPr>
          <w:rFonts w:eastAsia="Times New Roman" w:cs="Arial"/>
          <w:sz w:val="20"/>
        </w:rPr>
      </w:pPr>
      <w:r w:rsidRPr="009E0450">
        <w:rPr>
          <w:rFonts w:ascii="Arial Bold" w:eastAsia="Times New Roman" w:hAnsi="Arial Bold" w:cs="Arial"/>
          <w:b/>
          <w:color w:val="0000FF"/>
          <w:sz w:val="20"/>
          <w:u w:val="single"/>
        </w:rPr>
        <w:br/>
      </w:r>
      <w:r w:rsidRPr="009E0450">
        <w:rPr>
          <w:rFonts w:ascii="Arial Bold" w:eastAsia="Times New Roman" w:hAnsi="Arial Bold" w:cs="Arial"/>
          <w:b/>
          <w:sz w:val="20"/>
          <w:u w:val="single"/>
        </w:rPr>
        <w:t>iCAN County Teams</w:t>
      </w:r>
      <w:r w:rsidRPr="009E0450">
        <w:rPr>
          <w:rFonts w:ascii="Arial Bold" w:eastAsia="Times New Roman" w:hAnsi="Arial Bold" w:cs="Arial"/>
          <w:b/>
          <w:sz w:val="20"/>
          <w:u w:val="single"/>
        </w:rPr>
        <w:br/>
      </w:r>
      <w:r w:rsidRPr="009E0450">
        <w:rPr>
          <w:rFonts w:eastAsia="Times New Roman" w:cs="Arial"/>
          <w:sz w:val="20"/>
        </w:rPr>
        <w:t>iCAN county teams are now meeting in 22 counties involving DHR/Court staff.  The iCAN meeting is a collaboration between juvenile judges and child welfare staff that is designed to identify and address barriers to safety and permanency.  Caseworkers have expressed that they feel that their voice is heard and that the court system is now their partner.  With less stress in the court system, caseworkers are more likely to stay with DHR.</w:t>
      </w:r>
      <w:r w:rsidRPr="009E0450">
        <w:rPr>
          <w:rFonts w:eastAsia="Times New Roman" w:cs="Arial"/>
          <w:sz w:val="20"/>
        </w:rPr>
        <w:br/>
      </w:r>
      <w:r w:rsidRPr="009E0450">
        <w:rPr>
          <w:rFonts w:eastAsia="Times New Roman" w:cs="Arial"/>
          <w:sz w:val="20"/>
        </w:rPr>
        <w:br/>
      </w:r>
      <w:r w:rsidRPr="009E0450">
        <w:rPr>
          <w:rFonts w:eastAsia="Times New Roman" w:cs="Arial"/>
          <w:b/>
          <w:sz w:val="20"/>
          <w:u w:val="single"/>
        </w:rPr>
        <w:t>iCAN Advisory Committee</w:t>
      </w:r>
      <w:r w:rsidRPr="009E0450">
        <w:rPr>
          <w:rFonts w:eastAsia="Times New Roman" w:cs="Arial"/>
          <w:b/>
          <w:sz w:val="20"/>
          <w:u w:val="single"/>
        </w:rPr>
        <w:br/>
      </w:r>
      <w:r w:rsidRPr="009E0450">
        <w:rPr>
          <w:rFonts w:eastAsia="Times New Roman" w:cs="Arial"/>
          <w:sz w:val="20"/>
        </w:rPr>
        <w:t>See above on iCAN County Teams.</w:t>
      </w:r>
      <w:r w:rsidRPr="009E0450">
        <w:rPr>
          <w:rFonts w:eastAsia="Times New Roman" w:cs="Arial"/>
          <w:sz w:val="20"/>
        </w:rPr>
        <w:br/>
      </w:r>
    </w:p>
    <w:p w:rsidR="009E4188" w:rsidRPr="009E0450" w:rsidRDefault="009E4188" w:rsidP="009E4188">
      <w:pPr>
        <w:autoSpaceDE w:val="0"/>
        <w:autoSpaceDN w:val="0"/>
        <w:adjustRightInd w:val="0"/>
        <w:rPr>
          <w:rFonts w:eastAsiaTheme="minorHAnsi" w:cs="Arial"/>
          <w:b/>
          <w:sz w:val="20"/>
          <w:u w:val="single"/>
        </w:rPr>
      </w:pPr>
      <w:r w:rsidRPr="009E0450">
        <w:rPr>
          <w:rFonts w:eastAsiaTheme="minorHAnsi" w:cs="Arial"/>
          <w:b/>
          <w:sz w:val="20"/>
          <w:u w:val="single"/>
        </w:rPr>
        <w:t>CFSR Findings:</w:t>
      </w:r>
    </w:p>
    <w:p w:rsidR="009E4188" w:rsidRPr="00FE74BD" w:rsidRDefault="009E4188" w:rsidP="009E4188">
      <w:pPr>
        <w:autoSpaceDE w:val="0"/>
        <w:autoSpaceDN w:val="0"/>
        <w:adjustRightInd w:val="0"/>
        <w:spacing w:after="57"/>
        <w:rPr>
          <w:rFonts w:eastAsiaTheme="minorHAnsi" w:cs="Arial"/>
          <w:color w:val="0000FF"/>
          <w:sz w:val="20"/>
        </w:rPr>
      </w:pPr>
      <w:r w:rsidRPr="009E0450">
        <w:rPr>
          <w:rFonts w:eastAsiaTheme="minorHAnsi" w:cs="Arial"/>
          <w:sz w:val="20"/>
        </w:rPr>
        <w:t xml:space="preserve">Item 14 was rated as a Strength in 80% of the 40 foster care cases and 68% of the 25 in-home services cases. </w:t>
      </w:r>
    </w:p>
    <w:p w:rsidR="009E4188" w:rsidRDefault="009E4188" w:rsidP="00CD1EF5">
      <w:pPr>
        <w:tabs>
          <w:tab w:val="left" w:pos="0"/>
          <w:tab w:val="left" w:pos="360"/>
          <w:tab w:val="left" w:pos="540"/>
        </w:tabs>
        <w:rPr>
          <w:rFonts w:eastAsia="Times New Roman" w:cs="Arial"/>
          <w:b/>
          <w:bCs/>
          <w:sz w:val="20"/>
          <w:bdr w:val="single" w:sz="4" w:space="0" w:color="auto"/>
        </w:rPr>
      </w:pPr>
    </w:p>
    <w:p w:rsidR="00E44E57" w:rsidRPr="00E73178" w:rsidRDefault="0001427B" w:rsidP="00E44E57">
      <w:pPr>
        <w:rPr>
          <w:rFonts w:eastAsia="Times New Roman" w:cs="Arial"/>
          <w:b/>
          <w:sz w:val="20"/>
          <w:u w:val="single"/>
        </w:rPr>
      </w:pPr>
      <w:r>
        <w:rPr>
          <w:rFonts w:eastAsia="Times New Roman" w:cs="Arial"/>
          <w:b/>
          <w:sz w:val="20"/>
          <w:u w:val="single"/>
        </w:rPr>
        <w:t>Item 15</w:t>
      </w:r>
    </w:p>
    <w:p w:rsidR="00E44E57" w:rsidRPr="00E73178" w:rsidRDefault="00E44E57" w:rsidP="00E44E57">
      <w:pPr>
        <w:rPr>
          <w:sz w:val="20"/>
        </w:rPr>
      </w:pPr>
      <w:r w:rsidRPr="00E73178">
        <w:rPr>
          <w:sz w:val="20"/>
        </w:rPr>
        <w:t>The primary focus of caseworkers is to work with the child and caregiver, and to have meaningful caseworker visits each month. Based on QSR’s and random record reviews the following appears to be contributing to this area needing improvement:</w:t>
      </w:r>
    </w:p>
    <w:p w:rsidR="00E44E57" w:rsidRPr="00A61260" w:rsidRDefault="00E44E57" w:rsidP="0081187A">
      <w:pPr>
        <w:pStyle w:val="ListParagraph"/>
        <w:numPr>
          <w:ilvl w:val="0"/>
          <w:numId w:val="137"/>
        </w:numPr>
        <w:rPr>
          <w:sz w:val="20"/>
        </w:rPr>
      </w:pPr>
      <w:r w:rsidRPr="00A61260">
        <w:rPr>
          <w:sz w:val="20"/>
        </w:rPr>
        <w:t xml:space="preserve">Lack of understanding of importance of in-home visits with parents to assess the safety, permanency and well-being.  There is also a lack of reviewing the ISP with the parents on visits to review the case plan for progress or lack of progress; </w:t>
      </w:r>
    </w:p>
    <w:p w:rsidR="00E44E57" w:rsidRPr="00E73178" w:rsidRDefault="00E44E57" w:rsidP="0081187A">
      <w:pPr>
        <w:numPr>
          <w:ilvl w:val="0"/>
          <w:numId w:val="137"/>
        </w:numPr>
        <w:rPr>
          <w:sz w:val="20"/>
        </w:rPr>
      </w:pPr>
      <w:r w:rsidRPr="00E73178">
        <w:rPr>
          <w:sz w:val="20"/>
        </w:rPr>
        <w:t xml:space="preserve">Lack of engagement with family members, particularly fathers, as noted under item 13;  </w:t>
      </w:r>
    </w:p>
    <w:p w:rsidR="00E44E57" w:rsidRPr="00E73178" w:rsidRDefault="00E44E57" w:rsidP="0081187A">
      <w:pPr>
        <w:numPr>
          <w:ilvl w:val="0"/>
          <w:numId w:val="137"/>
        </w:numPr>
        <w:rPr>
          <w:sz w:val="20"/>
        </w:rPr>
      </w:pPr>
      <w:r w:rsidRPr="00E73178">
        <w:rPr>
          <w:sz w:val="20"/>
        </w:rPr>
        <w:t xml:space="preserve">Lack of documentation of visits – even when visits occur, they are not being documented adequately;  </w:t>
      </w:r>
    </w:p>
    <w:p w:rsidR="00E44E57" w:rsidRPr="00E73178" w:rsidRDefault="00E44E57" w:rsidP="0081187A">
      <w:pPr>
        <w:numPr>
          <w:ilvl w:val="0"/>
          <w:numId w:val="137"/>
        </w:numPr>
        <w:rPr>
          <w:sz w:val="20"/>
        </w:rPr>
      </w:pPr>
      <w:r w:rsidRPr="00E73178">
        <w:rPr>
          <w:sz w:val="20"/>
        </w:rPr>
        <w:t>Time management issues and caseload sizes may be additional barriers.</w:t>
      </w:r>
    </w:p>
    <w:p w:rsidR="00DF5081" w:rsidRDefault="00E44E57" w:rsidP="00DF5081">
      <w:pPr>
        <w:spacing w:after="200"/>
        <w:rPr>
          <w:rFonts w:eastAsiaTheme="minorHAnsi" w:cs="Arial"/>
          <w:b/>
          <w:color w:val="0000FF"/>
          <w:sz w:val="20"/>
        </w:rPr>
      </w:pPr>
      <w:r w:rsidRPr="00E73178">
        <w:rPr>
          <w:rFonts w:eastAsiaTheme="minorHAnsi" w:cs="Arial"/>
          <w:sz w:val="20"/>
        </w:rPr>
        <w:br/>
      </w:r>
      <w:r w:rsidR="00DF5081" w:rsidRPr="006966E1">
        <w:rPr>
          <w:rFonts w:cs="Arial"/>
          <w:sz w:val="20"/>
        </w:rPr>
        <w:t xml:space="preserve">Board Certified Behavior Analyst in the Behavioral Services Unit continue services within the Quality Assurance Division </w:t>
      </w:r>
      <w:r w:rsidR="00DF5081">
        <w:rPr>
          <w:rFonts w:cs="Arial"/>
          <w:sz w:val="20"/>
        </w:rPr>
        <w:t xml:space="preserve">relative to work with parents. </w:t>
      </w:r>
      <w:r w:rsidR="00CD1EF5" w:rsidRPr="00CD1EF5">
        <w:rPr>
          <w:rFonts w:eastAsiaTheme="minorHAnsi" w:cs="Arial"/>
          <w:sz w:val="20"/>
        </w:rPr>
        <w:t>Their supports include individual consultation with families to assess the need for behavioral services, helping the parents manage the child’s behavior in the home, and conducting a five-week parenting training for the parents.  Their services show success as documented through the Tools of Choice Parenting Program outcomes. These classes are provided to any caregiver of a child involved with the Department of Human resources to include relative, biological parents, foster parents, and adoptive parents.  Parents learn seven core skills to appropriately manage the behavior of a child who has experienced trauma.</w:t>
      </w:r>
      <w:r w:rsidR="007B16B0">
        <w:rPr>
          <w:rFonts w:eastAsiaTheme="minorHAnsi" w:cs="Arial"/>
          <w:sz w:val="20"/>
        </w:rPr>
        <w:t xml:space="preserve"> </w:t>
      </w:r>
    </w:p>
    <w:p w:rsidR="001F37A0" w:rsidRPr="009E0450" w:rsidRDefault="001F37A0" w:rsidP="001F37A0">
      <w:pPr>
        <w:ind w:hanging="360"/>
        <w:rPr>
          <w:rFonts w:eastAsiaTheme="minorHAnsi" w:cs="Arial"/>
          <w:sz w:val="22"/>
          <w:szCs w:val="22"/>
          <w:u w:val="single"/>
        </w:rPr>
      </w:pPr>
      <w:r w:rsidRPr="009E0450">
        <w:rPr>
          <w:rFonts w:eastAsia="Times New Roman" w:cs="Arial"/>
          <w:b/>
          <w:sz w:val="20"/>
        </w:rPr>
        <w:tab/>
      </w:r>
      <w:r w:rsidRPr="009E0450">
        <w:rPr>
          <w:rFonts w:eastAsia="Times New Roman" w:cs="Arial"/>
          <w:b/>
          <w:sz w:val="20"/>
          <w:u w:val="single"/>
        </w:rPr>
        <w:t>CFSR Findings:</w:t>
      </w:r>
    </w:p>
    <w:p w:rsidR="001F37A0" w:rsidRPr="009E0450" w:rsidRDefault="001F37A0" w:rsidP="0081187A">
      <w:pPr>
        <w:numPr>
          <w:ilvl w:val="0"/>
          <w:numId w:val="182"/>
        </w:numPr>
        <w:autoSpaceDE w:val="0"/>
        <w:autoSpaceDN w:val="0"/>
        <w:adjustRightInd w:val="0"/>
        <w:rPr>
          <w:rFonts w:eastAsia="Times New Roman" w:cs="Arial"/>
          <w:sz w:val="20"/>
        </w:rPr>
      </w:pPr>
      <w:r w:rsidRPr="009E0450">
        <w:rPr>
          <w:rFonts w:eastAsia="Times New Roman" w:cs="Arial"/>
          <w:sz w:val="20"/>
        </w:rPr>
        <w:t xml:space="preserve">Item 15 was rated as a Strength in 19% of the 32 applicable foster care cases and 28% of the 25 in-home services cases. </w:t>
      </w:r>
      <w:r w:rsidRPr="009E0450">
        <w:rPr>
          <w:rFonts w:eastAsia="Times New Roman" w:cs="Arial"/>
          <w:sz w:val="20"/>
        </w:rPr>
        <w:br/>
      </w:r>
    </w:p>
    <w:p w:rsidR="001F37A0" w:rsidRPr="009E0450" w:rsidRDefault="001F37A0" w:rsidP="0081187A">
      <w:pPr>
        <w:numPr>
          <w:ilvl w:val="0"/>
          <w:numId w:val="182"/>
        </w:numPr>
        <w:autoSpaceDE w:val="0"/>
        <w:autoSpaceDN w:val="0"/>
        <w:adjustRightInd w:val="0"/>
        <w:rPr>
          <w:rFonts w:eastAsia="Times New Roman" w:cs="Arial"/>
          <w:sz w:val="20"/>
        </w:rPr>
      </w:pPr>
      <w:r w:rsidRPr="009E0450">
        <w:rPr>
          <w:rFonts w:eastAsia="Times New Roman" w:cs="Arial"/>
          <w:sz w:val="20"/>
        </w:rPr>
        <w:t xml:space="preserve">In 39% of the 56 applicable cases, the agency made concerted efforts to ensure that both the frequency and quality of caseworker visitation with mothers were sufficient. </w:t>
      </w:r>
      <w:r w:rsidRPr="009E0450">
        <w:rPr>
          <w:rFonts w:eastAsia="Times New Roman" w:cs="Arial"/>
          <w:sz w:val="20"/>
        </w:rPr>
        <w:br/>
      </w:r>
    </w:p>
    <w:p w:rsidR="001F37A0" w:rsidRPr="009E0450" w:rsidRDefault="001F37A0" w:rsidP="0081187A">
      <w:pPr>
        <w:numPr>
          <w:ilvl w:val="0"/>
          <w:numId w:val="182"/>
        </w:numPr>
        <w:autoSpaceDE w:val="0"/>
        <w:autoSpaceDN w:val="0"/>
        <w:adjustRightInd w:val="0"/>
        <w:rPr>
          <w:rFonts w:eastAsia="Times New Roman" w:cs="Arial"/>
          <w:b/>
          <w:sz w:val="20"/>
          <w:u w:val="single"/>
        </w:rPr>
      </w:pPr>
      <w:r w:rsidRPr="009E0450">
        <w:rPr>
          <w:rFonts w:eastAsia="Times New Roman" w:cs="Arial"/>
          <w:sz w:val="20"/>
        </w:rPr>
        <w:t xml:space="preserve">In 22% of the 32 applicable cases, the agency made concerted efforts to ensure that both the frequency and quality of caseworker visitation with fathers were sufficient. </w:t>
      </w:r>
    </w:p>
    <w:p w:rsidR="001F37A0" w:rsidRPr="001F37A0" w:rsidRDefault="001F37A0" w:rsidP="001F37A0">
      <w:pPr>
        <w:rPr>
          <w:rFonts w:eastAsiaTheme="minorHAnsi" w:cs="Arial"/>
          <w:b/>
          <w:color w:val="0000FF"/>
          <w:sz w:val="20"/>
        </w:rPr>
      </w:pPr>
    </w:p>
    <w:p w:rsidR="009E0450" w:rsidRDefault="009E0450" w:rsidP="00CD1EF5">
      <w:pPr>
        <w:rPr>
          <w:rFonts w:eastAsia="Times New Roman" w:cs="Arial"/>
          <w:b/>
          <w:sz w:val="20"/>
          <w:u w:val="single"/>
        </w:rPr>
      </w:pPr>
    </w:p>
    <w:p w:rsidR="009E0450" w:rsidRPr="00FC1141" w:rsidRDefault="00FC1141" w:rsidP="00CD1EF5">
      <w:pPr>
        <w:rPr>
          <w:rFonts w:eastAsia="Times New Roman" w:cs="Arial"/>
          <w:b/>
          <w:sz w:val="20"/>
        </w:rPr>
      </w:pPr>
      <w:r w:rsidRPr="00FC1141">
        <w:rPr>
          <w:rFonts w:eastAsia="Times New Roman" w:cs="Arial"/>
          <w:b/>
          <w:sz w:val="20"/>
        </w:rPr>
        <w:t>For WBO 1 goals going forward, see the CFSP.</w:t>
      </w:r>
    </w:p>
    <w:p w:rsidR="009E0450" w:rsidRDefault="009E0450" w:rsidP="00CD1EF5">
      <w:pPr>
        <w:rPr>
          <w:rFonts w:eastAsia="Times New Roman" w:cs="Arial"/>
          <w:b/>
          <w:sz w:val="20"/>
          <w:u w:val="single"/>
        </w:rPr>
      </w:pPr>
    </w:p>
    <w:p w:rsidR="009E0450" w:rsidRDefault="009E0450" w:rsidP="00CD1EF5">
      <w:pPr>
        <w:rPr>
          <w:rFonts w:eastAsia="Times New Roman" w:cs="Arial"/>
          <w:b/>
          <w:sz w:val="20"/>
          <w:u w:val="single"/>
        </w:rPr>
      </w:pPr>
    </w:p>
    <w:p w:rsidR="009E0450" w:rsidRDefault="009E0450" w:rsidP="00CD1EF5">
      <w:pPr>
        <w:rPr>
          <w:rFonts w:eastAsia="Times New Roman" w:cs="Arial"/>
          <w:b/>
          <w:sz w:val="20"/>
          <w:u w:val="single"/>
        </w:rPr>
      </w:pPr>
    </w:p>
    <w:p w:rsidR="009E0450" w:rsidRDefault="009E0450" w:rsidP="00CD1EF5">
      <w:pPr>
        <w:rPr>
          <w:rFonts w:eastAsia="Times New Roman" w:cs="Arial"/>
          <w:b/>
          <w:sz w:val="20"/>
          <w:u w:val="single"/>
        </w:rPr>
      </w:pPr>
    </w:p>
    <w:p w:rsidR="00CD1EF5" w:rsidRDefault="00CD1EF5" w:rsidP="00CD1EF5">
      <w:pPr>
        <w:rPr>
          <w:rFonts w:eastAsia="Times New Roman" w:cs="Arial"/>
          <w:sz w:val="20"/>
        </w:rPr>
      </w:pPr>
      <w:r w:rsidRPr="00447245">
        <w:rPr>
          <w:rFonts w:eastAsia="Times New Roman" w:cs="Arial"/>
          <w:b/>
          <w:sz w:val="20"/>
          <w:u w:val="single"/>
        </w:rPr>
        <w:t>WELL-BEING Outcome 2:</w:t>
      </w:r>
      <w:r w:rsidRPr="00447245">
        <w:rPr>
          <w:rFonts w:eastAsia="Times New Roman" w:cs="Arial"/>
          <w:b/>
          <w:sz w:val="20"/>
          <w:u w:val="single"/>
        </w:rPr>
        <w:tab/>
        <w:t>Children receive appropriate services to meet their educational</w:t>
      </w:r>
      <w:r w:rsidR="00447245">
        <w:rPr>
          <w:rFonts w:eastAsia="Times New Roman" w:cs="Arial"/>
          <w:b/>
          <w:szCs w:val="24"/>
          <w:u w:val="single"/>
        </w:rPr>
        <w:t xml:space="preserve"> </w:t>
      </w:r>
      <w:r w:rsidRPr="00447245">
        <w:rPr>
          <w:rFonts w:eastAsia="Times New Roman" w:cs="Arial"/>
          <w:b/>
          <w:sz w:val="20"/>
          <w:u w:val="single"/>
        </w:rPr>
        <w:t>needs</w:t>
      </w:r>
      <w:r w:rsidRPr="00447245">
        <w:rPr>
          <w:rFonts w:eastAsia="Times New Roman" w:cs="Arial"/>
          <w:b/>
          <w:sz w:val="20"/>
          <w:u w:val="single"/>
        </w:rPr>
        <w:br/>
      </w:r>
    </w:p>
    <w:p w:rsidR="001F37A0" w:rsidRPr="00CD1EF5" w:rsidRDefault="001F37A0" w:rsidP="00CD1EF5">
      <w:pPr>
        <w:rPr>
          <w:rFonts w:eastAsia="Times New Roman" w:cs="Arial"/>
          <w:sz w:val="20"/>
        </w:rPr>
      </w:pPr>
      <w:r w:rsidRPr="009E0450">
        <w:rPr>
          <w:rFonts w:eastAsia="Times New Roman" w:cs="Arial"/>
          <w:b/>
          <w:sz w:val="20"/>
        </w:rPr>
        <w:t>CFSR, R3:</w:t>
      </w:r>
      <w:r w:rsidRPr="009E0450">
        <w:rPr>
          <w:rFonts w:eastAsia="Times New Roman" w:cs="Arial"/>
          <w:b/>
          <w:sz w:val="20"/>
        </w:rPr>
        <w:tab/>
      </w:r>
      <w:r w:rsidRPr="009E0450">
        <w:rPr>
          <w:rFonts w:eastAsia="Times New Roman" w:cs="Arial"/>
          <w:b/>
          <w:sz w:val="20"/>
        </w:rPr>
        <w:tab/>
      </w:r>
      <w:r w:rsidRPr="009E0450">
        <w:rPr>
          <w:rFonts w:eastAsia="Times New Roman" w:cs="Arial"/>
          <w:b/>
          <w:sz w:val="20"/>
        </w:rPr>
        <w:tab/>
      </w:r>
      <w:r w:rsidRPr="009E0450">
        <w:rPr>
          <w:rFonts w:eastAsia="Times New Roman" w:cs="Arial"/>
          <w:b/>
          <w:sz w:val="20"/>
        </w:rPr>
        <w:tab/>
      </w:r>
      <w:r w:rsidRPr="009E0450">
        <w:rPr>
          <w:rFonts w:eastAsia="Times New Roman" w:cs="Arial"/>
          <w:b/>
          <w:sz w:val="20"/>
        </w:rPr>
        <w:tab/>
      </w:r>
      <w:r w:rsidRPr="009E0450">
        <w:rPr>
          <w:rFonts w:eastAsia="Times New Roman" w:cs="Arial"/>
          <w:b/>
          <w:sz w:val="20"/>
        </w:rPr>
        <w:tab/>
      </w:r>
      <w:r w:rsidRPr="009E0450">
        <w:rPr>
          <w:rFonts w:eastAsia="Times New Roman" w:cs="Arial"/>
          <w:b/>
          <w:sz w:val="20"/>
        </w:rPr>
        <w:tab/>
        <w:t>Not in Substantial Conformity (77%)</w:t>
      </w:r>
      <w:r w:rsidRPr="009E0450">
        <w:rPr>
          <w:rFonts w:eastAsia="Times New Roman" w:cs="Arial"/>
          <w:b/>
          <w:sz w:val="20"/>
        </w:rPr>
        <w:br/>
      </w:r>
    </w:p>
    <w:p w:rsidR="00CD1EF5" w:rsidRPr="00CD1EF5" w:rsidRDefault="00CD1EF5" w:rsidP="00CD1EF5">
      <w:pPr>
        <w:ind w:left="-360" w:firstLine="360"/>
        <w:rPr>
          <w:rFonts w:eastAsia="Times New Roman" w:cs="Arial"/>
          <w:b/>
          <w:bCs/>
          <w:sz w:val="20"/>
        </w:rPr>
      </w:pPr>
      <w:r w:rsidRPr="00CD1EF5">
        <w:rPr>
          <w:rFonts w:eastAsia="Times New Roman" w:cs="Arial"/>
          <w:b/>
          <w:bCs/>
          <w:sz w:val="20"/>
          <w:bdr w:val="single" w:sz="4" w:space="0" w:color="auto"/>
        </w:rPr>
        <w:t>Item</w:t>
      </w:r>
      <w:r w:rsidR="00BB7FC6">
        <w:rPr>
          <w:rFonts w:eastAsia="Times New Roman" w:cs="Arial"/>
          <w:b/>
          <w:bCs/>
          <w:sz w:val="20"/>
          <w:bdr w:val="single" w:sz="4" w:space="0" w:color="auto"/>
        </w:rPr>
        <w:t xml:space="preserve"> 16.  Educational Needs of the C</w:t>
      </w:r>
      <w:r w:rsidRPr="00CD1EF5">
        <w:rPr>
          <w:rFonts w:eastAsia="Times New Roman" w:cs="Arial"/>
          <w:b/>
          <w:bCs/>
          <w:sz w:val="20"/>
          <w:bdr w:val="single" w:sz="4" w:space="0" w:color="auto"/>
        </w:rPr>
        <w:t xml:space="preserve">hild           </w:t>
      </w:r>
      <w:r w:rsidRPr="00CD1EF5">
        <w:rPr>
          <w:rFonts w:eastAsia="Times New Roman" w:cs="Arial"/>
          <w:b/>
          <w:bCs/>
          <w:sz w:val="20"/>
          <w:bdr w:val="single" w:sz="4" w:space="0" w:color="auto"/>
        </w:rPr>
        <w:br/>
        <w:t xml:space="preserve">                                                                     </w:t>
      </w:r>
    </w:p>
    <w:p w:rsidR="001F37A0" w:rsidRPr="009E0450" w:rsidRDefault="001F37A0" w:rsidP="00E44E57">
      <w:pPr>
        <w:autoSpaceDE w:val="0"/>
        <w:autoSpaceDN w:val="0"/>
        <w:adjustRightInd w:val="0"/>
        <w:rPr>
          <w:rFonts w:eastAsiaTheme="minorHAnsi" w:cs="Arial"/>
          <w:b/>
          <w:bCs/>
          <w:sz w:val="20"/>
        </w:rPr>
      </w:pPr>
      <w:r w:rsidRPr="009E0450">
        <w:rPr>
          <w:rFonts w:eastAsiaTheme="minorHAnsi" w:cs="Arial"/>
          <w:b/>
          <w:bCs/>
          <w:sz w:val="20"/>
        </w:rPr>
        <w:t>CFSR, R3:</w:t>
      </w:r>
      <w:r w:rsidRPr="009E0450">
        <w:rPr>
          <w:rFonts w:eastAsiaTheme="minorHAnsi" w:cs="Arial"/>
          <w:b/>
          <w:bCs/>
          <w:sz w:val="20"/>
        </w:rPr>
        <w:tab/>
      </w:r>
      <w:r w:rsidRPr="009E0450">
        <w:rPr>
          <w:rFonts w:eastAsiaTheme="minorHAnsi" w:cs="Arial"/>
          <w:b/>
          <w:bCs/>
          <w:sz w:val="20"/>
        </w:rPr>
        <w:tab/>
        <w:t>ANI</w:t>
      </w:r>
      <w:r w:rsidRPr="009E0450">
        <w:rPr>
          <w:rFonts w:eastAsiaTheme="minorHAnsi" w:cs="Arial"/>
          <w:b/>
          <w:bCs/>
          <w:sz w:val="20"/>
        </w:rPr>
        <w:tab/>
        <w:t>77%</w:t>
      </w:r>
    </w:p>
    <w:p w:rsidR="001F37A0" w:rsidRDefault="001F37A0" w:rsidP="00E44E57">
      <w:pPr>
        <w:autoSpaceDE w:val="0"/>
        <w:autoSpaceDN w:val="0"/>
        <w:adjustRightInd w:val="0"/>
        <w:rPr>
          <w:rFonts w:eastAsiaTheme="minorHAnsi" w:cs="Arial"/>
          <w:b/>
          <w:bCs/>
          <w:sz w:val="20"/>
          <w:u w:val="single"/>
        </w:rPr>
      </w:pPr>
    </w:p>
    <w:p w:rsidR="00E44E57" w:rsidRPr="00E73178" w:rsidRDefault="00E44E57" w:rsidP="00E44E57">
      <w:pPr>
        <w:autoSpaceDE w:val="0"/>
        <w:autoSpaceDN w:val="0"/>
        <w:adjustRightInd w:val="0"/>
        <w:rPr>
          <w:rFonts w:eastAsia="Times New Roman" w:cs="Arial"/>
          <w:bCs/>
          <w:sz w:val="20"/>
        </w:rPr>
      </w:pPr>
      <w:r w:rsidRPr="00E73178">
        <w:rPr>
          <w:rFonts w:eastAsia="Times New Roman" w:cs="Arial"/>
          <w:b/>
          <w:bCs/>
          <w:sz w:val="20"/>
          <w:u w:val="single"/>
        </w:rPr>
        <w:t>QSR Measurement Description</w:t>
      </w:r>
      <w:r w:rsidRPr="00E73178">
        <w:rPr>
          <w:rFonts w:eastAsia="Times New Roman" w:cs="Arial"/>
          <w:b/>
          <w:bCs/>
          <w:sz w:val="20"/>
          <w:u w:val="single"/>
        </w:rPr>
        <w:br/>
      </w:r>
      <w:r w:rsidRPr="00E73178">
        <w:rPr>
          <w:rFonts w:eastAsiaTheme="minorHAnsi" w:cs="Arial"/>
          <w:bCs/>
          <w:sz w:val="20"/>
          <w:u w:val="single"/>
        </w:rPr>
        <w:t>(School age and older)</w:t>
      </w:r>
      <w:r w:rsidRPr="00E73178">
        <w:rPr>
          <w:rFonts w:eastAsiaTheme="minorHAnsi" w:cs="Arial"/>
          <w:bCs/>
          <w:sz w:val="20"/>
        </w:rPr>
        <w:t>: Is the child, in accordance with his/her age and ability: (1) in an appropriate educational placement; (2) regularly attending school; (3) actively engaged in instructional activities; (4) making adequate academic progress in their assigned curriculum, e.g. at grade level, at IEP level, according to 504 Plan goals, GED/vocational program, college curriculum, etc.</w:t>
      </w:r>
      <w:r w:rsidR="008F2D4E" w:rsidRPr="00E73178">
        <w:rPr>
          <w:rFonts w:eastAsiaTheme="minorHAnsi" w:cs="Arial"/>
          <w:bCs/>
          <w:sz w:val="20"/>
        </w:rPr>
        <w:t xml:space="preserve">  </w:t>
      </w:r>
      <w:r w:rsidRPr="00E73178">
        <w:rPr>
          <w:rFonts w:eastAsiaTheme="minorHAnsi" w:cs="Arial"/>
          <w:bCs/>
          <w:sz w:val="20"/>
          <w:u w:val="single"/>
        </w:rPr>
        <w:t>(Under School Age):</w:t>
      </w:r>
      <w:r w:rsidR="008F2D4E" w:rsidRPr="00E73178">
        <w:rPr>
          <w:rFonts w:eastAsiaTheme="minorHAnsi" w:cs="Arial"/>
          <w:bCs/>
          <w:sz w:val="20"/>
          <w:u w:val="single"/>
        </w:rPr>
        <w:t xml:space="preserve"> </w:t>
      </w:r>
      <w:r w:rsidRPr="00E73178">
        <w:rPr>
          <w:rFonts w:eastAsiaTheme="minorHAnsi" w:cs="Arial"/>
          <w:bCs/>
          <w:sz w:val="20"/>
        </w:rPr>
        <w:t>Is the child developing, learning, progressing, and gaining skills at a rate commensurate with his/her age and developmental ability? • Does the child engage in age-appropriate interaction with others? • Does the child behave similar to other children his / her age while in a home or other setting?</w:t>
      </w:r>
      <w:r w:rsidRPr="00E73178">
        <w:rPr>
          <w:rFonts w:eastAsia="Times New Roman" w:cs="Arial"/>
          <w:bCs/>
          <w:sz w:val="20"/>
          <w:u w:val="single"/>
        </w:rPr>
        <w:br/>
      </w:r>
      <w:r w:rsidRPr="003F2FA7">
        <w:rPr>
          <w:rFonts w:eastAsia="Times New Roman" w:cs="Arial"/>
          <w:bCs/>
          <w:sz w:val="20"/>
          <w:u w:val="single"/>
        </w:rPr>
        <w:br/>
      </w:r>
      <w:r w:rsidRPr="00743DD6">
        <w:rPr>
          <w:rFonts w:eastAsia="Times New Roman" w:cs="Arial"/>
          <w:b/>
          <w:bCs/>
          <w:sz w:val="20"/>
          <w:u w:val="single"/>
        </w:rPr>
        <w:t>Measurement Data</w:t>
      </w:r>
      <w:r w:rsidRPr="00743DD6">
        <w:rPr>
          <w:rFonts w:eastAsia="Times New Roman" w:cs="Arial"/>
          <w:b/>
          <w:bCs/>
          <w:sz w:val="20"/>
        </w:rPr>
        <w:br/>
      </w:r>
      <w:r w:rsidRPr="00743DD6">
        <w:rPr>
          <w:rFonts w:eastAsia="Times New Roman" w:cs="Arial"/>
          <w:bCs/>
          <w:sz w:val="20"/>
        </w:rPr>
        <w:t>QA Baseline:</w:t>
      </w:r>
      <w:r w:rsidRPr="00743DD6">
        <w:rPr>
          <w:rFonts w:eastAsia="Times New Roman" w:cs="Arial"/>
          <w:bCs/>
          <w:sz w:val="20"/>
        </w:rPr>
        <w:tab/>
      </w:r>
      <w:r w:rsidRPr="00743DD6">
        <w:rPr>
          <w:rFonts w:eastAsia="Times New Roman" w:cs="Arial"/>
          <w:bCs/>
          <w:sz w:val="20"/>
        </w:rPr>
        <w:tab/>
        <w:t>80%</w:t>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br/>
        <w:t xml:space="preserve">QA Benchmark #1: </w:t>
      </w:r>
      <w:r w:rsidRPr="00743DD6">
        <w:rPr>
          <w:rFonts w:eastAsia="Times New Roman" w:cs="Arial"/>
          <w:bCs/>
          <w:sz w:val="20"/>
        </w:rPr>
        <w:tab/>
        <w:t>74%</w:t>
      </w:r>
      <w:r w:rsidRPr="00743DD6">
        <w:rPr>
          <w:rFonts w:eastAsia="Times New Roman" w:cs="Arial"/>
          <w:bCs/>
          <w:sz w:val="20"/>
        </w:rPr>
        <w:br/>
        <w:t>QA Benchmark #2:</w:t>
      </w:r>
      <w:r w:rsidRPr="00743DD6">
        <w:rPr>
          <w:rFonts w:eastAsia="Times New Roman" w:cs="Arial"/>
          <w:bCs/>
          <w:sz w:val="20"/>
        </w:rPr>
        <w:tab/>
        <w:t>78%</w:t>
      </w:r>
      <w:r w:rsidRPr="00743DD6">
        <w:rPr>
          <w:rFonts w:eastAsia="Times New Roman" w:cs="Arial"/>
          <w:bCs/>
          <w:sz w:val="20"/>
        </w:rPr>
        <w:br/>
        <w:t>QA Benchmark #3:</w:t>
      </w:r>
      <w:r w:rsidRPr="00743DD6">
        <w:rPr>
          <w:rFonts w:eastAsia="Times New Roman" w:cs="Arial"/>
          <w:bCs/>
          <w:sz w:val="20"/>
        </w:rPr>
        <w:tab/>
        <w:t>77%</w:t>
      </w:r>
      <w:r w:rsidRPr="00743DD6">
        <w:rPr>
          <w:rFonts w:eastAsia="Times New Roman" w:cs="Arial"/>
          <w:bCs/>
          <w:sz w:val="20"/>
        </w:rPr>
        <w:br/>
      </w:r>
      <w:r w:rsidRPr="00E73178">
        <w:rPr>
          <w:rFonts w:eastAsia="Times New Roman" w:cs="Arial"/>
          <w:bCs/>
          <w:sz w:val="20"/>
        </w:rPr>
        <w:t>QA Benchmark #4:</w:t>
      </w:r>
      <w:r w:rsidRPr="00E73178">
        <w:rPr>
          <w:rFonts w:eastAsia="Times New Roman" w:cs="Arial"/>
          <w:bCs/>
          <w:sz w:val="20"/>
        </w:rPr>
        <w:tab/>
        <w:t>79%</w:t>
      </w:r>
    </w:p>
    <w:p w:rsidR="00E44E57" w:rsidRPr="00E44E57" w:rsidRDefault="0043155C" w:rsidP="00E44E57">
      <w:pPr>
        <w:ind w:left="-360" w:firstLine="360"/>
        <w:rPr>
          <w:rFonts w:eastAsia="Times New Roman" w:cs="Arial"/>
          <w:b/>
          <w:color w:val="0000FF"/>
          <w:sz w:val="20"/>
          <w:u w:val="single"/>
        </w:rPr>
      </w:pPr>
      <w:r w:rsidRPr="009E0450">
        <w:rPr>
          <w:rFonts w:eastAsia="Times New Roman" w:cs="Arial"/>
          <w:sz w:val="20"/>
        </w:rPr>
        <w:t>QA Benchmark #5:</w:t>
      </w:r>
      <w:r w:rsidRPr="009E0450">
        <w:rPr>
          <w:rFonts w:eastAsia="Times New Roman" w:cs="Arial"/>
          <w:sz w:val="20"/>
        </w:rPr>
        <w:tab/>
        <w:t>83%</w:t>
      </w:r>
      <w:r w:rsidRPr="009E0450">
        <w:rPr>
          <w:rFonts w:eastAsia="Times New Roman" w:cs="Arial"/>
          <w:sz w:val="20"/>
        </w:rPr>
        <w:br/>
      </w:r>
      <w:r>
        <w:rPr>
          <w:rFonts w:eastAsia="Times New Roman" w:cs="Arial"/>
          <w:bCs/>
          <w:sz w:val="20"/>
        </w:rPr>
        <w:br/>
      </w:r>
      <w:r>
        <w:rPr>
          <w:rFonts w:eastAsia="Times New Roman" w:cs="Arial"/>
          <w:bCs/>
          <w:sz w:val="20"/>
        </w:rPr>
        <w:tab/>
      </w:r>
      <w:r w:rsidR="00E44E57" w:rsidRPr="00E73178">
        <w:rPr>
          <w:rFonts w:eastAsia="Times New Roman" w:cs="Arial"/>
          <w:bCs/>
          <w:sz w:val="20"/>
        </w:rPr>
        <w:t>QA Avg. FYs 15-17</w:t>
      </w:r>
      <w:r w:rsidR="00E44E57" w:rsidRPr="00E73178">
        <w:rPr>
          <w:rFonts w:eastAsia="Times New Roman" w:cs="Arial"/>
          <w:bCs/>
          <w:sz w:val="20"/>
        </w:rPr>
        <w:tab/>
        <w:t>78%</w:t>
      </w:r>
      <w:r w:rsidR="00E44E57" w:rsidRPr="00E73178">
        <w:rPr>
          <w:rFonts w:eastAsia="Times New Roman" w:cs="Arial"/>
          <w:bCs/>
          <w:sz w:val="20"/>
        </w:rPr>
        <w:tab/>
      </w:r>
      <w:r w:rsidR="00E44E57" w:rsidRPr="00E44E57">
        <w:rPr>
          <w:rFonts w:eastAsia="Times New Roman" w:cs="Arial"/>
          <w:b/>
          <w:bCs/>
          <w:color w:val="0000FF"/>
          <w:sz w:val="20"/>
        </w:rPr>
        <w:tab/>
      </w:r>
      <w:r w:rsidR="00E44E57" w:rsidRPr="00E44E57">
        <w:rPr>
          <w:rFonts w:eastAsia="Times New Roman" w:cs="Arial"/>
          <w:b/>
          <w:bCs/>
          <w:color w:val="0000FF"/>
          <w:sz w:val="20"/>
        </w:rPr>
        <w:tab/>
      </w:r>
    </w:p>
    <w:p w:rsidR="00CD1EF5" w:rsidRPr="00CD1EF5" w:rsidRDefault="00CD1EF5" w:rsidP="00E44E57">
      <w:pPr>
        <w:rPr>
          <w:rFonts w:eastAsia="Times New Roman" w:cs="Arial"/>
          <w:b/>
          <w:sz w:val="20"/>
          <w:u w:val="single"/>
        </w:rPr>
      </w:pPr>
      <w:r w:rsidRPr="00776813">
        <w:rPr>
          <w:rFonts w:eastAsia="Times New Roman" w:cs="Arial"/>
          <w:bCs/>
          <w:sz w:val="20"/>
        </w:rPr>
        <w:t>5 Year Goal:</w:t>
      </w:r>
      <w:r w:rsidRPr="00776813">
        <w:rPr>
          <w:rFonts w:eastAsia="Times New Roman" w:cs="Arial"/>
          <w:bCs/>
          <w:sz w:val="20"/>
        </w:rPr>
        <w:tab/>
      </w:r>
      <w:r w:rsidRPr="00776813">
        <w:rPr>
          <w:rFonts w:eastAsia="Times New Roman" w:cs="Arial"/>
          <w:bCs/>
          <w:sz w:val="20"/>
        </w:rPr>
        <w:tab/>
        <w:t>84%</w:t>
      </w:r>
      <w:r w:rsidRPr="00776813">
        <w:rPr>
          <w:rFonts w:eastAsia="Times New Roman" w:cs="Arial"/>
          <w:bCs/>
          <w:sz w:val="20"/>
        </w:rPr>
        <w:tab/>
      </w:r>
      <w:r w:rsidRPr="00CD1EF5">
        <w:rPr>
          <w:rFonts w:eastAsia="Times New Roman" w:cs="Arial"/>
          <w:b/>
          <w:bCs/>
          <w:sz w:val="20"/>
        </w:rPr>
        <w:tab/>
      </w:r>
      <w:r w:rsidRPr="00CD1EF5">
        <w:rPr>
          <w:rFonts w:eastAsia="Times New Roman" w:cs="Arial"/>
          <w:b/>
          <w:bCs/>
          <w:sz w:val="20"/>
        </w:rPr>
        <w:tab/>
      </w:r>
    </w:p>
    <w:p w:rsidR="00CD1EF5" w:rsidRDefault="00CD1EF5" w:rsidP="00CD1EF5">
      <w:pPr>
        <w:rPr>
          <w:rFonts w:eastAsia="Times New Roman" w:cs="Arial"/>
          <w:b/>
          <w:sz w:val="20"/>
          <w:u w:val="single"/>
        </w:rPr>
      </w:pPr>
    </w:p>
    <w:p w:rsidR="00ED6A2E" w:rsidRDefault="00ED6A2E" w:rsidP="00ED6A2E">
      <w:pPr>
        <w:rPr>
          <w:rFonts w:eastAsia="Times New Roman" w:cs="Arial"/>
          <w:b/>
          <w:sz w:val="20"/>
          <w:u w:val="single"/>
        </w:rPr>
      </w:pPr>
      <w:r>
        <w:rPr>
          <w:rFonts w:eastAsia="Times New Roman" w:cs="Arial"/>
          <w:b/>
          <w:sz w:val="20"/>
          <w:u w:val="single"/>
        </w:rPr>
        <w:t xml:space="preserve">ASSESSMENT OF PROGRESS </w:t>
      </w:r>
    </w:p>
    <w:p w:rsidR="00E44E57" w:rsidRPr="00743DD6" w:rsidRDefault="00E44E57" w:rsidP="00E44E57">
      <w:pPr>
        <w:spacing w:after="200"/>
        <w:rPr>
          <w:rFonts w:eastAsiaTheme="minorHAnsi" w:cs="Arial"/>
          <w:sz w:val="20"/>
        </w:rPr>
      </w:pPr>
      <w:r>
        <w:rPr>
          <w:rFonts w:eastAsiaTheme="minorHAnsi" w:cs="Arial"/>
          <w:sz w:val="20"/>
        </w:rPr>
        <w:t>The a</w:t>
      </w:r>
      <w:r w:rsidRPr="00743DD6">
        <w:rPr>
          <w:rFonts w:eastAsiaTheme="minorHAnsi" w:cs="Arial"/>
          <w:sz w:val="20"/>
        </w:rPr>
        <w:t xml:space="preserve">ssessment of educational needs for children continues through record reviews and child-specific directives and consultation conducted by the OQCWP. Workers are prompted to know the child’s grade level and reading level, and to monitor their progress through the ISP.  Cases with outstanding examples of advocacy are highlighted such as ISP’s held jointly with IEP’s, holding ISP’s at school to encourage more education participation, and communication with teachers through emails and telephone calls.  This is encouraged through every opportunity for more consistency across the state.  </w:t>
      </w:r>
    </w:p>
    <w:p w:rsidR="00E44E57" w:rsidRDefault="00E44E57" w:rsidP="00FC5C57">
      <w:pPr>
        <w:rPr>
          <w:rFonts w:eastAsia="Times New Roman" w:cs="Arial"/>
          <w:sz w:val="20"/>
        </w:rPr>
      </w:pPr>
      <w:r w:rsidRPr="00E73178">
        <w:rPr>
          <w:rFonts w:eastAsia="Times New Roman" w:cs="Arial"/>
          <w:sz w:val="20"/>
        </w:rPr>
        <w:t>QCWP random reviews find that workers are involved in the educational outcomes for children. Workers are aware of the child’s reading level, grades and any difficulties the child may be encountering. Workers are found to be involved in IEP’s and other school meetings</w:t>
      </w:r>
      <w:r w:rsidR="008F2D4E" w:rsidRPr="00E73178">
        <w:rPr>
          <w:rFonts w:eastAsia="Times New Roman" w:cs="Arial"/>
          <w:sz w:val="20"/>
        </w:rPr>
        <w:t xml:space="preserve">.  </w:t>
      </w:r>
      <w:r w:rsidRPr="00E73178">
        <w:rPr>
          <w:rFonts w:eastAsia="Times New Roman" w:cs="Arial"/>
          <w:sz w:val="20"/>
        </w:rPr>
        <w:t xml:space="preserve">In the QSRs completed in State QA onsite reviews, </w:t>
      </w:r>
      <w:r w:rsidR="00217E3A" w:rsidRPr="00E73178">
        <w:rPr>
          <w:rFonts w:eastAsia="Times New Roman" w:cs="Arial"/>
          <w:sz w:val="20"/>
        </w:rPr>
        <w:t>a number of</w:t>
      </w:r>
      <w:r w:rsidRPr="00E73178">
        <w:rPr>
          <w:rFonts w:eastAsia="Times New Roman" w:cs="Arial"/>
          <w:sz w:val="20"/>
        </w:rPr>
        <w:t xml:space="preserve"> QSRs identified this area as a strength.  The educational needs of children were being assessed and met. </w:t>
      </w:r>
      <w:r w:rsidR="00353F48">
        <w:rPr>
          <w:rFonts w:eastAsia="Times New Roman" w:cs="Arial"/>
          <w:sz w:val="20"/>
        </w:rPr>
        <w:br/>
      </w:r>
      <w:r w:rsidR="00353F48">
        <w:rPr>
          <w:rFonts w:eastAsia="Times New Roman" w:cs="Arial"/>
          <w:sz w:val="20"/>
        </w:rPr>
        <w:br/>
      </w:r>
      <w:r w:rsidRPr="00E73178">
        <w:rPr>
          <w:rFonts w:eastAsia="Times New Roman" w:cs="Arial"/>
          <w:sz w:val="20"/>
        </w:rPr>
        <w:t>In the cases reviewed w</w:t>
      </w:r>
      <w:r w:rsidR="00217E3A" w:rsidRPr="00E73178">
        <w:rPr>
          <w:rFonts w:eastAsia="Times New Roman" w:cs="Arial"/>
          <w:sz w:val="20"/>
        </w:rPr>
        <w:t>h</w:t>
      </w:r>
      <w:r w:rsidRPr="00E73178">
        <w:rPr>
          <w:rFonts w:eastAsia="Times New Roman" w:cs="Arial"/>
          <w:sz w:val="20"/>
        </w:rPr>
        <w:t xml:space="preserve">ere educational needs of the children were </w:t>
      </w:r>
      <w:r w:rsidRPr="00353F48">
        <w:rPr>
          <w:rFonts w:eastAsia="Times New Roman" w:cs="Arial"/>
          <w:sz w:val="20"/>
          <w:u w:val="single"/>
        </w:rPr>
        <w:t>not</w:t>
      </w:r>
      <w:r w:rsidRPr="00E73178">
        <w:rPr>
          <w:rFonts w:eastAsia="Times New Roman" w:cs="Arial"/>
          <w:sz w:val="20"/>
        </w:rPr>
        <w:t xml:space="preserve"> being met, contributing factors were</w:t>
      </w:r>
      <w:r w:rsidR="00353F48">
        <w:rPr>
          <w:rFonts w:eastAsia="Times New Roman" w:cs="Arial"/>
          <w:sz w:val="20"/>
        </w:rPr>
        <w:t>: 1.)</w:t>
      </w:r>
      <w:r w:rsidRPr="00E73178">
        <w:rPr>
          <w:rFonts w:eastAsia="Times New Roman" w:cs="Arial"/>
          <w:sz w:val="20"/>
        </w:rPr>
        <w:t xml:space="preserve"> lack of engagement with the school, </w:t>
      </w:r>
      <w:r w:rsidR="00353F48">
        <w:rPr>
          <w:rFonts w:eastAsia="Times New Roman" w:cs="Arial"/>
          <w:sz w:val="20"/>
        </w:rPr>
        <w:t xml:space="preserve">2.) </w:t>
      </w:r>
      <w:r w:rsidRPr="00E73178">
        <w:rPr>
          <w:rFonts w:eastAsia="Times New Roman" w:cs="Arial"/>
          <w:sz w:val="20"/>
        </w:rPr>
        <w:t xml:space="preserve">lack of advocacy when a need is identified and </w:t>
      </w:r>
      <w:r w:rsidR="00353F48">
        <w:rPr>
          <w:rFonts w:eastAsia="Times New Roman" w:cs="Arial"/>
          <w:sz w:val="20"/>
        </w:rPr>
        <w:t xml:space="preserve">3.) </w:t>
      </w:r>
      <w:r w:rsidRPr="00E73178">
        <w:rPr>
          <w:rFonts w:eastAsia="Times New Roman" w:cs="Arial"/>
          <w:sz w:val="20"/>
        </w:rPr>
        <w:t xml:space="preserve">lack of referral for services of children under school age to ensure developmental progress.  </w:t>
      </w:r>
      <w:r w:rsidR="00FC5C57">
        <w:rPr>
          <w:rFonts w:eastAsia="Times New Roman" w:cs="Arial"/>
          <w:sz w:val="20"/>
        </w:rPr>
        <w:br/>
      </w:r>
    </w:p>
    <w:p w:rsidR="00FC5C57" w:rsidRPr="00FC5C57" w:rsidRDefault="00FC5C57" w:rsidP="00FC5C57">
      <w:pPr>
        <w:rPr>
          <w:rFonts w:eastAsiaTheme="minorHAnsi" w:cs="Arial"/>
          <w:sz w:val="20"/>
        </w:rPr>
      </w:pPr>
      <w:r w:rsidRPr="00FC5C57">
        <w:rPr>
          <w:rFonts w:eastAsiaTheme="minorHAnsi" w:cs="Arial"/>
          <w:sz w:val="20"/>
        </w:rPr>
        <w:t xml:space="preserve">In 2018 the onsite reviews using the QSR identified the educational needs of children were being addressed.  We saw IEPs in records, appropriate services in place and for the most part advocating by the agency for special education testing or to ensure children’s educational needs were met.  </w:t>
      </w:r>
      <w:r>
        <w:rPr>
          <w:rFonts w:eastAsiaTheme="minorHAnsi" w:cs="Arial"/>
          <w:sz w:val="20"/>
        </w:rPr>
        <w:br/>
      </w:r>
    </w:p>
    <w:p w:rsidR="00FC5C57" w:rsidRPr="00FC5C57" w:rsidRDefault="00FC5C57" w:rsidP="00FC5C57">
      <w:pPr>
        <w:rPr>
          <w:rFonts w:eastAsia="Times New Roman" w:cs="Arial"/>
          <w:b/>
          <w:sz w:val="20"/>
          <w:u w:val="single"/>
        </w:rPr>
      </w:pPr>
      <w:r w:rsidRPr="00FC5C57">
        <w:rPr>
          <w:rFonts w:eastAsiaTheme="minorHAnsi" w:cs="Arial"/>
          <w:sz w:val="20"/>
        </w:rPr>
        <w:t xml:space="preserve">So far in 2019 using the OSRI, because the tool rates different timeframes, we have identified that a lack of assessing the education needs at the onset of cases, children not receiving needed educational services timely and the agency is at times slow to advocate for the educational needs of children once the need is identified.  </w:t>
      </w:r>
    </w:p>
    <w:p w:rsidR="00ED6A2E" w:rsidRPr="00ED6A2E" w:rsidRDefault="00ED6A2E" w:rsidP="00ED6A2E">
      <w:pPr>
        <w:rPr>
          <w:rFonts w:ascii="Arial Bold" w:eastAsia="Times New Roman" w:hAnsi="Arial Bold" w:cs="Arial"/>
          <w:b/>
          <w:sz w:val="20"/>
        </w:rPr>
      </w:pPr>
      <w:r w:rsidRPr="00ED6A2E">
        <w:rPr>
          <w:rFonts w:ascii="Arial Bold" w:eastAsia="Times New Roman" w:hAnsi="Arial Bold" w:cs="Arial"/>
          <w:b/>
          <w:sz w:val="20"/>
          <w:u w:val="single"/>
        </w:rPr>
        <w:t xml:space="preserve">Every Student Success Act (ESSA) </w:t>
      </w:r>
      <w:r w:rsidR="0040037D">
        <w:rPr>
          <w:rFonts w:ascii="Arial Bold" w:eastAsia="Times New Roman" w:hAnsi="Arial Bold" w:cs="Arial"/>
          <w:b/>
          <w:sz w:val="20"/>
          <w:u w:val="single"/>
        </w:rPr>
        <w:t>– See Item 31</w:t>
      </w:r>
    </w:p>
    <w:p w:rsidR="00ED6A2E" w:rsidRPr="00ED6A2E" w:rsidRDefault="00ED6A2E" w:rsidP="00ED6A2E">
      <w:pPr>
        <w:rPr>
          <w:rFonts w:eastAsia="Times New Roman" w:cs="Arial"/>
          <w:sz w:val="20"/>
        </w:rPr>
      </w:pPr>
    </w:p>
    <w:p w:rsidR="00353F48" w:rsidRPr="009E0450" w:rsidRDefault="00ED6A2E" w:rsidP="00ED6A2E">
      <w:pPr>
        <w:autoSpaceDE w:val="0"/>
        <w:autoSpaceDN w:val="0"/>
        <w:adjustRightInd w:val="0"/>
        <w:rPr>
          <w:rFonts w:eastAsiaTheme="minorHAnsi" w:cs="Arial"/>
          <w:sz w:val="20"/>
        </w:rPr>
      </w:pPr>
      <w:r w:rsidRPr="009E0450">
        <w:rPr>
          <w:rFonts w:eastAsiaTheme="minorHAnsi" w:cs="Arial"/>
          <w:b/>
          <w:sz w:val="20"/>
          <w:u w:val="single"/>
        </w:rPr>
        <w:t>CFSR Findings:</w:t>
      </w:r>
      <w:r w:rsidRPr="009E0450">
        <w:rPr>
          <w:rFonts w:eastAsiaTheme="minorHAnsi" w:cs="Arial"/>
          <w:b/>
          <w:sz w:val="20"/>
          <w:u w:val="single"/>
        </w:rPr>
        <w:br/>
      </w:r>
      <w:r w:rsidRPr="009E0450">
        <w:rPr>
          <w:rFonts w:eastAsiaTheme="minorHAnsi" w:cs="Arial"/>
          <w:sz w:val="20"/>
        </w:rPr>
        <w:t xml:space="preserve">Item 16 was rated as a Strength in 81% of the 32 applicable foster care cases and 33% of the 3 applicable in-home services cases. </w:t>
      </w:r>
    </w:p>
    <w:p w:rsidR="00ED6A2E" w:rsidRPr="00ED6A2E" w:rsidRDefault="00ED6A2E" w:rsidP="00ED6A2E">
      <w:pPr>
        <w:autoSpaceDE w:val="0"/>
        <w:autoSpaceDN w:val="0"/>
        <w:adjustRightInd w:val="0"/>
        <w:rPr>
          <w:rFonts w:eastAsia="Times New Roman" w:cs="Arial"/>
          <w:b/>
          <w:sz w:val="20"/>
          <w:u w:val="single"/>
        </w:rPr>
      </w:pPr>
    </w:p>
    <w:p w:rsidR="006E07D9" w:rsidRDefault="006E07D9" w:rsidP="006E07D9">
      <w:pPr>
        <w:rPr>
          <w:rFonts w:cs="Arial"/>
          <w:b/>
          <w:bCs/>
          <w:sz w:val="20"/>
        </w:rPr>
      </w:pPr>
      <w:r>
        <w:rPr>
          <w:rFonts w:cs="Arial"/>
          <w:b/>
          <w:bCs/>
          <w:sz w:val="20"/>
        </w:rPr>
        <w:t>                                                          </w:t>
      </w:r>
    </w:p>
    <w:p w:rsidR="006E07D9" w:rsidRDefault="006E07D9" w:rsidP="006E07D9">
      <w:pPr>
        <w:rPr>
          <w:rFonts w:cs="Arial"/>
          <w:b/>
          <w:bCs/>
          <w:sz w:val="20"/>
        </w:rPr>
      </w:pPr>
    </w:p>
    <w:p w:rsidR="006E07D9" w:rsidRDefault="006E07D9" w:rsidP="006E07D9">
      <w:pPr>
        <w:rPr>
          <w:rFonts w:cs="Arial"/>
          <w:b/>
          <w:bCs/>
          <w:sz w:val="20"/>
        </w:rPr>
      </w:pPr>
    </w:p>
    <w:p w:rsidR="006E07D9" w:rsidRDefault="006E07D9" w:rsidP="006E07D9">
      <w:pPr>
        <w:rPr>
          <w:rFonts w:cs="Arial"/>
          <w:b/>
          <w:bCs/>
          <w:sz w:val="20"/>
        </w:rPr>
      </w:pPr>
    </w:p>
    <w:p w:rsidR="006E07D9" w:rsidRPr="006E07D9" w:rsidRDefault="006E07D9" w:rsidP="006E07D9">
      <w:pPr>
        <w:rPr>
          <w:rFonts w:cs="Arial"/>
          <w:b/>
          <w:bCs/>
          <w:sz w:val="20"/>
        </w:rPr>
      </w:pPr>
      <w:r w:rsidRPr="006E07D9">
        <w:rPr>
          <w:rFonts w:cs="Arial"/>
          <w:b/>
          <w:bCs/>
          <w:sz w:val="20"/>
        </w:rPr>
        <w:tab/>
      </w:r>
      <w:r w:rsidRPr="006E07D9">
        <w:rPr>
          <w:rFonts w:cs="Arial"/>
          <w:b/>
          <w:bCs/>
          <w:sz w:val="20"/>
        </w:rPr>
        <w:tab/>
      </w:r>
      <w:r w:rsidRPr="006E07D9">
        <w:rPr>
          <w:rFonts w:cs="Arial"/>
          <w:b/>
          <w:bCs/>
          <w:sz w:val="20"/>
        </w:rPr>
        <w:tab/>
      </w:r>
      <w:r w:rsidRPr="006E07D9">
        <w:rPr>
          <w:rFonts w:cs="Arial"/>
          <w:b/>
          <w:bCs/>
          <w:sz w:val="20"/>
        </w:rPr>
        <w:tab/>
      </w:r>
      <w:r w:rsidRPr="006E07D9">
        <w:rPr>
          <w:rFonts w:cs="Arial"/>
          <w:b/>
          <w:bCs/>
          <w:sz w:val="20"/>
        </w:rPr>
        <w:tab/>
        <w:t>ASSESSMENT OF PROGRESS</w:t>
      </w:r>
    </w:p>
    <w:tbl>
      <w:tblPr>
        <w:tblW w:w="0" w:type="auto"/>
        <w:tblCellMar>
          <w:left w:w="0" w:type="dxa"/>
          <w:right w:w="0" w:type="dxa"/>
        </w:tblCellMar>
        <w:tblLook w:val="04A0" w:firstRow="1" w:lastRow="0" w:firstColumn="1" w:lastColumn="0" w:noHBand="0" w:noVBand="1"/>
      </w:tblPr>
      <w:tblGrid>
        <w:gridCol w:w="5461"/>
        <w:gridCol w:w="5463"/>
      </w:tblGrid>
      <w:tr w:rsidR="006E07D9" w:rsidRPr="006E07D9" w:rsidTr="006E07D9">
        <w:tc>
          <w:tcPr>
            <w:tcW w:w="5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E07D9" w:rsidRPr="006E07D9" w:rsidRDefault="006E07D9">
            <w:pPr>
              <w:jc w:val="center"/>
              <w:rPr>
                <w:rFonts w:eastAsiaTheme="minorHAnsi" w:cs="Arial"/>
                <w:b/>
                <w:bCs/>
                <w:sz w:val="20"/>
              </w:rPr>
            </w:pPr>
            <w:r w:rsidRPr="006E07D9">
              <w:rPr>
                <w:rFonts w:cs="Arial"/>
                <w:b/>
                <w:bCs/>
                <w:sz w:val="20"/>
              </w:rPr>
              <w:t>STRENGTHS</w:t>
            </w:r>
          </w:p>
        </w:tc>
        <w:tc>
          <w:tcPr>
            <w:tcW w:w="5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07D9" w:rsidRPr="006E07D9" w:rsidRDefault="006E07D9">
            <w:pPr>
              <w:jc w:val="center"/>
              <w:rPr>
                <w:rFonts w:eastAsiaTheme="minorHAnsi" w:cs="Arial"/>
                <w:b/>
                <w:bCs/>
                <w:sz w:val="20"/>
              </w:rPr>
            </w:pPr>
            <w:r w:rsidRPr="006E07D9">
              <w:rPr>
                <w:rFonts w:cs="Arial"/>
                <w:b/>
                <w:bCs/>
                <w:sz w:val="20"/>
              </w:rPr>
              <w:t>CHALLENGES</w:t>
            </w:r>
          </w:p>
        </w:tc>
      </w:tr>
      <w:tr w:rsidR="006E07D9" w:rsidRPr="006E07D9" w:rsidTr="006E07D9">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E07D9" w:rsidRPr="006E07D9" w:rsidRDefault="006E07D9">
            <w:pPr>
              <w:rPr>
                <w:rFonts w:ascii="Calibri" w:eastAsiaTheme="minorHAnsi" w:hAnsi="Calibri"/>
                <w:sz w:val="20"/>
              </w:rPr>
            </w:pPr>
            <w:r w:rsidRPr="006E07D9">
              <w:rPr>
                <w:sz w:val="20"/>
              </w:rPr>
              <w:t xml:space="preserve">The Department has an established protocol for ESSA (Every Student Succeed Act) in every county. </w:t>
            </w:r>
          </w:p>
          <w:p w:rsidR="006E07D9" w:rsidRPr="006E07D9" w:rsidRDefault="006E07D9">
            <w:pPr>
              <w:rPr>
                <w:sz w:val="20"/>
              </w:rPr>
            </w:pPr>
          </w:p>
          <w:p w:rsidR="006E07D9" w:rsidRPr="006E07D9" w:rsidRDefault="006E07D9">
            <w:pPr>
              <w:rPr>
                <w:sz w:val="20"/>
              </w:rPr>
            </w:pPr>
            <w:r w:rsidRPr="006E07D9">
              <w:rPr>
                <w:sz w:val="20"/>
              </w:rPr>
              <w:t xml:space="preserve">In 2018, the onsite reviews using the QSR identified the educational needs of children were being addressed.  We saw IEPs in records, appropriate services in place and for the most part advocating by the agency for special education testing or to ensure children’s educational needs were met in some cases.  </w:t>
            </w:r>
          </w:p>
          <w:p w:rsidR="006E07D9" w:rsidRPr="006E07D9" w:rsidRDefault="006E07D9">
            <w:pPr>
              <w:rPr>
                <w:sz w:val="20"/>
              </w:rPr>
            </w:pPr>
          </w:p>
          <w:p w:rsidR="006E07D9" w:rsidRPr="006E07D9" w:rsidRDefault="006E07D9">
            <w:pPr>
              <w:rPr>
                <w:sz w:val="20"/>
              </w:rPr>
            </w:pPr>
            <w:r w:rsidRPr="006E07D9">
              <w:rPr>
                <w:sz w:val="20"/>
              </w:rPr>
              <w:t xml:space="preserve">The timeliness of school registration for foster youth improved and was not delayed.  </w:t>
            </w:r>
          </w:p>
          <w:p w:rsidR="006E07D9" w:rsidRPr="006E07D9" w:rsidRDefault="006E07D9">
            <w:pPr>
              <w:rPr>
                <w:sz w:val="20"/>
              </w:rPr>
            </w:pPr>
            <w:r w:rsidRPr="006E07D9">
              <w:rPr>
                <w:sz w:val="20"/>
              </w:rPr>
              <w:t> </w:t>
            </w:r>
          </w:p>
          <w:p w:rsidR="006E07D9" w:rsidRPr="006E07D9" w:rsidRDefault="006E07D9">
            <w:pPr>
              <w:rPr>
                <w:sz w:val="20"/>
              </w:rPr>
            </w:pPr>
            <w:r w:rsidRPr="006E07D9">
              <w:rPr>
                <w:sz w:val="20"/>
              </w:rPr>
              <w:t> Educational resources such as school transportation services is being utilized to assist the Department in larger counties with the implementation of the ESSA protocol .</w:t>
            </w:r>
          </w:p>
          <w:p w:rsidR="006E07D9" w:rsidRPr="006E07D9" w:rsidRDefault="006E07D9">
            <w:pPr>
              <w:rPr>
                <w:sz w:val="20"/>
              </w:rPr>
            </w:pPr>
          </w:p>
          <w:p w:rsidR="006E07D9" w:rsidRPr="006E07D9" w:rsidRDefault="006E07D9">
            <w:pPr>
              <w:rPr>
                <w:sz w:val="20"/>
              </w:rPr>
            </w:pPr>
            <w:r w:rsidRPr="006E07D9">
              <w:rPr>
                <w:sz w:val="20"/>
              </w:rPr>
              <w:t xml:space="preserve"> The Department has started to see increased improvement in educational outcomes for foster youth across the state of Alabama.  </w:t>
            </w:r>
          </w:p>
          <w:p w:rsidR="006E07D9" w:rsidRPr="006E07D9" w:rsidRDefault="006E07D9">
            <w:pPr>
              <w:ind w:left="360"/>
              <w:contextualSpacing/>
              <w:jc w:val="both"/>
              <w:rPr>
                <w:rFonts w:eastAsiaTheme="minorHAnsi" w:cs="Arial"/>
                <w:sz w:val="20"/>
              </w:rPr>
            </w:pPr>
          </w:p>
        </w:tc>
        <w:tc>
          <w:tcPr>
            <w:tcW w:w="5508" w:type="dxa"/>
            <w:tcBorders>
              <w:top w:val="nil"/>
              <w:left w:val="nil"/>
              <w:bottom w:val="single" w:sz="8" w:space="0" w:color="auto"/>
              <w:right w:val="single" w:sz="8" w:space="0" w:color="auto"/>
            </w:tcBorders>
            <w:tcMar>
              <w:top w:w="0" w:type="dxa"/>
              <w:left w:w="108" w:type="dxa"/>
              <w:bottom w:w="0" w:type="dxa"/>
              <w:right w:w="108" w:type="dxa"/>
            </w:tcMar>
          </w:tcPr>
          <w:p w:rsidR="006E07D9" w:rsidRPr="006E07D9" w:rsidRDefault="006E07D9">
            <w:pPr>
              <w:ind w:left="360"/>
              <w:contextualSpacing/>
              <w:rPr>
                <w:rFonts w:eastAsiaTheme="minorHAnsi" w:cs="Arial"/>
                <w:sz w:val="20"/>
              </w:rPr>
            </w:pPr>
          </w:p>
          <w:p w:rsidR="006E07D9" w:rsidRPr="006E07D9" w:rsidRDefault="006E07D9">
            <w:pPr>
              <w:rPr>
                <w:rFonts w:ascii="Calibri" w:hAnsi="Calibri"/>
                <w:sz w:val="20"/>
              </w:rPr>
            </w:pPr>
            <w:r w:rsidRPr="006E07D9">
              <w:rPr>
                <w:sz w:val="20"/>
              </w:rPr>
              <w:t>In  2019, the department began using the OSRI.  Because this tool rates different timeframes, we have identified that the assessment of education needs are lacking at the onset of cases.  Children also are not receiving needed educational services timely and the agency is at times slow to advocate for the educational needs of children once the need is identified. </w:t>
            </w:r>
          </w:p>
          <w:p w:rsidR="006E07D9" w:rsidRPr="006E07D9" w:rsidRDefault="006E07D9">
            <w:pPr>
              <w:rPr>
                <w:sz w:val="20"/>
              </w:rPr>
            </w:pPr>
          </w:p>
          <w:p w:rsidR="006E07D9" w:rsidRPr="006E07D9" w:rsidRDefault="006E07D9">
            <w:pPr>
              <w:rPr>
                <w:sz w:val="20"/>
              </w:rPr>
            </w:pPr>
            <w:r w:rsidRPr="006E07D9">
              <w:rPr>
                <w:sz w:val="20"/>
              </w:rPr>
              <w:t xml:space="preserve"> Ensuring that DHR staff, foster parents and providers are trained effectively on the ESSA protocol. </w:t>
            </w:r>
          </w:p>
          <w:p w:rsidR="006E07D9" w:rsidRPr="006E07D9" w:rsidRDefault="006E07D9">
            <w:pPr>
              <w:rPr>
                <w:sz w:val="20"/>
              </w:rPr>
            </w:pPr>
          </w:p>
          <w:p w:rsidR="006E07D9" w:rsidRPr="006E07D9" w:rsidRDefault="006E07D9">
            <w:pPr>
              <w:rPr>
                <w:sz w:val="20"/>
              </w:rPr>
            </w:pPr>
            <w:r w:rsidRPr="006E07D9">
              <w:rPr>
                <w:sz w:val="20"/>
              </w:rPr>
              <w:t>High turnover has had a tremendous impact on the number of staff that has been trained on the ESSA protocol.</w:t>
            </w:r>
          </w:p>
          <w:p w:rsidR="006E07D9" w:rsidRPr="006E07D9" w:rsidRDefault="006E07D9">
            <w:pPr>
              <w:rPr>
                <w:sz w:val="20"/>
              </w:rPr>
            </w:pPr>
          </w:p>
          <w:p w:rsidR="006E07D9" w:rsidRPr="006E07D9" w:rsidRDefault="006E07D9">
            <w:pPr>
              <w:rPr>
                <w:sz w:val="20"/>
              </w:rPr>
            </w:pPr>
            <w:r w:rsidRPr="006E07D9">
              <w:rPr>
                <w:sz w:val="20"/>
              </w:rPr>
              <w:t xml:space="preserve">Rural counties suffer with the successful implementation of the ESSA protocol due to a lack of funding for transportation resources.  </w:t>
            </w:r>
          </w:p>
          <w:p w:rsidR="006E07D9" w:rsidRPr="006E07D9" w:rsidRDefault="006E07D9">
            <w:pPr>
              <w:rPr>
                <w:sz w:val="20"/>
              </w:rPr>
            </w:pPr>
          </w:p>
          <w:p w:rsidR="006E07D9" w:rsidRPr="006E07D9" w:rsidRDefault="006E07D9">
            <w:pPr>
              <w:rPr>
                <w:sz w:val="20"/>
              </w:rPr>
            </w:pPr>
            <w:r w:rsidRPr="006E07D9">
              <w:rPr>
                <w:sz w:val="20"/>
              </w:rPr>
              <w:t xml:space="preserve">The lack of availability of case workers, foster parents and other providers who are able to provide mandatory transportation to/ from school in smaller counties.  </w:t>
            </w:r>
          </w:p>
          <w:p w:rsidR="006E07D9" w:rsidRPr="006E07D9" w:rsidRDefault="006E07D9">
            <w:pPr>
              <w:rPr>
                <w:sz w:val="20"/>
              </w:rPr>
            </w:pPr>
            <w:r w:rsidRPr="006E07D9">
              <w:rPr>
                <w:sz w:val="20"/>
              </w:rPr>
              <w:t> A foster youth loses 4 months of education with every move, which has a dramatic effect on grade and reading levels due to these multiple placement disruptions.</w:t>
            </w:r>
          </w:p>
          <w:p w:rsidR="006E07D9" w:rsidRPr="006E07D9" w:rsidRDefault="006E07D9">
            <w:pPr>
              <w:rPr>
                <w:sz w:val="20"/>
              </w:rPr>
            </w:pPr>
          </w:p>
          <w:p w:rsidR="006E07D9" w:rsidRPr="006E07D9" w:rsidRDefault="006E07D9">
            <w:pPr>
              <w:rPr>
                <w:sz w:val="20"/>
              </w:rPr>
            </w:pPr>
            <w:r w:rsidRPr="006E07D9">
              <w:rPr>
                <w:sz w:val="20"/>
              </w:rPr>
              <w:t xml:space="preserve">  Young people have issues transferring from one system to another due to such issues as multiple school systems being on block /semester systems and not having the ability to accommodate foster youth educational needs. </w:t>
            </w:r>
          </w:p>
          <w:p w:rsidR="006E07D9" w:rsidRPr="006E07D9" w:rsidRDefault="006E07D9">
            <w:pPr>
              <w:rPr>
                <w:sz w:val="20"/>
              </w:rPr>
            </w:pPr>
            <w:r w:rsidRPr="006E07D9">
              <w:rPr>
                <w:sz w:val="20"/>
              </w:rPr>
              <w:t> </w:t>
            </w:r>
          </w:p>
          <w:p w:rsidR="006E07D9" w:rsidRPr="006E07D9" w:rsidRDefault="006E07D9">
            <w:pPr>
              <w:rPr>
                <w:sz w:val="20"/>
              </w:rPr>
            </w:pPr>
            <w:r w:rsidRPr="006E07D9">
              <w:rPr>
                <w:sz w:val="20"/>
              </w:rPr>
              <w:t>On-site schools at residential facilities have  educational programs that offer high school credits that are not easily transferrable or recognized by other public school systems.</w:t>
            </w:r>
          </w:p>
          <w:p w:rsidR="006E07D9" w:rsidRPr="006E07D9" w:rsidRDefault="006E07D9">
            <w:pPr>
              <w:ind w:left="360"/>
              <w:contextualSpacing/>
              <w:rPr>
                <w:rFonts w:cs="Arial"/>
                <w:sz w:val="20"/>
              </w:rPr>
            </w:pPr>
          </w:p>
          <w:p w:rsidR="006E07D9" w:rsidRPr="006E07D9" w:rsidRDefault="006E07D9">
            <w:pPr>
              <w:ind w:left="360"/>
              <w:contextualSpacing/>
              <w:rPr>
                <w:rFonts w:cs="Arial"/>
                <w:sz w:val="20"/>
              </w:rPr>
            </w:pPr>
          </w:p>
          <w:p w:rsidR="006E07D9" w:rsidRPr="006E07D9" w:rsidRDefault="006E07D9">
            <w:pPr>
              <w:ind w:left="360"/>
              <w:contextualSpacing/>
              <w:rPr>
                <w:rFonts w:cs="Arial"/>
                <w:sz w:val="20"/>
              </w:rPr>
            </w:pPr>
          </w:p>
          <w:p w:rsidR="006E07D9" w:rsidRPr="006E07D9" w:rsidRDefault="006E07D9">
            <w:pPr>
              <w:ind w:left="360"/>
              <w:contextualSpacing/>
              <w:rPr>
                <w:rFonts w:cs="Arial"/>
                <w:sz w:val="20"/>
              </w:rPr>
            </w:pPr>
          </w:p>
          <w:p w:rsidR="006E07D9" w:rsidRPr="006E07D9" w:rsidRDefault="006E07D9">
            <w:pPr>
              <w:ind w:left="360"/>
              <w:contextualSpacing/>
              <w:rPr>
                <w:rFonts w:cs="Arial"/>
                <w:sz w:val="20"/>
              </w:rPr>
            </w:pPr>
          </w:p>
          <w:p w:rsidR="006E07D9" w:rsidRPr="006E07D9" w:rsidRDefault="006E07D9">
            <w:pPr>
              <w:ind w:left="360"/>
              <w:contextualSpacing/>
              <w:rPr>
                <w:rFonts w:eastAsiaTheme="minorHAnsi" w:cs="Arial"/>
                <w:sz w:val="20"/>
              </w:rPr>
            </w:pPr>
          </w:p>
        </w:tc>
      </w:tr>
    </w:tbl>
    <w:p w:rsidR="009E0450" w:rsidRDefault="009E0450"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9E0450" w:rsidRPr="00FC1141" w:rsidRDefault="00FC1141" w:rsidP="00ED6A2E">
      <w:pPr>
        <w:tabs>
          <w:tab w:val="left" w:pos="0"/>
          <w:tab w:val="left" w:pos="720"/>
        </w:tabs>
        <w:rPr>
          <w:rFonts w:eastAsia="Times New Roman" w:cs="Arial"/>
          <w:b/>
          <w:sz w:val="20"/>
        </w:rPr>
      </w:pPr>
      <w:r w:rsidRPr="00FC1141">
        <w:rPr>
          <w:rFonts w:eastAsia="Times New Roman" w:cs="Arial"/>
          <w:b/>
          <w:sz w:val="20"/>
        </w:rPr>
        <w:t>For WBO 2 Goals going forward, see the CFSP.</w:t>
      </w:r>
    </w:p>
    <w:p w:rsidR="009E0450" w:rsidRDefault="009E0450"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6E07D9" w:rsidRDefault="006E07D9" w:rsidP="00ED6A2E">
      <w:pPr>
        <w:tabs>
          <w:tab w:val="left" w:pos="0"/>
          <w:tab w:val="left" w:pos="720"/>
        </w:tabs>
        <w:rPr>
          <w:rFonts w:eastAsia="Times New Roman" w:cs="Arial"/>
          <w:b/>
          <w:sz w:val="20"/>
          <w:u w:val="single"/>
        </w:rPr>
      </w:pPr>
    </w:p>
    <w:p w:rsidR="006E07D9" w:rsidRDefault="006E07D9" w:rsidP="00ED6A2E">
      <w:pPr>
        <w:tabs>
          <w:tab w:val="left" w:pos="0"/>
          <w:tab w:val="left" w:pos="720"/>
        </w:tabs>
        <w:rPr>
          <w:rFonts w:eastAsia="Times New Roman" w:cs="Arial"/>
          <w:b/>
          <w:sz w:val="20"/>
          <w:u w:val="single"/>
        </w:rPr>
      </w:pPr>
    </w:p>
    <w:p w:rsidR="006E07D9" w:rsidRDefault="006E07D9" w:rsidP="00ED6A2E">
      <w:pPr>
        <w:tabs>
          <w:tab w:val="left" w:pos="0"/>
          <w:tab w:val="left" w:pos="720"/>
        </w:tabs>
        <w:rPr>
          <w:rFonts w:eastAsia="Times New Roman" w:cs="Arial"/>
          <w:b/>
          <w:sz w:val="20"/>
          <w:u w:val="single"/>
        </w:rPr>
      </w:pPr>
    </w:p>
    <w:p w:rsidR="006E07D9" w:rsidRDefault="006E07D9" w:rsidP="00ED6A2E">
      <w:pPr>
        <w:tabs>
          <w:tab w:val="left" w:pos="0"/>
          <w:tab w:val="left" w:pos="720"/>
        </w:tabs>
        <w:rPr>
          <w:rFonts w:eastAsia="Times New Roman" w:cs="Arial"/>
          <w:b/>
          <w:sz w:val="20"/>
          <w:u w:val="single"/>
        </w:rPr>
      </w:pPr>
    </w:p>
    <w:p w:rsidR="006E07D9" w:rsidRDefault="006E07D9" w:rsidP="00ED6A2E">
      <w:pPr>
        <w:tabs>
          <w:tab w:val="left" w:pos="0"/>
          <w:tab w:val="left" w:pos="720"/>
        </w:tabs>
        <w:rPr>
          <w:rFonts w:eastAsia="Times New Roman" w:cs="Arial"/>
          <w:b/>
          <w:sz w:val="20"/>
          <w:u w:val="single"/>
        </w:rPr>
      </w:pPr>
    </w:p>
    <w:p w:rsidR="006E07D9" w:rsidRDefault="006E07D9"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9E0450" w:rsidRDefault="009E0450" w:rsidP="00ED6A2E">
      <w:pPr>
        <w:tabs>
          <w:tab w:val="left" w:pos="0"/>
          <w:tab w:val="left" w:pos="720"/>
        </w:tabs>
        <w:rPr>
          <w:rFonts w:eastAsia="Times New Roman" w:cs="Arial"/>
          <w:b/>
          <w:sz w:val="20"/>
          <w:u w:val="single"/>
        </w:rPr>
      </w:pPr>
    </w:p>
    <w:p w:rsidR="00ED6A2E" w:rsidRPr="000626E5" w:rsidRDefault="00CD1EF5" w:rsidP="00ED6A2E">
      <w:pPr>
        <w:tabs>
          <w:tab w:val="left" w:pos="0"/>
          <w:tab w:val="left" w:pos="720"/>
        </w:tabs>
        <w:rPr>
          <w:rFonts w:eastAsia="Times New Roman" w:cs="Arial"/>
          <w:b/>
          <w:sz w:val="20"/>
        </w:rPr>
      </w:pPr>
      <w:r w:rsidRPr="00447245">
        <w:rPr>
          <w:rFonts w:eastAsia="Times New Roman" w:cs="Arial"/>
          <w:b/>
          <w:sz w:val="20"/>
          <w:u w:val="single"/>
        </w:rPr>
        <w:t>WELL-BEING Outcome  3:</w:t>
      </w:r>
      <w:r w:rsidRPr="00447245">
        <w:rPr>
          <w:rFonts w:eastAsia="Times New Roman" w:cs="Arial"/>
          <w:b/>
          <w:sz w:val="20"/>
          <w:u w:val="single"/>
        </w:rPr>
        <w:tab/>
        <w:t>Children receive adequate services to meet their physical and mental health needs</w:t>
      </w:r>
      <w:r w:rsidRPr="00447245">
        <w:rPr>
          <w:rFonts w:eastAsia="Times New Roman" w:cs="Arial"/>
          <w:b/>
          <w:sz w:val="20"/>
          <w:u w:val="single"/>
        </w:rPr>
        <w:br/>
      </w:r>
      <w:r w:rsidR="00ED6A2E">
        <w:rPr>
          <w:rFonts w:eastAsia="Times New Roman" w:cs="Arial"/>
          <w:sz w:val="20"/>
        </w:rPr>
        <w:br/>
      </w:r>
      <w:r w:rsidR="00ED6A2E" w:rsidRPr="009E0450">
        <w:rPr>
          <w:rFonts w:eastAsia="Times New Roman" w:cs="Arial"/>
          <w:b/>
          <w:sz w:val="20"/>
        </w:rPr>
        <w:t>CFSR, R3:</w:t>
      </w:r>
      <w:r w:rsidR="00ED6A2E" w:rsidRPr="009E0450">
        <w:rPr>
          <w:rFonts w:eastAsia="Times New Roman" w:cs="Arial"/>
          <w:b/>
          <w:sz w:val="20"/>
        </w:rPr>
        <w:tab/>
      </w:r>
      <w:r w:rsidR="00ED6A2E" w:rsidRPr="009E0450">
        <w:rPr>
          <w:rFonts w:eastAsia="Times New Roman" w:cs="Arial"/>
          <w:b/>
          <w:sz w:val="20"/>
        </w:rPr>
        <w:tab/>
      </w:r>
      <w:r w:rsidR="00ED6A2E" w:rsidRPr="009E0450">
        <w:rPr>
          <w:rFonts w:eastAsia="Times New Roman" w:cs="Arial"/>
          <w:b/>
          <w:sz w:val="20"/>
        </w:rPr>
        <w:tab/>
      </w:r>
      <w:r w:rsidR="00ED6A2E" w:rsidRPr="009E0450">
        <w:rPr>
          <w:rFonts w:eastAsia="Times New Roman" w:cs="Arial"/>
          <w:b/>
          <w:sz w:val="20"/>
        </w:rPr>
        <w:tab/>
      </w:r>
      <w:r w:rsidR="00ED6A2E" w:rsidRPr="009E0450">
        <w:rPr>
          <w:rFonts w:eastAsia="Times New Roman" w:cs="Arial"/>
          <w:b/>
          <w:sz w:val="20"/>
        </w:rPr>
        <w:tab/>
        <w:t>Not in Substantial Conformity (52% substantially achieved)</w:t>
      </w:r>
      <w:r w:rsidR="008169FD" w:rsidRPr="009E0450">
        <w:rPr>
          <w:rFonts w:eastAsia="Times New Roman" w:cs="Arial"/>
          <w:b/>
          <w:sz w:val="20"/>
        </w:rPr>
        <w:br/>
      </w:r>
      <w:r w:rsidR="008169FD">
        <w:rPr>
          <w:rFonts w:eastAsia="Times New Roman" w:cs="Arial"/>
          <w:b/>
          <w:color w:val="0000FF"/>
          <w:sz w:val="20"/>
        </w:rPr>
        <w:t xml:space="preserve">  </w:t>
      </w:r>
      <w:r w:rsidR="008169FD">
        <w:rPr>
          <w:rFonts w:eastAsia="Times New Roman" w:cs="Arial"/>
          <w:b/>
          <w:color w:val="0000FF"/>
          <w:sz w:val="20"/>
        </w:rPr>
        <w:tab/>
      </w:r>
      <w:r w:rsidR="008169FD">
        <w:rPr>
          <w:rFonts w:eastAsia="Times New Roman" w:cs="Arial"/>
          <w:b/>
          <w:color w:val="0000FF"/>
          <w:sz w:val="20"/>
        </w:rPr>
        <w:tab/>
      </w:r>
      <w:r w:rsidR="008169FD">
        <w:rPr>
          <w:rFonts w:eastAsia="Times New Roman" w:cs="Arial"/>
          <w:b/>
          <w:color w:val="0000FF"/>
          <w:sz w:val="20"/>
        </w:rPr>
        <w:tab/>
      </w:r>
      <w:r w:rsidR="008169FD">
        <w:rPr>
          <w:rFonts w:eastAsia="Times New Roman" w:cs="Arial"/>
          <w:b/>
          <w:color w:val="0000FF"/>
          <w:sz w:val="20"/>
        </w:rPr>
        <w:tab/>
      </w:r>
      <w:r w:rsidR="008169FD">
        <w:rPr>
          <w:rFonts w:eastAsia="Times New Roman" w:cs="Arial"/>
          <w:b/>
          <w:color w:val="0000FF"/>
          <w:sz w:val="20"/>
        </w:rPr>
        <w:tab/>
      </w:r>
      <w:r w:rsidR="008169FD">
        <w:rPr>
          <w:rFonts w:eastAsia="Times New Roman" w:cs="Arial"/>
          <w:b/>
          <w:color w:val="0000FF"/>
          <w:sz w:val="20"/>
        </w:rPr>
        <w:tab/>
      </w:r>
      <w:r w:rsidR="008169FD" w:rsidRPr="000626E5">
        <w:rPr>
          <w:rFonts w:eastAsia="Times New Roman" w:cs="Arial"/>
          <w:b/>
          <w:sz w:val="20"/>
        </w:rPr>
        <w:t>FC – 50%; In-Home – 56%</w:t>
      </w:r>
    </w:p>
    <w:p w:rsidR="00CD1EF5" w:rsidRPr="00447245" w:rsidRDefault="00CD1EF5" w:rsidP="00CD1EF5">
      <w:pPr>
        <w:tabs>
          <w:tab w:val="left" w:pos="0"/>
          <w:tab w:val="left" w:pos="720"/>
        </w:tabs>
        <w:rPr>
          <w:rFonts w:eastAsia="Times New Roman" w:cs="Arial"/>
          <w:sz w:val="20"/>
        </w:rPr>
      </w:pPr>
    </w:p>
    <w:p w:rsidR="00CD1EF5" w:rsidRPr="00CD1EF5" w:rsidRDefault="00CD1EF5" w:rsidP="00CD1EF5">
      <w:pPr>
        <w:ind w:left="-360" w:firstLine="360"/>
        <w:rPr>
          <w:rFonts w:eastAsia="Times New Roman" w:cs="Arial"/>
          <w:sz w:val="20"/>
        </w:rPr>
      </w:pPr>
      <w:r w:rsidRPr="00CD1EF5">
        <w:rPr>
          <w:rFonts w:eastAsia="Times New Roman" w:cs="Arial"/>
          <w:b/>
          <w:bCs/>
          <w:sz w:val="20"/>
          <w:bdr w:val="single" w:sz="4" w:space="0" w:color="auto"/>
        </w:rPr>
        <w:t>Item 17.  Physical Health of Child</w:t>
      </w:r>
      <w:r w:rsidR="00217E3A">
        <w:rPr>
          <w:rFonts w:eastAsia="Times New Roman" w:cs="Arial"/>
          <w:b/>
          <w:bCs/>
          <w:sz w:val="20"/>
          <w:bdr w:val="single" w:sz="4" w:space="0" w:color="auto"/>
        </w:rPr>
        <w:tab/>
      </w:r>
    </w:p>
    <w:p w:rsidR="006966E1" w:rsidRDefault="00ED6A2E" w:rsidP="004C1F96">
      <w:pPr>
        <w:rPr>
          <w:rFonts w:eastAsia="Times New Roman" w:cs="Arial"/>
          <w:b/>
          <w:bCs/>
          <w:sz w:val="20"/>
          <w:u w:val="single"/>
        </w:rPr>
      </w:pPr>
      <w:r>
        <w:rPr>
          <w:rFonts w:eastAsia="Times New Roman" w:cs="Arial"/>
          <w:b/>
          <w:bCs/>
          <w:sz w:val="20"/>
        </w:rPr>
        <w:br/>
      </w:r>
      <w:r w:rsidRPr="009E0450">
        <w:rPr>
          <w:rFonts w:eastAsia="Times New Roman" w:cs="Arial"/>
          <w:b/>
          <w:bCs/>
          <w:sz w:val="20"/>
        </w:rPr>
        <w:t>CFSR, R3:</w:t>
      </w:r>
      <w:r w:rsidRPr="009E0450">
        <w:rPr>
          <w:rFonts w:eastAsia="Times New Roman" w:cs="Arial"/>
          <w:b/>
          <w:bCs/>
          <w:sz w:val="20"/>
        </w:rPr>
        <w:tab/>
      </w:r>
      <w:r w:rsidRPr="009E0450">
        <w:rPr>
          <w:rFonts w:eastAsia="Times New Roman" w:cs="Arial"/>
          <w:b/>
          <w:bCs/>
          <w:sz w:val="20"/>
        </w:rPr>
        <w:tab/>
        <w:t>ANI</w:t>
      </w:r>
      <w:r w:rsidRPr="009E0450">
        <w:rPr>
          <w:rFonts w:eastAsia="Times New Roman" w:cs="Arial"/>
          <w:b/>
          <w:bCs/>
          <w:sz w:val="20"/>
        </w:rPr>
        <w:tab/>
        <w:t>60%</w:t>
      </w:r>
      <w:r w:rsidRPr="009E0450">
        <w:rPr>
          <w:rFonts w:eastAsia="Times New Roman" w:cs="Arial"/>
          <w:b/>
          <w:bCs/>
          <w:sz w:val="20"/>
        </w:rPr>
        <w:br/>
      </w:r>
      <w:r w:rsidR="00CD1EF5" w:rsidRPr="00CD1EF5">
        <w:rPr>
          <w:rFonts w:eastAsia="Times New Roman" w:cs="Arial"/>
          <w:b/>
          <w:bCs/>
          <w:sz w:val="20"/>
        </w:rPr>
        <w:br/>
      </w:r>
      <w:r w:rsidR="00E44E57" w:rsidRPr="00E73178">
        <w:rPr>
          <w:rFonts w:eastAsia="Times New Roman" w:cs="Arial"/>
          <w:b/>
          <w:bCs/>
          <w:sz w:val="20"/>
          <w:u w:val="single"/>
        </w:rPr>
        <w:t>QSR Measurement Description</w:t>
      </w:r>
      <w:r w:rsidR="00E44E57" w:rsidRPr="00E73178">
        <w:rPr>
          <w:rFonts w:eastAsia="Times New Roman" w:cs="Arial"/>
          <w:b/>
          <w:bCs/>
          <w:sz w:val="20"/>
          <w:u w:val="single"/>
        </w:rPr>
        <w:br/>
      </w:r>
      <w:r w:rsidR="00E44E57" w:rsidRPr="00E73178">
        <w:rPr>
          <w:rFonts w:ascii="Garamond-BoldNarrow" w:eastAsiaTheme="minorHAnsi" w:hAnsi="Garamond-BoldNarrow" w:cs="Garamond-BoldNarrow"/>
          <w:bCs/>
          <w:sz w:val="20"/>
        </w:rPr>
        <w:t xml:space="preserve">Is the child in good health? • Are the child’s basic physical needs being met? • Does the child have health care services, as needed?  </w:t>
      </w:r>
      <w:r w:rsidR="00E44E57" w:rsidRPr="00E73178">
        <w:rPr>
          <w:rFonts w:ascii="Garamond-LightNarrow" w:eastAsiaTheme="minorHAnsi" w:hAnsi="Garamond-LightNarrow" w:cs="Garamond-LightNarrow"/>
          <w:sz w:val="20"/>
        </w:rPr>
        <w:t xml:space="preserve">Healthy development of children requires that </w:t>
      </w:r>
      <w:r w:rsidR="00E44E57" w:rsidRPr="00E73178">
        <w:rPr>
          <w:rFonts w:ascii="Garamond-BoldNarrow" w:eastAsiaTheme="minorHAnsi" w:hAnsi="Garamond-BoldNarrow" w:cs="Garamond-BoldNarrow"/>
          <w:bCs/>
          <w:sz w:val="20"/>
        </w:rPr>
        <w:t xml:space="preserve">basic physical needs </w:t>
      </w:r>
      <w:r w:rsidR="00E44E57" w:rsidRPr="00E73178">
        <w:rPr>
          <w:rFonts w:ascii="Garamond-LightNarrow" w:eastAsiaTheme="minorHAnsi" w:hAnsi="Garamond-LightNarrow" w:cs="Garamond-LightNarrow"/>
          <w:sz w:val="20"/>
        </w:rPr>
        <w:t>for proper nutrition, clothing, shelter, hygiene, and medical/dental care are met on a daily basis.</w:t>
      </w:r>
      <w:r w:rsidR="00E44E57" w:rsidRPr="00E73178">
        <w:rPr>
          <w:rFonts w:eastAsia="Times New Roman" w:cs="Arial"/>
          <w:bCs/>
          <w:sz w:val="20"/>
          <w:u w:val="single"/>
        </w:rPr>
        <w:br/>
      </w:r>
    </w:p>
    <w:p w:rsidR="00E44E57" w:rsidRPr="00743DD6" w:rsidRDefault="00E44E57" w:rsidP="00E44E57">
      <w:pPr>
        <w:autoSpaceDE w:val="0"/>
        <w:autoSpaceDN w:val="0"/>
        <w:adjustRightInd w:val="0"/>
        <w:rPr>
          <w:rFonts w:eastAsia="Times New Roman" w:cs="Arial"/>
          <w:bCs/>
          <w:sz w:val="20"/>
        </w:rPr>
      </w:pPr>
      <w:r w:rsidRPr="00743DD6">
        <w:rPr>
          <w:rFonts w:eastAsia="Times New Roman" w:cs="Arial"/>
          <w:b/>
          <w:bCs/>
          <w:sz w:val="20"/>
          <w:u w:val="single"/>
        </w:rPr>
        <w:t>Measurement Data</w:t>
      </w:r>
      <w:r w:rsidRPr="00743DD6">
        <w:rPr>
          <w:rFonts w:eastAsia="Times New Roman" w:cs="Arial"/>
          <w:b/>
          <w:bCs/>
          <w:sz w:val="20"/>
        </w:rPr>
        <w:br/>
      </w:r>
      <w:r w:rsidRPr="00743DD6">
        <w:rPr>
          <w:rFonts w:eastAsia="Times New Roman" w:cs="Arial"/>
          <w:bCs/>
          <w:sz w:val="20"/>
        </w:rPr>
        <w:t>QA Baseline:</w:t>
      </w:r>
      <w:r w:rsidRPr="00743DD6">
        <w:rPr>
          <w:rFonts w:eastAsia="Times New Roman" w:cs="Arial"/>
          <w:bCs/>
          <w:sz w:val="20"/>
        </w:rPr>
        <w:tab/>
      </w:r>
      <w:r w:rsidRPr="00743DD6">
        <w:rPr>
          <w:rFonts w:eastAsia="Times New Roman" w:cs="Arial"/>
          <w:bCs/>
          <w:sz w:val="20"/>
        </w:rPr>
        <w:tab/>
        <w:t>98%</w:t>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tab/>
      </w:r>
      <w:r w:rsidRPr="00743DD6">
        <w:rPr>
          <w:rFonts w:eastAsia="Times New Roman" w:cs="Arial"/>
          <w:bCs/>
          <w:sz w:val="20"/>
        </w:rPr>
        <w:br/>
        <w:t>QA Benchmark #1:</w:t>
      </w:r>
      <w:r w:rsidRPr="00743DD6">
        <w:rPr>
          <w:rFonts w:eastAsia="Times New Roman" w:cs="Arial"/>
          <w:bCs/>
          <w:sz w:val="20"/>
        </w:rPr>
        <w:tab/>
        <w:t>94%</w:t>
      </w:r>
      <w:r w:rsidRPr="00743DD6">
        <w:rPr>
          <w:rFonts w:eastAsia="Times New Roman" w:cs="Arial"/>
          <w:bCs/>
          <w:sz w:val="20"/>
        </w:rPr>
        <w:br/>
        <w:t>QA Benchmark #2:</w:t>
      </w:r>
      <w:r w:rsidRPr="00743DD6">
        <w:rPr>
          <w:rFonts w:eastAsia="Times New Roman" w:cs="Arial"/>
          <w:bCs/>
          <w:sz w:val="20"/>
        </w:rPr>
        <w:tab/>
        <w:t>96%</w:t>
      </w:r>
      <w:r w:rsidRPr="00743DD6">
        <w:rPr>
          <w:rFonts w:eastAsia="Times New Roman" w:cs="Arial"/>
          <w:bCs/>
          <w:sz w:val="20"/>
        </w:rPr>
        <w:br/>
        <w:t>QA Benchmark #3:</w:t>
      </w:r>
      <w:r w:rsidRPr="00743DD6">
        <w:rPr>
          <w:rFonts w:eastAsia="Times New Roman" w:cs="Arial"/>
          <w:bCs/>
          <w:sz w:val="20"/>
        </w:rPr>
        <w:tab/>
        <w:t>95%</w:t>
      </w:r>
    </w:p>
    <w:p w:rsidR="00E44E57" w:rsidRPr="004C1F96" w:rsidRDefault="00E44E57" w:rsidP="00E44E57">
      <w:pPr>
        <w:ind w:left="-360" w:firstLine="360"/>
        <w:rPr>
          <w:rFonts w:eastAsia="Times New Roman" w:cs="Arial"/>
          <w:color w:val="0000FF"/>
          <w:sz w:val="20"/>
        </w:rPr>
      </w:pPr>
      <w:r w:rsidRPr="004C1F96">
        <w:rPr>
          <w:rFonts w:eastAsia="Times New Roman" w:cs="Arial"/>
          <w:bCs/>
          <w:sz w:val="20"/>
        </w:rPr>
        <w:t>QA Benchmark #4:</w:t>
      </w:r>
      <w:r w:rsidRPr="004C1F96">
        <w:rPr>
          <w:rFonts w:eastAsia="Times New Roman" w:cs="Arial"/>
          <w:bCs/>
          <w:sz w:val="20"/>
        </w:rPr>
        <w:tab/>
        <w:t>95%</w:t>
      </w:r>
      <w:r w:rsidRPr="004C1F96">
        <w:rPr>
          <w:rFonts w:eastAsia="Times New Roman" w:cs="Arial"/>
          <w:bCs/>
          <w:sz w:val="20"/>
        </w:rPr>
        <w:tab/>
      </w:r>
      <w:r w:rsidRPr="004C1F96">
        <w:rPr>
          <w:rFonts w:eastAsia="Times New Roman" w:cs="Arial"/>
          <w:bCs/>
          <w:sz w:val="20"/>
        </w:rPr>
        <w:br/>
      </w:r>
      <w:r w:rsidRPr="009E0450">
        <w:rPr>
          <w:rFonts w:eastAsia="Times New Roman" w:cs="Arial"/>
          <w:bCs/>
          <w:sz w:val="20"/>
        </w:rPr>
        <w:tab/>
      </w:r>
      <w:r w:rsidR="0043155C" w:rsidRPr="009E0450">
        <w:rPr>
          <w:rFonts w:eastAsia="Times New Roman" w:cs="Arial"/>
          <w:sz w:val="20"/>
        </w:rPr>
        <w:t>QA Benchmark #5:</w:t>
      </w:r>
      <w:r w:rsidR="0043155C" w:rsidRPr="009E0450">
        <w:rPr>
          <w:rFonts w:eastAsia="Times New Roman" w:cs="Arial"/>
          <w:sz w:val="20"/>
        </w:rPr>
        <w:tab/>
        <w:t>95%</w:t>
      </w:r>
      <w:r w:rsidR="0043155C" w:rsidRPr="009E0450">
        <w:rPr>
          <w:rFonts w:eastAsia="Times New Roman" w:cs="Arial"/>
          <w:sz w:val="20"/>
        </w:rPr>
        <w:br/>
      </w:r>
      <w:r w:rsidR="0043155C" w:rsidRPr="004C1F96">
        <w:rPr>
          <w:rFonts w:eastAsia="Times New Roman" w:cs="Arial"/>
          <w:bCs/>
          <w:sz w:val="20"/>
        </w:rPr>
        <w:br/>
      </w:r>
      <w:r w:rsidR="0043155C" w:rsidRPr="004C1F96">
        <w:rPr>
          <w:rFonts w:eastAsia="Times New Roman" w:cs="Arial"/>
          <w:bCs/>
          <w:sz w:val="20"/>
        </w:rPr>
        <w:tab/>
      </w:r>
      <w:r w:rsidRPr="004C1F96">
        <w:rPr>
          <w:rFonts w:eastAsia="Times New Roman" w:cs="Arial"/>
          <w:bCs/>
          <w:sz w:val="20"/>
        </w:rPr>
        <w:t>QA Avg. FYs 15-17:</w:t>
      </w:r>
      <w:r w:rsidRPr="004C1F96">
        <w:rPr>
          <w:rFonts w:eastAsia="Times New Roman" w:cs="Arial"/>
          <w:bCs/>
          <w:sz w:val="20"/>
        </w:rPr>
        <w:tab/>
        <w:t>95%</w:t>
      </w:r>
      <w:r w:rsidRPr="004C1F96">
        <w:rPr>
          <w:rFonts w:eastAsia="Times New Roman" w:cs="Arial"/>
          <w:bCs/>
          <w:sz w:val="20"/>
        </w:rPr>
        <w:tab/>
      </w:r>
      <w:r w:rsidRPr="004C1F96">
        <w:rPr>
          <w:rFonts w:eastAsia="Times New Roman" w:cs="Arial"/>
          <w:bCs/>
          <w:color w:val="0000FF"/>
          <w:sz w:val="20"/>
        </w:rPr>
        <w:tab/>
      </w:r>
      <w:r w:rsidRPr="004C1F96">
        <w:rPr>
          <w:rFonts w:eastAsia="Times New Roman" w:cs="Arial"/>
          <w:color w:val="0000FF"/>
          <w:sz w:val="20"/>
        </w:rPr>
        <w:t xml:space="preserve"> </w:t>
      </w:r>
    </w:p>
    <w:p w:rsidR="007B16B0" w:rsidRPr="004C1F96" w:rsidRDefault="00CD1EF5" w:rsidP="00E44E57">
      <w:pPr>
        <w:rPr>
          <w:rFonts w:eastAsia="Times New Roman" w:cs="Arial"/>
          <w:bCs/>
          <w:sz w:val="20"/>
        </w:rPr>
      </w:pPr>
      <w:r w:rsidRPr="004C1F96">
        <w:rPr>
          <w:rFonts w:eastAsia="Times New Roman" w:cs="Arial"/>
          <w:bCs/>
          <w:sz w:val="20"/>
        </w:rPr>
        <w:t>5 Year Goal:</w:t>
      </w:r>
      <w:r w:rsidRPr="004C1F96">
        <w:rPr>
          <w:rFonts w:eastAsia="Times New Roman" w:cs="Arial"/>
          <w:bCs/>
          <w:sz w:val="20"/>
        </w:rPr>
        <w:tab/>
      </w:r>
      <w:r w:rsidRPr="004C1F96">
        <w:rPr>
          <w:rFonts w:eastAsia="Times New Roman" w:cs="Arial"/>
          <w:bCs/>
          <w:sz w:val="20"/>
        </w:rPr>
        <w:tab/>
        <w:t>99%</w:t>
      </w:r>
      <w:r w:rsidRPr="004C1F96">
        <w:rPr>
          <w:rFonts w:eastAsia="Times New Roman" w:cs="Arial"/>
          <w:bCs/>
          <w:sz w:val="20"/>
        </w:rPr>
        <w:tab/>
      </w:r>
      <w:r w:rsidRPr="004C1F96">
        <w:rPr>
          <w:rFonts w:eastAsia="Times New Roman" w:cs="Arial"/>
          <w:bCs/>
          <w:sz w:val="20"/>
        </w:rPr>
        <w:tab/>
      </w:r>
    </w:p>
    <w:p w:rsidR="007B16B0" w:rsidRPr="004C1F96" w:rsidRDefault="007B16B0" w:rsidP="00E44E57">
      <w:pPr>
        <w:rPr>
          <w:rFonts w:eastAsia="Times New Roman" w:cs="Arial"/>
          <w:bCs/>
          <w:sz w:val="20"/>
        </w:rPr>
      </w:pPr>
    </w:p>
    <w:p w:rsidR="007B16B0" w:rsidRPr="004C1F96" w:rsidRDefault="007B16B0" w:rsidP="007B16B0">
      <w:pPr>
        <w:ind w:left="-360" w:firstLine="360"/>
        <w:rPr>
          <w:rFonts w:eastAsia="Times New Roman" w:cs="Arial"/>
          <w:sz w:val="20"/>
          <w:u w:val="single"/>
        </w:rPr>
      </w:pPr>
      <w:r w:rsidRPr="004C1F96">
        <w:rPr>
          <w:rFonts w:eastAsia="Times New Roman" w:cs="Arial"/>
          <w:b/>
          <w:bCs/>
          <w:sz w:val="20"/>
          <w:bdr w:val="single" w:sz="4" w:space="0" w:color="auto"/>
        </w:rPr>
        <w:t xml:space="preserve">Item 18.  Mental/Behavioral Health of the Child </w:t>
      </w:r>
      <w:r w:rsidRPr="004C1F96">
        <w:rPr>
          <w:rFonts w:eastAsia="Times New Roman" w:cs="Arial"/>
          <w:b/>
          <w:bCs/>
          <w:sz w:val="20"/>
          <w:bdr w:val="single" w:sz="4" w:space="0" w:color="auto"/>
        </w:rPr>
        <w:tab/>
      </w:r>
    </w:p>
    <w:p w:rsidR="00ED6A2E" w:rsidRPr="004C1F96" w:rsidRDefault="00ED6A2E" w:rsidP="007B16B0">
      <w:pPr>
        <w:autoSpaceDE w:val="0"/>
        <w:autoSpaceDN w:val="0"/>
        <w:adjustRightInd w:val="0"/>
        <w:rPr>
          <w:rFonts w:eastAsia="Times New Roman" w:cs="Arial"/>
          <w:b/>
          <w:bCs/>
          <w:sz w:val="20"/>
        </w:rPr>
      </w:pPr>
    </w:p>
    <w:p w:rsidR="00ED6A2E" w:rsidRPr="009E0450" w:rsidRDefault="00ED6A2E" w:rsidP="007B16B0">
      <w:pPr>
        <w:autoSpaceDE w:val="0"/>
        <w:autoSpaceDN w:val="0"/>
        <w:adjustRightInd w:val="0"/>
        <w:rPr>
          <w:rFonts w:eastAsia="Times New Roman" w:cs="Arial"/>
          <w:b/>
          <w:bCs/>
          <w:sz w:val="20"/>
        </w:rPr>
      </w:pPr>
      <w:r w:rsidRPr="009E0450">
        <w:rPr>
          <w:rFonts w:eastAsia="Times New Roman" w:cs="Arial"/>
          <w:b/>
          <w:bCs/>
          <w:sz w:val="20"/>
        </w:rPr>
        <w:t>CFSR, R3:</w:t>
      </w:r>
      <w:r w:rsidRPr="009E0450">
        <w:rPr>
          <w:rFonts w:eastAsia="Times New Roman" w:cs="Arial"/>
          <w:b/>
          <w:bCs/>
          <w:sz w:val="20"/>
        </w:rPr>
        <w:tab/>
      </w:r>
      <w:r w:rsidRPr="009E0450">
        <w:rPr>
          <w:rFonts w:eastAsia="Times New Roman" w:cs="Arial"/>
          <w:b/>
          <w:bCs/>
          <w:sz w:val="20"/>
        </w:rPr>
        <w:tab/>
        <w:t>ANI</w:t>
      </w:r>
      <w:r w:rsidRPr="009E0450">
        <w:rPr>
          <w:rFonts w:eastAsia="Times New Roman" w:cs="Arial"/>
          <w:b/>
          <w:bCs/>
          <w:sz w:val="20"/>
        </w:rPr>
        <w:tab/>
        <w:t>53%</w:t>
      </w:r>
    </w:p>
    <w:p w:rsidR="007B16B0" w:rsidRPr="004C1F96" w:rsidRDefault="007B16B0" w:rsidP="007B16B0">
      <w:pPr>
        <w:autoSpaceDE w:val="0"/>
        <w:autoSpaceDN w:val="0"/>
        <w:adjustRightInd w:val="0"/>
        <w:rPr>
          <w:rFonts w:eastAsia="Times New Roman" w:cs="Arial"/>
          <w:bCs/>
          <w:sz w:val="20"/>
        </w:rPr>
      </w:pPr>
      <w:r w:rsidRPr="004C1F96">
        <w:rPr>
          <w:rFonts w:eastAsia="Times New Roman" w:cs="Arial"/>
          <w:b/>
          <w:bCs/>
          <w:sz w:val="20"/>
        </w:rPr>
        <w:br/>
      </w:r>
      <w:r w:rsidRPr="004C1F96">
        <w:rPr>
          <w:rFonts w:eastAsia="Times New Roman" w:cs="Arial"/>
          <w:b/>
          <w:bCs/>
          <w:sz w:val="20"/>
          <w:u w:val="single"/>
        </w:rPr>
        <w:t>QSR Measurement Description</w:t>
      </w:r>
      <w:r w:rsidRPr="004C1F96">
        <w:rPr>
          <w:rFonts w:eastAsia="Times New Roman" w:cs="Arial"/>
          <w:b/>
          <w:bCs/>
          <w:sz w:val="20"/>
          <w:u w:val="single"/>
        </w:rPr>
        <w:br/>
      </w:r>
      <w:r w:rsidRPr="004C1F96">
        <w:rPr>
          <w:rFonts w:ascii="Garamond-BoldNarrow" w:eastAsiaTheme="minorHAnsi" w:hAnsi="Garamond-BoldNarrow" w:cs="Garamond-BoldNarrow"/>
          <w:bCs/>
          <w:sz w:val="20"/>
        </w:rPr>
        <w:t>Is the child symptom-free of anxiety, mood, thought, or behavioral disorders that interfere with his/her capacity to participate in daily living activities and benefit from his/her education? • If such symptoms are present, is the child making substantial progress toward normal functioning in school and at home while making use of supports and therapeutic services, as necessary?</w:t>
      </w:r>
    </w:p>
    <w:p w:rsidR="007B16B0" w:rsidRPr="004C1F96" w:rsidRDefault="007B16B0" w:rsidP="007B16B0">
      <w:pPr>
        <w:rPr>
          <w:rFonts w:eastAsia="Times New Roman" w:cs="Arial"/>
          <w:b/>
          <w:bCs/>
          <w:sz w:val="20"/>
          <w:u w:val="single"/>
        </w:rPr>
      </w:pPr>
    </w:p>
    <w:p w:rsidR="007B16B0" w:rsidRPr="004C1F96" w:rsidRDefault="007B16B0" w:rsidP="007B16B0">
      <w:pPr>
        <w:rPr>
          <w:rFonts w:eastAsia="Times New Roman" w:cs="Arial"/>
          <w:bCs/>
          <w:sz w:val="20"/>
        </w:rPr>
      </w:pPr>
      <w:r w:rsidRPr="004C1F96">
        <w:rPr>
          <w:rFonts w:eastAsia="Times New Roman" w:cs="Arial"/>
          <w:b/>
          <w:bCs/>
          <w:sz w:val="20"/>
          <w:u w:val="single"/>
        </w:rPr>
        <w:t>Measurement Data</w:t>
      </w:r>
      <w:r w:rsidRPr="004C1F96">
        <w:rPr>
          <w:rFonts w:eastAsia="Times New Roman" w:cs="Arial"/>
          <w:b/>
          <w:bCs/>
          <w:sz w:val="20"/>
        </w:rPr>
        <w:br/>
      </w:r>
      <w:r w:rsidRPr="004C1F96">
        <w:rPr>
          <w:rFonts w:eastAsia="Times New Roman" w:cs="Arial"/>
          <w:bCs/>
          <w:sz w:val="20"/>
        </w:rPr>
        <w:t>QA Baseline:</w:t>
      </w:r>
      <w:r w:rsidRPr="004C1F96">
        <w:rPr>
          <w:rFonts w:eastAsia="Times New Roman" w:cs="Arial"/>
          <w:bCs/>
          <w:sz w:val="20"/>
        </w:rPr>
        <w:tab/>
      </w:r>
      <w:r w:rsidRPr="004C1F96">
        <w:rPr>
          <w:rFonts w:eastAsia="Times New Roman" w:cs="Arial"/>
          <w:bCs/>
          <w:sz w:val="20"/>
        </w:rPr>
        <w:tab/>
        <w:t>77%</w:t>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tab/>
      </w:r>
      <w:r w:rsidRPr="004C1F96">
        <w:rPr>
          <w:rFonts w:eastAsia="Times New Roman" w:cs="Arial"/>
          <w:bCs/>
          <w:sz w:val="20"/>
        </w:rPr>
        <w:br/>
        <w:t xml:space="preserve">QA Benchmark #1: </w:t>
      </w:r>
      <w:r w:rsidRPr="004C1F96">
        <w:rPr>
          <w:rFonts w:eastAsia="Times New Roman" w:cs="Arial"/>
          <w:bCs/>
          <w:sz w:val="20"/>
        </w:rPr>
        <w:tab/>
        <w:t>67%</w:t>
      </w:r>
      <w:r w:rsidRPr="004C1F96">
        <w:rPr>
          <w:rFonts w:eastAsia="Times New Roman" w:cs="Arial"/>
          <w:bCs/>
          <w:sz w:val="20"/>
        </w:rPr>
        <w:br/>
        <w:t>QA Benchmark #2:</w:t>
      </w:r>
      <w:r w:rsidRPr="004C1F96">
        <w:rPr>
          <w:rFonts w:eastAsia="Times New Roman" w:cs="Arial"/>
          <w:bCs/>
          <w:sz w:val="20"/>
        </w:rPr>
        <w:tab/>
        <w:t>74%</w:t>
      </w:r>
      <w:r w:rsidRPr="004C1F96">
        <w:rPr>
          <w:rFonts w:eastAsia="Times New Roman" w:cs="Arial"/>
          <w:bCs/>
          <w:sz w:val="20"/>
        </w:rPr>
        <w:br/>
        <w:t>QA Benchmark #3:</w:t>
      </w:r>
      <w:r w:rsidRPr="004C1F96">
        <w:rPr>
          <w:rFonts w:eastAsia="Times New Roman" w:cs="Arial"/>
          <w:bCs/>
          <w:sz w:val="20"/>
        </w:rPr>
        <w:tab/>
        <w:t>70%</w:t>
      </w:r>
    </w:p>
    <w:p w:rsidR="007B16B0" w:rsidRPr="004C1F96" w:rsidRDefault="007B16B0" w:rsidP="007B16B0">
      <w:pPr>
        <w:rPr>
          <w:rFonts w:eastAsia="Times New Roman" w:cs="Arial"/>
          <w:bCs/>
          <w:sz w:val="20"/>
        </w:rPr>
      </w:pPr>
      <w:r w:rsidRPr="004C1F96">
        <w:rPr>
          <w:rFonts w:eastAsia="Times New Roman" w:cs="Arial"/>
          <w:bCs/>
          <w:sz w:val="20"/>
        </w:rPr>
        <w:t>QA Benchmark #4:</w:t>
      </w:r>
      <w:r w:rsidRPr="004C1F96">
        <w:rPr>
          <w:rFonts w:eastAsia="Times New Roman" w:cs="Arial"/>
          <w:bCs/>
          <w:sz w:val="20"/>
        </w:rPr>
        <w:tab/>
        <w:t>73%</w:t>
      </w:r>
    </w:p>
    <w:p w:rsidR="007B16B0" w:rsidRPr="00E44E57" w:rsidRDefault="007B16B0" w:rsidP="007B16B0">
      <w:pPr>
        <w:ind w:left="-360" w:firstLine="360"/>
        <w:rPr>
          <w:rFonts w:ascii="Arial Bold" w:eastAsia="Times New Roman" w:hAnsi="Arial Bold" w:cs="Arial"/>
          <w:b/>
          <w:color w:val="0000FF"/>
          <w:sz w:val="20"/>
        </w:rPr>
      </w:pPr>
      <w:r w:rsidRPr="009E0450">
        <w:rPr>
          <w:rFonts w:eastAsia="Times New Roman" w:cs="Arial"/>
          <w:sz w:val="20"/>
        </w:rPr>
        <w:t>QA Benchmark #5:</w:t>
      </w:r>
      <w:r w:rsidRPr="009E0450">
        <w:rPr>
          <w:rFonts w:eastAsia="Times New Roman" w:cs="Arial"/>
          <w:sz w:val="20"/>
        </w:rPr>
        <w:tab/>
        <w:t>77%</w:t>
      </w:r>
      <w:r w:rsidRPr="009E0450">
        <w:rPr>
          <w:rFonts w:eastAsia="Times New Roman" w:cs="Arial"/>
          <w:sz w:val="20"/>
        </w:rPr>
        <w:br/>
      </w:r>
      <w:r>
        <w:rPr>
          <w:rFonts w:eastAsia="Times New Roman" w:cs="Arial"/>
          <w:bCs/>
          <w:sz w:val="20"/>
        </w:rPr>
        <w:br/>
      </w:r>
      <w:r>
        <w:rPr>
          <w:rFonts w:eastAsia="Times New Roman" w:cs="Arial"/>
          <w:bCs/>
          <w:sz w:val="20"/>
        </w:rPr>
        <w:tab/>
      </w:r>
      <w:r w:rsidRPr="00E73178">
        <w:rPr>
          <w:rFonts w:eastAsia="Times New Roman" w:cs="Arial"/>
          <w:bCs/>
          <w:sz w:val="20"/>
        </w:rPr>
        <w:t>QA Avg. FYs15-17:</w:t>
      </w:r>
      <w:r w:rsidRPr="00E73178">
        <w:rPr>
          <w:rFonts w:eastAsia="Times New Roman" w:cs="Arial"/>
          <w:bCs/>
          <w:sz w:val="20"/>
        </w:rPr>
        <w:tab/>
        <w:t>72%</w:t>
      </w:r>
      <w:r w:rsidRPr="00E73178">
        <w:rPr>
          <w:rFonts w:eastAsia="Times New Roman" w:cs="Arial"/>
          <w:bCs/>
          <w:sz w:val="20"/>
        </w:rPr>
        <w:tab/>
      </w:r>
      <w:r w:rsidRPr="00E44E57">
        <w:rPr>
          <w:rFonts w:eastAsia="Times New Roman" w:cs="Arial"/>
          <w:b/>
          <w:bCs/>
          <w:color w:val="0000FF"/>
          <w:sz w:val="20"/>
        </w:rPr>
        <w:tab/>
      </w:r>
      <w:r w:rsidRPr="00E44E57">
        <w:rPr>
          <w:rFonts w:eastAsia="Times New Roman" w:cs="Arial"/>
          <w:b/>
          <w:bCs/>
          <w:color w:val="0000FF"/>
          <w:sz w:val="20"/>
        </w:rPr>
        <w:tab/>
      </w:r>
      <w:r w:rsidRPr="00E44E57">
        <w:rPr>
          <w:rFonts w:eastAsia="Times New Roman" w:cs="Arial"/>
          <w:b/>
          <w:bCs/>
          <w:color w:val="0000FF"/>
          <w:sz w:val="20"/>
        </w:rPr>
        <w:tab/>
      </w:r>
    </w:p>
    <w:p w:rsidR="00ED6A2E" w:rsidRDefault="007B16B0" w:rsidP="007B16B0">
      <w:pPr>
        <w:rPr>
          <w:rFonts w:eastAsia="Times New Roman" w:cs="Arial"/>
          <w:b/>
          <w:bCs/>
          <w:sz w:val="20"/>
        </w:rPr>
      </w:pPr>
      <w:r w:rsidRPr="00A034EE">
        <w:rPr>
          <w:rFonts w:eastAsia="Times New Roman" w:cs="Arial"/>
          <w:bCs/>
          <w:sz w:val="20"/>
        </w:rPr>
        <w:t>5 Year Goal:</w:t>
      </w:r>
      <w:r w:rsidRPr="00A034EE">
        <w:rPr>
          <w:rFonts w:eastAsia="Times New Roman" w:cs="Arial"/>
          <w:bCs/>
          <w:sz w:val="20"/>
        </w:rPr>
        <w:tab/>
      </w:r>
      <w:r w:rsidRPr="00A034EE">
        <w:rPr>
          <w:rFonts w:eastAsia="Times New Roman" w:cs="Arial"/>
          <w:bCs/>
          <w:sz w:val="20"/>
        </w:rPr>
        <w:tab/>
        <w:t>79%</w:t>
      </w:r>
      <w:r w:rsidRPr="00CD1EF5">
        <w:rPr>
          <w:rFonts w:eastAsia="Times New Roman" w:cs="Arial"/>
          <w:b/>
          <w:bCs/>
          <w:sz w:val="20"/>
        </w:rPr>
        <w:tab/>
      </w:r>
      <w:r w:rsidRPr="00CD1EF5">
        <w:rPr>
          <w:rFonts w:eastAsia="Times New Roman" w:cs="Arial"/>
          <w:b/>
          <w:bCs/>
          <w:sz w:val="20"/>
        </w:rPr>
        <w:tab/>
      </w:r>
    </w:p>
    <w:p w:rsidR="00ED6A2E" w:rsidRDefault="00ED6A2E" w:rsidP="007B16B0">
      <w:pPr>
        <w:rPr>
          <w:rFonts w:eastAsia="Times New Roman" w:cs="Arial"/>
          <w:b/>
          <w:bCs/>
          <w:sz w:val="20"/>
        </w:rPr>
      </w:pPr>
    </w:p>
    <w:p w:rsidR="00CD1EF5" w:rsidRPr="00CD1EF5" w:rsidRDefault="00ED6A2E" w:rsidP="007B16B0">
      <w:pPr>
        <w:rPr>
          <w:rFonts w:eastAsia="Times New Roman" w:cs="Arial"/>
          <w:sz w:val="20"/>
        </w:rPr>
      </w:pPr>
      <w:r>
        <w:rPr>
          <w:rFonts w:eastAsia="Times New Roman" w:cs="Arial"/>
          <w:b/>
          <w:sz w:val="20"/>
          <w:u w:val="single"/>
        </w:rPr>
        <w:t xml:space="preserve">ASSESSMENT OF PROGRESS </w:t>
      </w:r>
      <w:r w:rsidRPr="009E0450">
        <w:rPr>
          <w:rFonts w:eastAsia="Times New Roman" w:cs="Arial"/>
          <w:b/>
          <w:sz w:val="20"/>
          <w:u w:val="single"/>
        </w:rPr>
        <w:t>– As highlighted under each of the</w:t>
      </w:r>
      <w:r w:rsidR="008169FD" w:rsidRPr="009E0450">
        <w:rPr>
          <w:rFonts w:eastAsia="Times New Roman" w:cs="Arial"/>
          <w:b/>
          <w:sz w:val="20"/>
          <w:u w:val="single"/>
        </w:rPr>
        <w:t xml:space="preserve"> two</w:t>
      </w:r>
      <w:r w:rsidRPr="009E0450">
        <w:rPr>
          <w:rFonts w:eastAsia="Times New Roman" w:cs="Arial"/>
          <w:b/>
          <w:sz w:val="20"/>
          <w:u w:val="single"/>
        </w:rPr>
        <w:t xml:space="preserve"> Items for WELL-BEING OUTCOME </w:t>
      </w:r>
      <w:r w:rsidR="008169FD" w:rsidRPr="009E0450">
        <w:rPr>
          <w:rFonts w:eastAsia="Times New Roman" w:cs="Arial"/>
          <w:b/>
          <w:sz w:val="20"/>
          <w:u w:val="single"/>
        </w:rPr>
        <w:t>3</w:t>
      </w:r>
      <w:r w:rsidR="00CD1EF5" w:rsidRPr="009E0450">
        <w:rPr>
          <w:rFonts w:eastAsia="Times New Roman" w:cs="Arial"/>
          <w:bCs/>
          <w:sz w:val="20"/>
        </w:rPr>
        <w:tab/>
      </w:r>
      <w:r w:rsidR="00CD1EF5" w:rsidRPr="009E0450">
        <w:rPr>
          <w:rFonts w:eastAsia="Times New Roman" w:cs="Arial"/>
          <w:sz w:val="20"/>
        </w:rPr>
        <w:t xml:space="preserve"> </w:t>
      </w:r>
    </w:p>
    <w:p w:rsidR="00CD1EF5" w:rsidRPr="00CD1EF5" w:rsidRDefault="00CD1EF5" w:rsidP="00CD1EF5">
      <w:pPr>
        <w:ind w:firstLine="720"/>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E44E57" w:rsidRPr="00E73178" w:rsidRDefault="00E44E57" w:rsidP="00E44E57">
      <w:pPr>
        <w:rPr>
          <w:rFonts w:eastAsia="Times New Roman" w:cs="Arial"/>
          <w:sz w:val="20"/>
        </w:rPr>
      </w:pPr>
      <w:r w:rsidRPr="00743DD6">
        <w:rPr>
          <w:rFonts w:eastAsia="Times New Roman" w:cs="Arial"/>
          <w:b/>
          <w:sz w:val="20"/>
          <w:u w:val="single"/>
        </w:rPr>
        <w:t xml:space="preserve">Item </w:t>
      </w:r>
      <w:r w:rsidR="007B16B0">
        <w:rPr>
          <w:rFonts w:eastAsia="Times New Roman" w:cs="Arial"/>
          <w:b/>
          <w:sz w:val="20"/>
          <w:u w:val="single"/>
        </w:rPr>
        <w:t>17</w:t>
      </w:r>
      <w:r w:rsidRPr="00743DD6">
        <w:rPr>
          <w:rFonts w:eastAsia="Times New Roman" w:cs="Arial"/>
          <w:b/>
          <w:sz w:val="20"/>
          <w:u w:val="single"/>
        </w:rPr>
        <w:br/>
      </w:r>
      <w:r w:rsidRPr="00E73178">
        <w:rPr>
          <w:rFonts w:eastAsia="Calibri" w:cs="Arial"/>
          <w:sz w:val="20"/>
        </w:rPr>
        <w:t>The OQCWP random reviews reveal a focus on EPSDT screenings, and insuring each child is screened within the appropriate amount of time, and updated. Workers are aware of the child’s pediatrician and the current health status of the child. Blue cards were found in medical files, and medical files were typically found in good order.</w:t>
      </w:r>
      <w:r w:rsidR="00F823A5">
        <w:rPr>
          <w:rFonts w:eastAsia="Calibri" w:cs="Arial"/>
          <w:sz w:val="20"/>
        </w:rPr>
        <w:t xml:space="preserve">  </w:t>
      </w:r>
      <w:r w:rsidRPr="00E73178">
        <w:rPr>
          <w:rFonts w:eastAsia="Times New Roman" w:cs="Arial"/>
          <w:sz w:val="20"/>
        </w:rPr>
        <w:t xml:space="preserve">In the </w:t>
      </w:r>
      <w:r w:rsidR="004A0A31" w:rsidRPr="009E0450">
        <w:rPr>
          <w:rFonts w:eastAsia="Times New Roman" w:cs="Arial"/>
          <w:sz w:val="20"/>
        </w:rPr>
        <w:t>FY 2015-2018</w:t>
      </w:r>
      <w:r w:rsidR="004A0A31" w:rsidRPr="009E0450">
        <w:rPr>
          <w:rFonts w:eastAsia="Times New Roman" w:cs="Arial"/>
          <w:b/>
          <w:sz w:val="20"/>
        </w:rPr>
        <w:t xml:space="preserve"> </w:t>
      </w:r>
      <w:r w:rsidRPr="00E73178">
        <w:rPr>
          <w:rFonts w:eastAsia="Times New Roman" w:cs="Arial"/>
          <w:sz w:val="20"/>
        </w:rPr>
        <w:t xml:space="preserve">QSRs completed in State QA onsite reviews, QSRs identified that the physical health needs of children were being met.  EPSDT screenings are being completed timely and maintained in case records.  Counties have access to pediatricians, dentist and optometrists to meet the physical needs of children.  Any specialized physical needs of children, such as surgery or ongoing medical conditions, are met through appropriate provision of services.  No concerns for lack of proper nutrition, clothing, shelter, hygiene were identified in completed QSRs.   </w:t>
      </w:r>
    </w:p>
    <w:p w:rsidR="00CD1EF5" w:rsidRDefault="00CD1EF5" w:rsidP="00CD1EF5">
      <w:pPr>
        <w:rPr>
          <w:rFonts w:eastAsia="Times New Roman" w:cs="Arial"/>
          <w:sz w:val="20"/>
        </w:rPr>
      </w:pPr>
    </w:p>
    <w:p w:rsidR="008169FD" w:rsidRPr="009E0450" w:rsidRDefault="008169FD" w:rsidP="008169FD">
      <w:pPr>
        <w:rPr>
          <w:rFonts w:eastAsia="Calibri" w:cs="Arial"/>
          <w:b/>
          <w:sz w:val="20"/>
          <w:u w:val="single"/>
        </w:rPr>
      </w:pPr>
      <w:r w:rsidRPr="009E0450">
        <w:rPr>
          <w:rFonts w:eastAsia="Calibri" w:cs="Arial"/>
          <w:b/>
          <w:sz w:val="20"/>
          <w:u w:val="single"/>
        </w:rPr>
        <w:t>CFSR Findings:</w:t>
      </w:r>
    </w:p>
    <w:p w:rsidR="008169FD" w:rsidRPr="009E0450" w:rsidRDefault="008169FD" w:rsidP="008169FD">
      <w:pPr>
        <w:rPr>
          <w:rFonts w:eastAsia="Calibri" w:cs="Arial"/>
          <w:sz w:val="20"/>
        </w:rPr>
      </w:pPr>
      <w:r w:rsidRPr="009E0450">
        <w:rPr>
          <w:rFonts w:eastAsia="Calibri" w:cs="Arial"/>
          <w:sz w:val="20"/>
        </w:rPr>
        <w:t>Item 17 was rated as a Strength in 58% of the 40 foster care cases and 100% of the 2 applicable in-home services cases.</w:t>
      </w:r>
      <w:r w:rsidRPr="009E0450">
        <w:rPr>
          <w:rFonts w:eastAsia="Calibri" w:cs="Arial"/>
          <w:sz w:val="20"/>
        </w:rPr>
        <w:br/>
      </w:r>
    </w:p>
    <w:p w:rsidR="00CD1EF5" w:rsidRPr="009E0450" w:rsidRDefault="007B16B0" w:rsidP="008169FD">
      <w:pPr>
        <w:autoSpaceDE w:val="0"/>
        <w:autoSpaceDN w:val="0"/>
        <w:adjustRightInd w:val="0"/>
        <w:rPr>
          <w:rFonts w:eastAsia="Times New Roman" w:cs="Arial"/>
          <w:sz w:val="20"/>
        </w:rPr>
      </w:pPr>
      <w:r>
        <w:rPr>
          <w:rFonts w:eastAsia="Times New Roman" w:cs="Arial"/>
          <w:b/>
          <w:bCs/>
          <w:sz w:val="20"/>
          <w:u w:val="single"/>
        </w:rPr>
        <w:t>Item 18</w:t>
      </w:r>
      <w:r w:rsidR="00CD1EF5" w:rsidRPr="00CD1EF5">
        <w:rPr>
          <w:rFonts w:eastAsia="Times New Roman" w:cs="Arial"/>
          <w:b/>
          <w:bCs/>
          <w:sz w:val="20"/>
        </w:rPr>
        <w:br/>
      </w:r>
      <w:r w:rsidR="00CD1EF5" w:rsidRPr="008169FD">
        <w:rPr>
          <w:rFonts w:eastAsia="Times New Roman" w:cs="Arial"/>
          <w:sz w:val="20"/>
        </w:rPr>
        <w:t xml:space="preserve">State staff review hundreds of cases and have greatly supported improving the behavioral health of children in our custody and those at risk.  The Behavioral Specialists continue to provide significant support to counties in assisting them to meet the </w:t>
      </w:r>
      <w:r w:rsidR="00DA33BD" w:rsidRPr="009E0450">
        <w:rPr>
          <w:rFonts w:eastAsia="Times New Roman" w:cs="Arial"/>
          <w:sz w:val="20"/>
        </w:rPr>
        <w:t xml:space="preserve">behavioral </w:t>
      </w:r>
      <w:r w:rsidR="00CD1EF5" w:rsidRPr="009E0450">
        <w:rPr>
          <w:rFonts w:eastAsia="Times New Roman" w:cs="Arial"/>
          <w:sz w:val="20"/>
        </w:rPr>
        <w:t xml:space="preserve">health needs of our children. OQCWP random record reviews continue to provide counties with assessment of progress in meeting the physical and mental health needs of our children and families.    </w:t>
      </w:r>
    </w:p>
    <w:p w:rsidR="00CD1EF5" w:rsidRPr="009E0450" w:rsidRDefault="00CD1EF5" w:rsidP="00CD1EF5">
      <w:pPr>
        <w:rPr>
          <w:rFonts w:eastAsia="Times New Roman" w:cs="Arial"/>
          <w:sz w:val="20"/>
        </w:rPr>
      </w:pPr>
    </w:p>
    <w:p w:rsidR="00DA33BD" w:rsidRPr="009E0450" w:rsidRDefault="00DA33BD" w:rsidP="0081187A">
      <w:pPr>
        <w:numPr>
          <w:ilvl w:val="0"/>
          <w:numId w:val="170"/>
        </w:numPr>
        <w:ind w:left="360"/>
        <w:rPr>
          <w:rFonts w:eastAsia="Times New Roman" w:cs="Arial"/>
          <w:sz w:val="20"/>
        </w:rPr>
      </w:pPr>
      <w:r w:rsidRPr="009E0450">
        <w:rPr>
          <w:rFonts w:cs="Arial"/>
          <w:sz w:val="20"/>
        </w:rPr>
        <w:t xml:space="preserve">A behavioral services unit has been developed within State DHR, and there are five (5) behavior analysts and one (1) psychological associate strategically placed throughout the State. </w:t>
      </w:r>
      <w:r w:rsidRPr="009E0450">
        <w:rPr>
          <w:rFonts w:cs="Arial"/>
          <w:sz w:val="20"/>
        </w:rPr>
        <w:br/>
      </w:r>
    </w:p>
    <w:p w:rsidR="00D91F8D" w:rsidRPr="009E0450" w:rsidRDefault="00DA33BD" w:rsidP="0081187A">
      <w:pPr>
        <w:numPr>
          <w:ilvl w:val="0"/>
          <w:numId w:val="170"/>
        </w:numPr>
        <w:ind w:left="360"/>
        <w:rPr>
          <w:rFonts w:eastAsia="Times New Roman" w:cs="Arial"/>
          <w:sz w:val="20"/>
        </w:rPr>
      </w:pPr>
      <w:r w:rsidRPr="009E0450">
        <w:rPr>
          <w:rFonts w:cs="Arial"/>
          <w:sz w:val="20"/>
        </w:rPr>
        <w:t>The random record reviews conducted by OQCWP staff, continue to provide counties with assessment of progress in meeting the physical and mental health needs of our children and families. </w:t>
      </w:r>
      <w:r w:rsidR="00E44E57" w:rsidRPr="009E0450">
        <w:rPr>
          <w:rFonts w:eastAsia="Times New Roman" w:cs="Arial"/>
          <w:sz w:val="20"/>
        </w:rPr>
        <w:t xml:space="preserve">  </w:t>
      </w:r>
      <w:r w:rsidR="00D91F8D" w:rsidRPr="009E0450">
        <w:rPr>
          <w:rFonts w:eastAsia="Times New Roman" w:cs="Arial"/>
          <w:sz w:val="20"/>
        </w:rPr>
        <w:br/>
      </w:r>
    </w:p>
    <w:p w:rsidR="00CD1EF5" w:rsidRPr="004C1F96" w:rsidRDefault="00D91F8D" w:rsidP="0081187A">
      <w:pPr>
        <w:numPr>
          <w:ilvl w:val="0"/>
          <w:numId w:val="170"/>
        </w:numPr>
        <w:ind w:left="360"/>
        <w:rPr>
          <w:rFonts w:eastAsia="Times New Roman" w:cs="Arial"/>
          <w:strike/>
          <w:color w:val="FF0000"/>
          <w:sz w:val="20"/>
        </w:rPr>
      </w:pPr>
      <w:r w:rsidRPr="009E0450">
        <w:rPr>
          <w:rFonts w:cs="Arial"/>
          <w:sz w:val="20"/>
        </w:rPr>
        <w:t xml:space="preserve">The </w:t>
      </w:r>
      <w:r w:rsidR="00DA33BD" w:rsidRPr="009E0450">
        <w:rPr>
          <w:rFonts w:cs="Arial"/>
          <w:sz w:val="20"/>
        </w:rPr>
        <w:t>OQCWP</w:t>
      </w:r>
      <w:r w:rsidR="006966E1" w:rsidRPr="009E0450">
        <w:rPr>
          <w:rFonts w:cs="Arial"/>
          <w:sz w:val="20"/>
        </w:rPr>
        <w:t>,</w:t>
      </w:r>
      <w:r w:rsidRPr="009E0450">
        <w:rPr>
          <w:rFonts w:cs="Arial"/>
          <w:sz w:val="20"/>
        </w:rPr>
        <w:t xml:space="preserve"> within the Quality Assurance Division</w:t>
      </w:r>
      <w:r w:rsidR="006966E1" w:rsidRPr="009E0450">
        <w:rPr>
          <w:rFonts w:cs="Arial"/>
          <w:sz w:val="20"/>
        </w:rPr>
        <w:t>,</w:t>
      </w:r>
      <w:r w:rsidRPr="009E0450">
        <w:rPr>
          <w:rFonts w:cs="Arial"/>
          <w:sz w:val="20"/>
        </w:rPr>
        <w:t xml:space="preserve"> will work in conjunction with Family Services to address the </w:t>
      </w:r>
      <w:r w:rsidRPr="00DA33BD">
        <w:rPr>
          <w:rFonts w:cs="Arial"/>
          <w:sz w:val="20"/>
        </w:rPr>
        <w:t>emotional needs of children in congregate care, and what is necessary to step the foster child down into</w:t>
      </w:r>
      <w:r w:rsidR="006966E1" w:rsidRPr="00DA33BD">
        <w:rPr>
          <w:rFonts w:cs="Arial"/>
          <w:sz w:val="20"/>
        </w:rPr>
        <w:t xml:space="preserve"> a less restrictive environment. </w:t>
      </w:r>
      <w:r w:rsidR="00E44E57" w:rsidRPr="004C1F96">
        <w:rPr>
          <w:rFonts w:eastAsia="Times New Roman" w:cs="Arial"/>
          <w:strike/>
          <w:color w:val="FF0000"/>
          <w:sz w:val="20"/>
        </w:rPr>
        <w:t xml:space="preserve"> </w:t>
      </w:r>
      <w:r w:rsidR="00DA33BD" w:rsidRPr="004C1F96">
        <w:rPr>
          <w:rFonts w:eastAsia="Times New Roman" w:cs="Arial"/>
          <w:strike/>
          <w:color w:val="FF0000"/>
          <w:sz w:val="20"/>
        </w:rPr>
        <w:br/>
      </w:r>
    </w:p>
    <w:p w:rsidR="00CD1EF5" w:rsidRPr="00CD1EF5" w:rsidRDefault="00CD1EF5" w:rsidP="00BB7FC6">
      <w:pPr>
        <w:rPr>
          <w:rFonts w:eastAsia="Times New Roman" w:cs="Arial"/>
          <w:sz w:val="20"/>
        </w:rPr>
      </w:pPr>
      <w:r w:rsidRPr="00CD1EF5">
        <w:rPr>
          <w:rFonts w:eastAsia="Times New Roman" w:cs="Arial"/>
          <w:sz w:val="20"/>
        </w:rPr>
        <w:t xml:space="preserve">The Agency will continue to improve and support these factors by: </w:t>
      </w:r>
      <w:r w:rsidRPr="00CD1EF5">
        <w:rPr>
          <w:rFonts w:eastAsia="Times New Roman" w:cs="Arial"/>
          <w:sz w:val="20"/>
        </w:rPr>
        <w:br/>
      </w:r>
    </w:p>
    <w:p w:rsidR="00CD1EF5" w:rsidRPr="00CD1EF5" w:rsidRDefault="00CD1EF5" w:rsidP="0081187A">
      <w:pPr>
        <w:numPr>
          <w:ilvl w:val="0"/>
          <w:numId w:val="59"/>
        </w:numPr>
        <w:spacing w:after="80"/>
        <w:contextualSpacing/>
        <w:rPr>
          <w:rFonts w:eastAsia="Times New Roman" w:cs="Arial"/>
          <w:sz w:val="20"/>
        </w:rPr>
      </w:pPr>
      <w:r w:rsidRPr="00CD1EF5">
        <w:rPr>
          <w:rFonts w:eastAsia="Times New Roman" w:cs="Arial"/>
          <w:sz w:val="20"/>
        </w:rPr>
        <w:t xml:space="preserve">Family Services staff conducting and coaching effective Individualized Service Plans to address appropriate needs of the families that we serve.  </w:t>
      </w:r>
      <w:r w:rsidRPr="00CD1EF5">
        <w:rPr>
          <w:rFonts w:eastAsia="Times New Roman" w:cs="Arial"/>
          <w:sz w:val="20"/>
        </w:rPr>
        <w:br/>
      </w:r>
    </w:p>
    <w:p w:rsidR="00CD1EF5" w:rsidRPr="00CD1EF5" w:rsidRDefault="00CD1EF5" w:rsidP="0081187A">
      <w:pPr>
        <w:numPr>
          <w:ilvl w:val="0"/>
          <w:numId w:val="59"/>
        </w:numPr>
        <w:spacing w:after="80"/>
        <w:contextualSpacing/>
        <w:rPr>
          <w:rFonts w:eastAsia="Times New Roman" w:cs="Arial"/>
          <w:sz w:val="20"/>
        </w:rPr>
      </w:pPr>
      <w:r w:rsidRPr="00CD1EF5">
        <w:rPr>
          <w:rFonts w:eastAsia="Times New Roman" w:cs="Arial"/>
          <w:sz w:val="20"/>
        </w:rPr>
        <w:t>QCWP staff training county staff on the ISP process.</w:t>
      </w:r>
      <w:r w:rsidRPr="00CD1EF5">
        <w:rPr>
          <w:rFonts w:eastAsia="Times New Roman" w:cs="Arial"/>
          <w:sz w:val="20"/>
        </w:rPr>
        <w:br/>
      </w:r>
    </w:p>
    <w:p w:rsidR="00CD1EF5" w:rsidRPr="00CD1EF5" w:rsidRDefault="00CD1EF5" w:rsidP="0081187A">
      <w:pPr>
        <w:numPr>
          <w:ilvl w:val="0"/>
          <w:numId w:val="59"/>
        </w:numPr>
        <w:spacing w:after="80"/>
        <w:contextualSpacing/>
        <w:rPr>
          <w:rFonts w:eastAsia="Times New Roman" w:cs="Arial"/>
          <w:sz w:val="20"/>
        </w:rPr>
      </w:pPr>
      <w:r w:rsidRPr="00CD1EF5">
        <w:rPr>
          <w:rFonts w:eastAsia="Times New Roman" w:cs="Arial"/>
          <w:sz w:val="20"/>
        </w:rPr>
        <w:t>One element of support in regard to meeting our children’s emotional needs is an expectation that the counties monitor their medications including, but not limited to, psychotropic medication.  This includes the dosage and the effects that these medications have on our children.  Additionally, ISP’s are required to reflect an assessment of the child’s emotional needs and the referral to appropriate mental health or other services if indicated.</w:t>
      </w:r>
      <w:r w:rsidRPr="00CD1EF5">
        <w:rPr>
          <w:rFonts w:eastAsia="Times New Roman" w:cs="Arial"/>
          <w:sz w:val="20"/>
        </w:rPr>
        <w:br/>
      </w:r>
    </w:p>
    <w:p w:rsidR="00CD1EF5" w:rsidRPr="00CD1EF5" w:rsidRDefault="00CD1EF5" w:rsidP="0081187A">
      <w:pPr>
        <w:numPr>
          <w:ilvl w:val="0"/>
          <w:numId w:val="59"/>
        </w:numPr>
        <w:spacing w:after="200"/>
        <w:contextualSpacing/>
        <w:rPr>
          <w:rFonts w:ascii="Arial Bold" w:eastAsia="Times New Roman" w:hAnsi="Arial Bold" w:cs="Arial"/>
          <w:sz w:val="20"/>
        </w:rPr>
      </w:pPr>
      <w:r w:rsidRPr="00CD1EF5">
        <w:rPr>
          <w:rFonts w:eastAsia="Times New Roman" w:cs="Arial"/>
          <w:sz w:val="20"/>
        </w:rPr>
        <w:t>Regarding meeting the physical needs of our children, the county agencies will receive coaching and policy reminders or development around their responsibility to monitor all screening , including EPSPT screenings to ensure that all preventable immunizations have been completed on a timely basis and that any other health concerns are addressed.</w:t>
      </w:r>
    </w:p>
    <w:p w:rsidR="00CD1EF5" w:rsidRPr="00CD1EF5" w:rsidRDefault="00CD1EF5" w:rsidP="00BB7FC6">
      <w:pPr>
        <w:rPr>
          <w:rFonts w:ascii="Arial Bold" w:eastAsia="Times New Roman" w:hAnsi="Arial Bold" w:cs="Arial"/>
          <w:sz w:val="20"/>
          <w:u w:val="single"/>
        </w:rPr>
      </w:pPr>
      <w:r w:rsidRPr="00CD1EF5">
        <w:rPr>
          <w:rFonts w:eastAsia="Times New Roman" w:cs="Arial"/>
          <w:szCs w:val="24"/>
        </w:rPr>
        <w:t xml:space="preserve">* </w:t>
      </w:r>
      <w:r w:rsidRPr="00CD1EF5">
        <w:rPr>
          <w:rFonts w:eastAsia="Times New Roman" w:cs="Arial"/>
          <w:szCs w:val="24"/>
        </w:rPr>
        <w:tab/>
      </w:r>
      <w:r w:rsidRPr="00CD1EF5">
        <w:rPr>
          <w:rFonts w:eastAsia="Times New Roman" w:cs="Arial"/>
          <w:sz w:val="20"/>
        </w:rPr>
        <w:t xml:space="preserve">This is different from QSR data, and reflects the frequency with which a given Best Practice Indicator (from the 51 </w:t>
      </w:r>
      <w:r w:rsidRPr="00CD1EF5">
        <w:rPr>
          <w:rFonts w:eastAsia="Times New Roman" w:cs="Arial"/>
          <w:sz w:val="20"/>
        </w:rPr>
        <w:br/>
        <w:t xml:space="preserve"> </w:t>
      </w:r>
      <w:r w:rsidRPr="00CD1EF5">
        <w:rPr>
          <w:rFonts w:eastAsia="Times New Roman" w:cs="Arial"/>
          <w:sz w:val="20"/>
        </w:rPr>
        <w:tab/>
        <w:t>indicators) is determined to be a strength in onsite QA reviews.</w:t>
      </w:r>
    </w:p>
    <w:p w:rsidR="00012906" w:rsidRDefault="00012906" w:rsidP="00012906">
      <w:pPr>
        <w:rPr>
          <w:rFonts w:eastAsia="Times New Roman" w:cs="Arial"/>
          <w:sz w:val="20"/>
        </w:rPr>
      </w:pPr>
    </w:p>
    <w:p w:rsidR="00012906" w:rsidRPr="00E73178" w:rsidRDefault="00012906" w:rsidP="00012906">
      <w:pPr>
        <w:rPr>
          <w:rFonts w:eastAsia="Times New Roman" w:cs="Arial"/>
          <w:b/>
          <w:sz w:val="20"/>
        </w:rPr>
      </w:pPr>
      <w:r w:rsidRPr="00E73178">
        <w:rPr>
          <w:rFonts w:eastAsia="Times New Roman" w:cs="Arial"/>
          <w:b/>
          <w:sz w:val="20"/>
        </w:rPr>
        <w:t>Based on QSR’s and random record reviews, the following appears to be contributing to this area needing improvement:</w:t>
      </w:r>
      <w:r w:rsidRPr="00E73178">
        <w:rPr>
          <w:rFonts w:eastAsia="Times New Roman" w:cs="Arial"/>
          <w:b/>
          <w:sz w:val="20"/>
        </w:rPr>
        <w:br/>
      </w:r>
    </w:p>
    <w:p w:rsidR="00012906" w:rsidRPr="00E73178" w:rsidRDefault="00012906" w:rsidP="0081187A">
      <w:pPr>
        <w:numPr>
          <w:ilvl w:val="0"/>
          <w:numId w:val="138"/>
        </w:numPr>
        <w:rPr>
          <w:sz w:val="20"/>
        </w:rPr>
      </w:pPr>
      <w:r w:rsidRPr="00E73178">
        <w:rPr>
          <w:sz w:val="20"/>
        </w:rPr>
        <w:t xml:space="preserve">Lack of engagement and assessment of needs.  </w:t>
      </w:r>
    </w:p>
    <w:p w:rsidR="00012906" w:rsidRPr="00E73178" w:rsidRDefault="00012906" w:rsidP="0081187A">
      <w:pPr>
        <w:numPr>
          <w:ilvl w:val="0"/>
          <w:numId w:val="138"/>
        </w:numPr>
        <w:rPr>
          <w:sz w:val="20"/>
        </w:rPr>
      </w:pPr>
      <w:r w:rsidRPr="00E73178">
        <w:rPr>
          <w:sz w:val="20"/>
        </w:rPr>
        <w:t xml:space="preserve">Lack of monitoring for progress and measuring for effective outcomes. </w:t>
      </w:r>
    </w:p>
    <w:p w:rsidR="00012906" w:rsidRPr="00E73178" w:rsidRDefault="00012906" w:rsidP="0081187A">
      <w:pPr>
        <w:numPr>
          <w:ilvl w:val="0"/>
          <w:numId w:val="138"/>
        </w:numPr>
        <w:rPr>
          <w:sz w:val="20"/>
        </w:rPr>
      </w:pPr>
      <w:r w:rsidRPr="00E73178">
        <w:rPr>
          <w:sz w:val="20"/>
        </w:rPr>
        <w:t xml:space="preserve">Providers not sending progress notes. </w:t>
      </w:r>
    </w:p>
    <w:p w:rsidR="00012906" w:rsidRPr="00E73178" w:rsidRDefault="00012906" w:rsidP="0081187A">
      <w:pPr>
        <w:numPr>
          <w:ilvl w:val="0"/>
          <w:numId w:val="138"/>
        </w:numPr>
        <w:tabs>
          <w:tab w:val="left" w:pos="4740"/>
        </w:tabs>
        <w:rPr>
          <w:sz w:val="20"/>
        </w:rPr>
      </w:pPr>
      <w:r w:rsidRPr="00E73178">
        <w:rPr>
          <w:sz w:val="20"/>
        </w:rPr>
        <w:t xml:space="preserve">Reliance on community mental health services; in rural communities mental health centers may not have appropriate staff or inadequate number of staff to meet the needs of the child.  Staff turnover in rural counties may have also cause the delay or interruption of services. </w:t>
      </w:r>
    </w:p>
    <w:p w:rsidR="00012906" w:rsidRPr="00E73178" w:rsidRDefault="00012906" w:rsidP="0081187A">
      <w:pPr>
        <w:pStyle w:val="ListParagraph"/>
        <w:numPr>
          <w:ilvl w:val="0"/>
          <w:numId w:val="138"/>
        </w:numPr>
        <w:tabs>
          <w:tab w:val="left" w:pos="4740"/>
        </w:tabs>
        <w:rPr>
          <w:sz w:val="20"/>
        </w:rPr>
      </w:pPr>
      <w:r w:rsidRPr="00E73178">
        <w:rPr>
          <w:sz w:val="20"/>
        </w:rPr>
        <w:t xml:space="preserve">Delays or disruptions in service provision. See Above.   Some delays in service provision are due to lack of resources or implementation of the ISP.  Some ISPs also lack status dates informing the family and/or provider when a service is to begin.  </w:t>
      </w:r>
    </w:p>
    <w:p w:rsidR="00E70844" w:rsidRDefault="00E70844" w:rsidP="00CD1EF5">
      <w:pPr>
        <w:rPr>
          <w:rFonts w:eastAsia="Times New Roman" w:cs="Arial"/>
          <w:b/>
          <w:sz w:val="20"/>
          <w:u w:val="single"/>
        </w:rPr>
      </w:pPr>
    </w:p>
    <w:p w:rsidR="008169FD" w:rsidRPr="009E0450" w:rsidRDefault="008169FD" w:rsidP="008169FD">
      <w:pPr>
        <w:rPr>
          <w:rFonts w:ascii="Arial Bold" w:eastAsia="Times New Roman" w:hAnsi="Arial Bold" w:cs="Arial"/>
          <w:sz w:val="20"/>
        </w:rPr>
      </w:pPr>
      <w:r w:rsidRPr="009E0450">
        <w:rPr>
          <w:rFonts w:ascii="Arial Bold" w:eastAsiaTheme="minorHAnsi" w:hAnsi="Arial Bold" w:cs="Arial"/>
          <w:sz w:val="20"/>
          <w:u w:val="single"/>
        </w:rPr>
        <w:t>CFSR Findings:</w:t>
      </w:r>
      <w:r w:rsidR="009E0450" w:rsidRPr="009E0450">
        <w:rPr>
          <w:rFonts w:ascii="Arial Bold" w:eastAsiaTheme="minorHAnsi" w:hAnsi="Arial Bold" w:cs="Arial"/>
          <w:sz w:val="20"/>
          <w:u w:val="single"/>
        </w:rPr>
        <w:t xml:space="preserve"> </w:t>
      </w:r>
      <w:r w:rsidRPr="009E0450">
        <w:rPr>
          <w:rFonts w:ascii="Arial Bold" w:eastAsiaTheme="minorHAnsi" w:hAnsi="Arial Bold" w:cs="Arial"/>
          <w:sz w:val="20"/>
          <w:u w:val="single"/>
        </w:rPr>
        <w:br/>
      </w:r>
      <w:r w:rsidRPr="009E0450">
        <w:rPr>
          <w:rFonts w:eastAsia="Calibri" w:cs="Arial"/>
          <w:sz w:val="20"/>
        </w:rPr>
        <w:t>Item 18 was rated as a Strength in 54% of the 26 foster care cases and 53% of the 17 applicable in-home services cases.</w:t>
      </w:r>
      <w:r w:rsidRPr="009E0450">
        <w:rPr>
          <w:rFonts w:eastAsia="Calibri" w:cs="Arial"/>
          <w:sz w:val="20"/>
        </w:rPr>
        <w:br/>
      </w:r>
    </w:p>
    <w:p w:rsidR="00E70844" w:rsidRDefault="00FC1141" w:rsidP="00CD1EF5">
      <w:pPr>
        <w:rPr>
          <w:rFonts w:eastAsia="Times New Roman" w:cs="Arial"/>
          <w:b/>
          <w:sz w:val="20"/>
        </w:rPr>
      </w:pPr>
      <w:r w:rsidRPr="00FC1141">
        <w:rPr>
          <w:rFonts w:eastAsia="Times New Roman" w:cs="Arial"/>
          <w:b/>
          <w:sz w:val="20"/>
        </w:rPr>
        <w:t>For WBO 3 Goals going forward, see the CFSP.</w:t>
      </w:r>
    </w:p>
    <w:p w:rsidR="00F823A5" w:rsidRDefault="00F823A5" w:rsidP="00CD1EF5">
      <w:pPr>
        <w:rPr>
          <w:rFonts w:eastAsia="Times New Roman" w:cs="Arial"/>
          <w:b/>
          <w:sz w:val="20"/>
        </w:rPr>
      </w:pPr>
    </w:p>
    <w:p w:rsidR="00F823A5" w:rsidRDefault="00F823A5" w:rsidP="00CD1EF5">
      <w:pPr>
        <w:rPr>
          <w:rFonts w:eastAsia="Times New Roman" w:cs="Arial"/>
          <w:b/>
          <w:sz w:val="20"/>
        </w:rPr>
      </w:pPr>
    </w:p>
    <w:p w:rsidR="00F823A5" w:rsidRPr="00FC1141" w:rsidRDefault="00F823A5" w:rsidP="00CD1EF5">
      <w:pPr>
        <w:rPr>
          <w:rFonts w:eastAsia="Times New Roman" w:cs="Arial"/>
          <w:b/>
          <w:sz w:val="20"/>
        </w:rPr>
      </w:pPr>
    </w:p>
    <w:p w:rsidR="00E70844" w:rsidRDefault="00E70844" w:rsidP="00CD1EF5">
      <w:pPr>
        <w:rPr>
          <w:rFonts w:eastAsia="Times New Roman" w:cs="Arial"/>
          <w:b/>
          <w:sz w:val="20"/>
          <w:u w:val="single"/>
        </w:rPr>
      </w:pPr>
    </w:p>
    <w:p w:rsidR="00E70844" w:rsidRDefault="00E70844" w:rsidP="00CD1EF5">
      <w:pPr>
        <w:rPr>
          <w:rFonts w:eastAsia="Times New Roman" w:cs="Arial"/>
          <w:b/>
          <w:sz w:val="20"/>
          <w:u w:val="single"/>
        </w:rPr>
      </w:pPr>
    </w:p>
    <w:p w:rsidR="00E70844" w:rsidRDefault="00E70844" w:rsidP="00CD1EF5">
      <w:pPr>
        <w:rPr>
          <w:rFonts w:eastAsia="Times New Roman" w:cs="Arial"/>
          <w:b/>
          <w:sz w:val="20"/>
          <w:u w:val="single"/>
        </w:rPr>
      </w:pPr>
    </w:p>
    <w:p w:rsidR="00E70844" w:rsidRDefault="00E70844" w:rsidP="00CD1EF5">
      <w:pPr>
        <w:rPr>
          <w:rFonts w:eastAsia="Times New Roman" w:cs="Arial"/>
          <w:b/>
          <w:sz w:val="20"/>
          <w:u w:val="single"/>
        </w:rPr>
      </w:pPr>
    </w:p>
    <w:p w:rsidR="004C1F96" w:rsidRDefault="004C1F96" w:rsidP="00CD1EF5">
      <w:pPr>
        <w:rPr>
          <w:rFonts w:eastAsia="Times New Roman" w:cs="Arial"/>
          <w:b/>
          <w:sz w:val="20"/>
          <w:u w:val="single"/>
        </w:rPr>
      </w:pPr>
    </w:p>
    <w:p w:rsidR="00CD1EF5" w:rsidRPr="00447245" w:rsidRDefault="00CD1EF5" w:rsidP="00CD1EF5">
      <w:pPr>
        <w:rPr>
          <w:rFonts w:eastAsia="Times New Roman" w:cs="Arial"/>
          <w:b/>
          <w:sz w:val="20"/>
          <w:u w:val="single"/>
        </w:rPr>
      </w:pPr>
      <w:r w:rsidRPr="00447245">
        <w:rPr>
          <w:rFonts w:eastAsia="Times New Roman" w:cs="Arial"/>
          <w:b/>
          <w:sz w:val="20"/>
          <w:u w:val="single"/>
        </w:rPr>
        <w:t>Systemic Factor I:</w:t>
      </w:r>
      <w:r w:rsidRPr="00447245">
        <w:rPr>
          <w:rFonts w:eastAsia="Times New Roman" w:cs="Arial"/>
          <w:b/>
          <w:sz w:val="20"/>
          <w:u w:val="single"/>
        </w:rPr>
        <w:tab/>
        <w:t>Statewide Information System</w:t>
      </w:r>
      <w:r w:rsidRPr="00447245">
        <w:rPr>
          <w:rFonts w:eastAsia="Times New Roman" w:cs="Arial"/>
          <w:b/>
          <w:sz w:val="20"/>
          <w:u w:val="single"/>
        </w:rPr>
        <w:tab/>
        <w:t xml:space="preserve">                 </w:t>
      </w:r>
    </w:p>
    <w:p w:rsidR="00CD1EF5" w:rsidRPr="0043155C" w:rsidRDefault="0043155C" w:rsidP="00CD1EF5">
      <w:pPr>
        <w:rPr>
          <w:rFonts w:eastAsia="Times New Roman" w:cs="Arial"/>
          <w:b/>
          <w:color w:val="0000FF"/>
          <w:sz w:val="20"/>
        </w:rPr>
      </w:pP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r>
        <w:rPr>
          <w:rFonts w:eastAsia="Times New Roman" w:cs="Arial"/>
          <w:sz w:val="20"/>
        </w:rPr>
        <w:tab/>
      </w:r>
    </w:p>
    <w:p w:rsidR="00CD1EF5" w:rsidRPr="00CD1EF5" w:rsidRDefault="00CD1EF5" w:rsidP="00CD1EF5">
      <w:pPr>
        <w:ind w:left="-360" w:firstLine="360"/>
        <w:rPr>
          <w:rFonts w:eastAsia="Times New Roman" w:cs="Arial"/>
          <w:sz w:val="20"/>
        </w:rPr>
      </w:pPr>
      <w:r w:rsidRPr="00CD1EF5">
        <w:rPr>
          <w:rFonts w:eastAsia="Times New Roman" w:cs="Arial"/>
          <w:b/>
          <w:bCs/>
          <w:sz w:val="20"/>
          <w:bdr w:val="single" w:sz="8" w:space="0" w:color="auto" w:frame="1"/>
        </w:rPr>
        <w:t>Item 19.  Statewide information system</w:t>
      </w:r>
      <w:r w:rsidRPr="00CD1EF5">
        <w:rPr>
          <w:rFonts w:eastAsia="Times New Roman" w:cs="Arial"/>
          <w:b/>
          <w:bCs/>
          <w:sz w:val="20"/>
          <w:bdr w:val="single" w:sz="4" w:space="0" w:color="auto"/>
        </w:rPr>
        <w:t xml:space="preserve"> </w:t>
      </w:r>
    </w:p>
    <w:p w:rsidR="00CD1EF5" w:rsidRDefault="00CD1EF5" w:rsidP="00CD1EF5">
      <w:pPr>
        <w:rPr>
          <w:rFonts w:eastAsia="Times New Roman" w:cs="Arial"/>
          <w:b/>
          <w:sz w:val="20"/>
          <w:u w:val="single"/>
        </w:rPr>
      </w:pPr>
    </w:p>
    <w:p w:rsidR="00F54180" w:rsidRPr="00872904" w:rsidRDefault="00F54180" w:rsidP="00CD1EF5">
      <w:pPr>
        <w:rPr>
          <w:rFonts w:eastAsia="Times New Roman" w:cs="Arial"/>
          <w:b/>
          <w:sz w:val="20"/>
        </w:rPr>
      </w:pPr>
      <w:r w:rsidRPr="00872904">
        <w:rPr>
          <w:rFonts w:eastAsia="Times New Roman" w:cs="Arial"/>
          <w:b/>
          <w:sz w:val="20"/>
        </w:rPr>
        <w:t>CFSR, R3:</w:t>
      </w:r>
      <w:r w:rsidRPr="00872904">
        <w:rPr>
          <w:rFonts w:eastAsia="Times New Roman" w:cs="Arial"/>
          <w:b/>
          <w:sz w:val="20"/>
        </w:rPr>
        <w:tab/>
      </w:r>
      <w:r w:rsidRPr="00872904">
        <w:rPr>
          <w:rFonts w:eastAsia="Times New Roman" w:cs="Arial"/>
          <w:b/>
          <w:sz w:val="20"/>
        </w:rPr>
        <w:tab/>
        <w:t>ANI</w:t>
      </w:r>
    </w:p>
    <w:p w:rsidR="00F54180" w:rsidRDefault="00F54180" w:rsidP="00CD1EF5">
      <w:pPr>
        <w:rPr>
          <w:rFonts w:eastAsia="Times New Roman" w:cs="Arial"/>
          <w:b/>
          <w:sz w:val="20"/>
          <w:u w:val="single"/>
        </w:rPr>
      </w:pPr>
    </w:p>
    <w:p w:rsidR="00012906" w:rsidRPr="008E1DDA" w:rsidRDefault="00F55E4E" w:rsidP="00012906">
      <w:pPr>
        <w:rPr>
          <w:rFonts w:eastAsia="Times New Roman" w:cs="Arial"/>
          <w:b/>
          <w:sz w:val="20"/>
          <w:u w:val="single"/>
        </w:rPr>
      </w:pPr>
      <w:r>
        <w:rPr>
          <w:rFonts w:eastAsia="Times New Roman" w:cs="Arial"/>
          <w:b/>
          <w:sz w:val="20"/>
          <w:u w:val="single"/>
        </w:rPr>
        <w:t>ASSESSMENT</w:t>
      </w:r>
      <w:r w:rsidR="00F54180">
        <w:rPr>
          <w:rFonts w:eastAsia="Times New Roman" w:cs="Arial"/>
          <w:b/>
          <w:sz w:val="20"/>
          <w:u w:val="single"/>
        </w:rPr>
        <w:t xml:space="preserve"> OF PROGRESS</w:t>
      </w:r>
    </w:p>
    <w:p w:rsidR="00F55E4E" w:rsidRPr="00CD1EF5" w:rsidRDefault="00CD1EF5" w:rsidP="00F55E4E">
      <w:pPr>
        <w:spacing w:after="200"/>
        <w:rPr>
          <w:rFonts w:eastAsiaTheme="minorHAnsi" w:cs="Arial"/>
          <w:sz w:val="20"/>
        </w:rPr>
      </w:pPr>
      <w:r w:rsidRPr="00CD1EF5">
        <w:rPr>
          <w:rFonts w:eastAsiaTheme="minorHAnsi" w:cs="Arial"/>
          <w:sz w:val="20"/>
        </w:rPr>
        <w:t>Alabama implemented an automated child welfare information system, known as Family, Adult and Child Tracking System (FACTS) statewide in January 2009</w:t>
      </w:r>
      <w:r w:rsidRPr="009E0870">
        <w:rPr>
          <w:rFonts w:eastAsiaTheme="minorHAnsi" w:cs="Arial"/>
          <w:sz w:val="20"/>
        </w:rPr>
        <w:t xml:space="preserve">.   </w:t>
      </w:r>
      <w:r w:rsidR="007D46BF" w:rsidRPr="009E0870">
        <w:rPr>
          <w:rFonts w:eastAsiaTheme="minorHAnsi" w:cs="Arial"/>
          <w:sz w:val="20"/>
        </w:rPr>
        <w:t xml:space="preserve">FACTS is a standardized, comprehensive way to manage Child Welfare information. Its objectives are to: improve outcomes for children, adults and families; improve practice; strengthen management, decision-making and reporting as well as provide accurate and timely case information.  FACTS is available to all child welfare caseworkers, supervisors, managers and administrators statewide.  The system is fully operational and available at all times, except during periods of routine maintenance. </w:t>
      </w:r>
      <w:r w:rsidR="00F55E4E">
        <w:rPr>
          <w:rFonts w:eastAsiaTheme="minorHAnsi" w:cs="Arial"/>
          <w:sz w:val="20"/>
        </w:rPr>
        <w:br/>
      </w:r>
      <w:r w:rsidR="00F55E4E">
        <w:rPr>
          <w:rFonts w:eastAsiaTheme="minorHAnsi" w:cs="Arial"/>
          <w:sz w:val="20"/>
        </w:rPr>
        <w:br/>
      </w:r>
      <w:r w:rsidR="007D46BF" w:rsidRPr="009E0870">
        <w:rPr>
          <w:rFonts w:eastAsiaTheme="minorHAnsi" w:cs="Arial"/>
          <w:sz w:val="20"/>
        </w:rPr>
        <w:t xml:space="preserve">During periods of maintenance when FACTS is not available for data entry, users are able to utilize FACTS Downtime to search FACTS for child abuse and neglect history, access child removal’s status, demographic characteristics, location, and permanency goals.  FACTS has the capability to capture and report information about each child’s removal status, demographic characteristics, location, and permanency goals and is easily accessible in FACTS at any given time. The worker assigned to the case is responsible for all data entry into FACTS. Supervisors have access to cases assigned to workers that they supervisor and they are able to enter and update any information as it relates to the case and the four key data areas (Status, demographic, characteristics, location and goals).  FACTS is time sensitive and documents creation dates and times. These dates are used to check for timely entry.  </w:t>
      </w:r>
      <w:r w:rsidR="00F55E4E">
        <w:rPr>
          <w:rFonts w:eastAsiaTheme="minorHAnsi" w:cs="Arial"/>
          <w:sz w:val="20"/>
        </w:rPr>
        <w:br/>
      </w:r>
      <w:r w:rsidR="00F55E4E">
        <w:rPr>
          <w:rFonts w:eastAsiaTheme="minorHAnsi" w:cs="Arial"/>
          <w:sz w:val="20"/>
        </w:rPr>
        <w:br/>
      </w:r>
      <w:r w:rsidR="00F55E4E" w:rsidRPr="00CD1EF5">
        <w:rPr>
          <w:rFonts w:eastAsiaTheme="minorHAnsi" w:cs="Arial"/>
          <w:sz w:val="20"/>
        </w:rPr>
        <w:t>Two independent ACCESS data bases are maintained. The Child Death Database captures all child deaths reported per policy to the state office. The Quality Assurance Database captures all county and state quality service review data. Queries from this system provide qualitative data measures.</w:t>
      </w:r>
    </w:p>
    <w:p w:rsidR="00F55E4E" w:rsidRPr="00F55E4E" w:rsidRDefault="00F55E4E" w:rsidP="007D46BF">
      <w:pPr>
        <w:rPr>
          <w:rFonts w:eastAsiaTheme="minorHAnsi" w:cs="Arial"/>
          <w:b/>
          <w:sz w:val="20"/>
          <w:u w:val="single"/>
        </w:rPr>
      </w:pPr>
      <w:r w:rsidRPr="00F55E4E">
        <w:rPr>
          <w:rFonts w:eastAsiaTheme="minorHAnsi" w:cs="Arial"/>
          <w:b/>
          <w:sz w:val="20"/>
          <w:u w:val="single"/>
        </w:rPr>
        <w:t>Strengths</w:t>
      </w:r>
    </w:p>
    <w:p w:rsidR="00F55E4E" w:rsidRDefault="007D46BF" w:rsidP="0081187A">
      <w:pPr>
        <w:pStyle w:val="ListParagraph"/>
        <w:numPr>
          <w:ilvl w:val="0"/>
          <w:numId w:val="174"/>
        </w:numPr>
        <w:rPr>
          <w:rFonts w:eastAsiaTheme="minorHAnsi" w:cs="Arial"/>
          <w:sz w:val="20"/>
        </w:rPr>
      </w:pPr>
      <w:r w:rsidRPr="00F55E4E">
        <w:rPr>
          <w:rFonts w:eastAsiaTheme="minorHAnsi" w:cs="Arial"/>
          <w:sz w:val="20"/>
        </w:rPr>
        <w:t xml:space="preserve">FACTS does not present any barriers to entering this information. Any Inaccuracies in reports generated from FACTS are typically the result of typographical errors by users or late data entry into the system. </w:t>
      </w:r>
      <w:r w:rsidRPr="00F55E4E">
        <w:rPr>
          <w:rFonts w:eastAsiaTheme="minorHAnsi" w:cs="Arial"/>
          <w:b/>
          <w:color w:val="0000FF"/>
          <w:sz w:val="20"/>
        </w:rPr>
        <w:t xml:space="preserve"> </w:t>
      </w:r>
      <w:r w:rsidR="00CD1EF5" w:rsidRPr="00F55E4E">
        <w:rPr>
          <w:rFonts w:eastAsiaTheme="minorHAnsi" w:cs="Arial"/>
          <w:sz w:val="20"/>
        </w:rPr>
        <w:t xml:space="preserve">The system has the capability to comply with Federal reporting requirements. </w:t>
      </w:r>
      <w:r w:rsidR="00F55E4E">
        <w:rPr>
          <w:rFonts w:eastAsiaTheme="minorHAnsi" w:cs="Arial"/>
          <w:sz w:val="20"/>
        </w:rPr>
        <w:br/>
      </w:r>
    </w:p>
    <w:p w:rsidR="00F55E4E" w:rsidRDefault="00CD1EF5" w:rsidP="0081187A">
      <w:pPr>
        <w:pStyle w:val="ListParagraph"/>
        <w:numPr>
          <w:ilvl w:val="0"/>
          <w:numId w:val="174"/>
        </w:numPr>
        <w:rPr>
          <w:rFonts w:eastAsiaTheme="minorHAnsi" w:cs="Arial"/>
          <w:sz w:val="20"/>
        </w:rPr>
      </w:pPr>
      <w:r w:rsidRPr="00F55E4E">
        <w:rPr>
          <w:rFonts w:eastAsiaTheme="minorHAnsi" w:cs="Arial"/>
          <w:sz w:val="20"/>
        </w:rPr>
        <w:t xml:space="preserve">Federal submission from FACTS includes: yearly NCANDS submissions and Federal Caseworker Visits Reports, and bi-annual AFCARS and NYTD submissions. FACTS captures and reports all AFCARS-required foster care and adoption data elements.  </w:t>
      </w:r>
      <w:r w:rsidR="00F55E4E">
        <w:rPr>
          <w:rFonts w:eastAsiaTheme="minorHAnsi" w:cs="Arial"/>
          <w:sz w:val="20"/>
        </w:rPr>
        <w:br/>
      </w:r>
    </w:p>
    <w:p w:rsidR="00F55E4E" w:rsidRDefault="00CD1EF5" w:rsidP="0081187A">
      <w:pPr>
        <w:pStyle w:val="ListParagraph"/>
        <w:numPr>
          <w:ilvl w:val="0"/>
          <w:numId w:val="174"/>
        </w:numPr>
        <w:spacing w:after="200"/>
        <w:rPr>
          <w:rFonts w:eastAsiaTheme="minorHAnsi" w:cs="Arial"/>
          <w:sz w:val="20"/>
        </w:rPr>
      </w:pPr>
      <w:r w:rsidRPr="00F55E4E">
        <w:rPr>
          <w:rFonts w:eastAsiaTheme="minorHAnsi" w:cs="Arial"/>
          <w:sz w:val="20"/>
        </w:rPr>
        <w:t xml:space="preserve">An AFCARS review in April 2011 resulted in an AFCARS Improvement Plan that continues.  Management and statistical reports are produced for all program areas and are available to all FACTS users. Ad hoc report capability has been achieved to provide weekly AFCARS data for foster care and finalized adoptions.  </w:t>
      </w:r>
    </w:p>
    <w:p w:rsidR="00CD1EF5" w:rsidRPr="00F55E4E" w:rsidRDefault="007D46BF" w:rsidP="0081187A">
      <w:pPr>
        <w:pStyle w:val="ListParagraph"/>
        <w:numPr>
          <w:ilvl w:val="0"/>
          <w:numId w:val="174"/>
        </w:numPr>
        <w:spacing w:after="200"/>
        <w:rPr>
          <w:rFonts w:eastAsiaTheme="minorHAnsi" w:cs="Arial"/>
          <w:sz w:val="20"/>
        </w:rPr>
      </w:pPr>
      <w:r w:rsidRPr="00F55E4E">
        <w:rPr>
          <w:rFonts w:cs="Arial"/>
          <w:sz w:val="20"/>
        </w:rPr>
        <w:t>Multiple</w:t>
      </w:r>
      <w:r w:rsidRPr="00F55E4E">
        <w:rPr>
          <w:rFonts w:eastAsiaTheme="minorHAnsi" w:cs="Arial"/>
          <w:sz w:val="20"/>
        </w:rPr>
        <w:t xml:space="preserve"> </w:t>
      </w:r>
      <w:r w:rsidR="00CD1EF5" w:rsidRPr="00F55E4E">
        <w:rPr>
          <w:rFonts w:eastAsiaTheme="minorHAnsi" w:cs="Arial"/>
          <w:sz w:val="20"/>
        </w:rPr>
        <w:t>queries have been developed to address data needs within the Agency and to assist stakeholder and Agency partners with data requests, such as the Administrative Office of Courts, State Department of Education, Department of Public Health, Drug Court Assessments, The Alabama State Legislature, Alabama Network of Advocacy Centers, Alabama District Attorneys Association, VOICES (Alabama Kids Count) and Casey Family Programs initiatives. Monthly Data is also provided to support the work of the Statewide System Reform Project, which strives to expand and improve Family Drug Courts.</w:t>
      </w:r>
    </w:p>
    <w:p w:rsidR="00F41CCC" w:rsidRPr="00F55E4E" w:rsidRDefault="00F41CCC" w:rsidP="0081187A">
      <w:pPr>
        <w:pStyle w:val="ListParagraph"/>
        <w:numPr>
          <w:ilvl w:val="0"/>
          <w:numId w:val="174"/>
        </w:numPr>
        <w:rPr>
          <w:rFonts w:eastAsiaTheme="minorHAnsi" w:cs="Arial"/>
          <w:sz w:val="20"/>
        </w:rPr>
      </w:pPr>
      <w:r w:rsidRPr="00F55E4E">
        <w:rPr>
          <w:rFonts w:eastAsiaTheme="minorHAnsi" w:cs="Arial"/>
          <w:sz w:val="20"/>
        </w:rPr>
        <w:t>Over the last year, FACTS staff have worked diligently with state and county personnel to enhance the system to make it more user friendly, as well as capture data important for analysis, federal reporting, and to meet requirements of new federal laws. Some of these changes are:</w:t>
      </w:r>
    </w:p>
    <w:p w:rsidR="00F41CCC" w:rsidRPr="009E0870" w:rsidRDefault="00F41CCC" w:rsidP="00F41CCC">
      <w:pPr>
        <w:rPr>
          <w:rFonts w:eastAsiaTheme="minorHAnsi" w:cs="Arial"/>
          <w:sz w:val="20"/>
        </w:rPr>
      </w:pPr>
    </w:p>
    <w:p w:rsidR="00F41CCC" w:rsidRPr="000626E5" w:rsidRDefault="00F41CCC" w:rsidP="0081187A">
      <w:pPr>
        <w:pStyle w:val="ListParagraph"/>
        <w:numPr>
          <w:ilvl w:val="0"/>
          <w:numId w:val="149"/>
        </w:numPr>
        <w:rPr>
          <w:rFonts w:eastAsiaTheme="minorHAnsi" w:cs="Arial"/>
          <w:sz w:val="20"/>
        </w:rPr>
      </w:pPr>
      <w:r w:rsidRPr="009E0870">
        <w:rPr>
          <w:rFonts w:eastAsiaTheme="minorHAnsi" w:cs="Arial"/>
          <w:sz w:val="20"/>
        </w:rPr>
        <w:t xml:space="preserve">FACTS was enhanced to capture data related to Public Law 118-183 in several ways. There were fields added to capture the receipt and explanation of credit reports, driver’s license information, and health and Medical records. Values were added to the pick list to capture allegations of sex trafficking in a Prevention assessment and Investigation and to show a reason for removal related to sex trafficking.  Another addition to FACTS as a result of this law was the ability to capture a primary successor guardian in Kinship Guardianship situations. This enables workers to establish a primary successor guardian and other successor guardians in the event the original kinship guardian cannot fulfill the duties as guardian.  There is one more planned enhancement related to PL 113-183 around capturing and reporting missing and exploited children to NCMEC and local law enforcement.  This enhancement is expected to be in production in July 2018. </w:t>
      </w:r>
      <w:r w:rsidR="00AF168F" w:rsidRPr="000626E5">
        <w:rPr>
          <w:rFonts w:eastAsiaTheme="minorHAnsi" w:cs="Arial"/>
          <w:sz w:val="20"/>
        </w:rPr>
        <w:t xml:space="preserve">This enhancement went to production and release notes distributed to the users in January, 2019. The enhancement provided for new fields on the Intake &amp; Referral, Referral and Client/General Information Screens. These fields allow users to document when (a) a child is missing or on runaway status; (b) when the National Center for Missing &amp; Exploited Children are notified of the child’s missing/runaway status; and (c) with other agencies/entities are notified of the child’s missing/runaway status.  The enhancement also requires users to accurately document missing/runaway status changes in the Placement module before the Missing &amp; Runaway fields can be completed.  </w:t>
      </w:r>
    </w:p>
    <w:p w:rsidR="00F41CCC" w:rsidRPr="00F41CCC" w:rsidRDefault="00F41CCC" w:rsidP="00F41CCC">
      <w:pPr>
        <w:rPr>
          <w:rFonts w:eastAsiaTheme="minorHAnsi" w:cs="Arial"/>
          <w:b/>
          <w:color w:val="0000FF"/>
          <w:sz w:val="20"/>
        </w:rPr>
      </w:pPr>
    </w:p>
    <w:p w:rsidR="00F41CCC" w:rsidRPr="009E0870" w:rsidRDefault="00F41CCC" w:rsidP="0081187A">
      <w:pPr>
        <w:pStyle w:val="ListParagraph"/>
        <w:numPr>
          <w:ilvl w:val="0"/>
          <w:numId w:val="149"/>
        </w:numPr>
        <w:rPr>
          <w:rFonts w:eastAsiaTheme="minorHAnsi" w:cs="Arial"/>
          <w:sz w:val="20"/>
        </w:rPr>
      </w:pPr>
      <w:r w:rsidRPr="009E0870">
        <w:rPr>
          <w:rFonts w:eastAsiaTheme="minorHAnsi" w:cs="Arial"/>
          <w:sz w:val="20"/>
        </w:rPr>
        <w:t>FACTS staff have completed phase 1 of the NEICE interface.  This interface, allows DHR to submit ICPC requests and responses online instead of through the mail.  Phase 1 consisted of creating an interface with NEICE to receive information from other states to Alabama.  With this, ICPC specialists have to manually input data from the NEICE System into FACTS and from FACTS into the NEICE system.  Phase 2 will eliminate having to transfer the data to NEICE manually and will allow this information to be transferred from FACTS automatically.  Phase 2 is expected to be completed by October 2018.</w:t>
      </w:r>
    </w:p>
    <w:p w:rsidR="00F41CCC" w:rsidRPr="009E0870" w:rsidRDefault="00F41CCC" w:rsidP="00F41CCC">
      <w:pPr>
        <w:rPr>
          <w:rFonts w:eastAsiaTheme="minorHAnsi" w:cs="Arial"/>
          <w:sz w:val="20"/>
        </w:rPr>
      </w:pPr>
    </w:p>
    <w:p w:rsidR="00986F1C" w:rsidRPr="00986F1C" w:rsidRDefault="00986F1C" w:rsidP="0081187A">
      <w:pPr>
        <w:pStyle w:val="ListParagraph"/>
        <w:numPr>
          <w:ilvl w:val="0"/>
          <w:numId w:val="149"/>
        </w:numPr>
        <w:rPr>
          <w:rFonts w:eastAsiaTheme="minorHAnsi" w:cs="Arial"/>
          <w:sz w:val="20"/>
        </w:rPr>
      </w:pPr>
      <w:r w:rsidRPr="009E0870">
        <w:rPr>
          <w:rFonts w:eastAsiaTheme="minorHAnsi" w:cs="Arial"/>
          <w:sz w:val="20"/>
        </w:rPr>
        <w:t xml:space="preserve">Additions to our interface with Medicaid have been completed as a result of ACA.  We now send information to Medicaid regarding children age 18-26 discharged from foster care so that these clients can automatically continue to receive Medicaid after leaving DHR custody.  </w:t>
      </w:r>
      <w:r w:rsidRPr="00986F1C">
        <w:rPr>
          <w:rFonts w:eastAsiaTheme="minorHAnsi" w:cs="Arial"/>
          <w:sz w:val="20"/>
        </w:rPr>
        <w:t xml:space="preserve">A policy change regarding timeframes for completing of CA/N Investigations and Prevention Assessments was implemented and changes to FACTS were completed as a result.  The required completion timeframe deceased from 90 days to 60 days and the FACTS Referral Module was modified to reflect this new policy. Reports on the statewide reports system were also modified to correctly report on timeliness given the new assessment completion timeframes. </w:t>
      </w:r>
    </w:p>
    <w:p w:rsidR="00F41CCC" w:rsidRPr="00986F1C" w:rsidRDefault="00F41CCC" w:rsidP="00F41CCC">
      <w:pPr>
        <w:rPr>
          <w:rFonts w:eastAsiaTheme="minorHAnsi" w:cs="Arial"/>
          <w:sz w:val="20"/>
        </w:rPr>
      </w:pPr>
    </w:p>
    <w:p w:rsidR="00AF168F" w:rsidRPr="000626E5" w:rsidRDefault="00AF168F" w:rsidP="0081187A">
      <w:pPr>
        <w:pStyle w:val="ListParagraph"/>
        <w:numPr>
          <w:ilvl w:val="0"/>
          <w:numId w:val="149"/>
        </w:numPr>
        <w:rPr>
          <w:rFonts w:eastAsiaTheme="minorHAnsi" w:cs="Arial"/>
          <w:sz w:val="20"/>
        </w:rPr>
      </w:pPr>
      <w:r w:rsidRPr="009E0870">
        <w:rPr>
          <w:rFonts w:eastAsiaTheme="minorHAnsi" w:cs="Arial"/>
          <w:sz w:val="20"/>
        </w:rPr>
        <w:t xml:space="preserve">FACTS staff </w:t>
      </w:r>
      <w:r>
        <w:rPr>
          <w:rFonts w:eastAsiaTheme="minorHAnsi" w:cs="Arial"/>
          <w:sz w:val="20"/>
        </w:rPr>
        <w:t>continue to work</w:t>
      </w:r>
      <w:r w:rsidRPr="009E0870">
        <w:rPr>
          <w:rFonts w:eastAsiaTheme="minorHAnsi" w:cs="Arial"/>
          <w:sz w:val="20"/>
        </w:rPr>
        <w:t xml:space="preserve"> on </w:t>
      </w:r>
      <w:r>
        <w:rPr>
          <w:rFonts w:eastAsiaTheme="minorHAnsi" w:cs="Arial"/>
          <w:sz w:val="20"/>
        </w:rPr>
        <w:t>the</w:t>
      </w:r>
      <w:r w:rsidRPr="009E0870">
        <w:rPr>
          <w:rFonts w:eastAsiaTheme="minorHAnsi" w:cs="Arial"/>
          <w:sz w:val="20"/>
        </w:rPr>
        <w:t xml:space="preserve"> Mobility App so that users can enter data when they are not in the office.  Over the past year, DHR has been in the process of replacing desktop PCs with Tablets for workers in Family and Children’s services.  These tablets give more flexibility to workers as they can take them in the field with them.  As a result of this, we have developed a mobility app that is in direct line with FACTS.  </w:t>
      </w:r>
      <w:r>
        <w:rPr>
          <w:rFonts w:eastAsiaTheme="minorHAnsi" w:cs="Arial"/>
          <w:sz w:val="20"/>
        </w:rPr>
        <w:br/>
      </w:r>
      <w:r w:rsidR="00F55E4E">
        <w:rPr>
          <w:rFonts w:eastAsiaTheme="minorHAnsi" w:cs="Arial"/>
          <w:sz w:val="20"/>
        </w:rPr>
        <w:br/>
      </w:r>
      <w:r w:rsidR="00F41CCC" w:rsidRPr="009E0870">
        <w:rPr>
          <w:rFonts w:eastAsiaTheme="minorHAnsi" w:cs="Arial"/>
          <w:sz w:val="20"/>
        </w:rPr>
        <w:t xml:space="preserve">Specific Screens from the Investigation/Assessment module have been created within the app that can be completed by workers in the field allowing them to complete pieces of work within the CA/N or Prevention Assessment without having to be in the office.  The screens that have been developed are client demographics, narrative, allegation, and collateral.   Workers will have the ability to check out up to 5 referrals, complete their field work and complete the data entry without having to come back to the office.  </w:t>
      </w:r>
      <w:r w:rsidR="00F55E4E">
        <w:rPr>
          <w:rFonts w:eastAsiaTheme="minorHAnsi" w:cs="Arial"/>
          <w:sz w:val="20"/>
        </w:rPr>
        <w:br/>
      </w:r>
      <w:r w:rsidR="00F55E4E">
        <w:rPr>
          <w:rFonts w:eastAsiaTheme="minorHAnsi" w:cs="Arial"/>
          <w:sz w:val="20"/>
        </w:rPr>
        <w:br/>
      </w:r>
      <w:r w:rsidRPr="000626E5">
        <w:rPr>
          <w:rFonts w:eastAsiaTheme="minorHAnsi" w:cs="Arial"/>
          <w:sz w:val="20"/>
        </w:rPr>
        <w:t xml:space="preserve">Also, the Mobility App can take pictures and these pictures can be included in the child abuse and neglect assessments.  Initially, plans were to use a scanning app that workers would use to have forms signed, scanned, and also included in the child abuse and neglect assessment. Rather than a scanning app, forms now have a section in the app and can be opened as fillable adobe forms, filled out, signed and saved while in the field and then imported into the file cabinet in FACTS after the worker is back on the network and the referral is checked back in.   All information entered into the app will automatically be transferred to FACTS through a synchronization (check-in) process as workers dock their tablets in the normal course of their work day.  </w:t>
      </w:r>
    </w:p>
    <w:p w:rsidR="00AF168F" w:rsidRPr="000626E5" w:rsidRDefault="00AF168F" w:rsidP="00AF168F">
      <w:pPr>
        <w:pStyle w:val="ListParagraph"/>
        <w:rPr>
          <w:rFonts w:eastAsiaTheme="minorHAnsi" w:cs="Arial"/>
          <w:sz w:val="20"/>
        </w:rPr>
      </w:pPr>
    </w:p>
    <w:p w:rsidR="00F41CCC" w:rsidRPr="000626E5" w:rsidRDefault="00AF168F" w:rsidP="0081187A">
      <w:pPr>
        <w:pStyle w:val="ListParagraph"/>
        <w:numPr>
          <w:ilvl w:val="0"/>
          <w:numId w:val="149"/>
        </w:numPr>
        <w:rPr>
          <w:rFonts w:eastAsiaTheme="minorHAnsi" w:cs="Arial"/>
          <w:sz w:val="20"/>
        </w:rPr>
      </w:pPr>
      <w:r w:rsidRPr="000626E5">
        <w:rPr>
          <w:rFonts w:eastAsiaTheme="minorHAnsi" w:cs="Arial"/>
          <w:sz w:val="20"/>
        </w:rPr>
        <w:t xml:space="preserve">The FACTS Mobility app was trained to four pilot counties in September 2018 and the application was rolled out to these counties in October 2018.  Functional and QC Staff have monitored the performance of the mobility app and have continued to work with the developer (under contract with Auburn University at Montgomery) to make enhancements to the application. Contract renewal issues led to delays in rolling out to the second set of counties.   Round two roll out counties were identified in December 2018 and training was provided in January 2019.  During the training episodes issues with the camera, taking and checking in photographs and other features were identified.  Functional and QC staff have been working with the developer to correct these issues and </w:t>
      </w:r>
      <w:r w:rsidR="009C394B" w:rsidRPr="000626E5">
        <w:rPr>
          <w:rFonts w:eastAsiaTheme="minorHAnsi" w:cs="Arial"/>
          <w:sz w:val="20"/>
        </w:rPr>
        <w:t>rolled</w:t>
      </w:r>
      <w:r w:rsidRPr="000626E5">
        <w:rPr>
          <w:rFonts w:eastAsiaTheme="minorHAnsi" w:cs="Arial"/>
          <w:sz w:val="20"/>
        </w:rPr>
        <w:t xml:space="preserve"> the FACTS Mobile app out to the nine counties in round two in</w:t>
      </w:r>
      <w:r w:rsidR="009C394B" w:rsidRPr="000626E5">
        <w:rPr>
          <w:rFonts w:eastAsiaTheme="minorHAnsi" w:cs="Arial"/>
          <w:sz w:val="20"/>
        </w:rPr>
        <w:t xml:space="preserve"> mid-May, 2019</w:t>
      </w:r>
      <w:r w:rsidRPr="000626E5">
        <w:rPr>
          <w:rFonts w:eastAsiaTheme="minorHAnsi" w:cs="Arial"/>
          <w:sz w:val="20"/>
        </w:rPr>
        <w:t>.    “Keeping Children Connected: Using Technology to Connect to Resources” was a breakout session at a February 2019 Prevention Conference. During this breakout session an overview of use of the tablets and the mobility app were provided to approximately 275 workers and supervisors.</w:t>
      </w:r>
    </w:p>
    <w:p w:rsidR="00F41CCC" w:rsidRPr="000626E5" w:rsidRDefault="00F41CCC" w:rsidP="00F41CCC">
      <w:pPr>
        <w:rPr>
          <w:rFonts w:eastAsiaTheme="minorHAnsi" w:cs="Arial"/>
          <w:sz w:val="20"/>
        </w:rPr>
      </w:pPr>
    </w:p>
    <w:p w:rsidR="00AF168F" w:rsidRPr="000626E5" w:rsidRDefault="00AF168F" w:rsidP="0081187A">
      <w:pPr>
        <w:pStyle w:val="ListParagraph"/>
        <w:numPr>
          <w:ilvl w:val="0"/>
          <w:numId w:val="149"/>
        </w:numPr>
        <w:rPr>
          <w:rFonts w:cs="Arial"/>
          <w:sz w:val="20"/>
        </w:rPr>
      </w:pPr>
      <w:r w:rsidRPr="000626E5">
        <w:rPr>
          <w:rFonts w:eastAsiaTheme="minorHAnsi" w:cs="Arial"/>
          <w:sz w:val="20"/>
        </w:rPr>
        <w:t>A FACTS enhancement around making specific fields mandatory is planned for the coming months. This enhancement will add elements to FACTS that will enhance our AFCARS reporting and general data collection.  Business rules are being written for this enhancement that will enable FACTS to require data entry in specific fields across FACTS that are currently not being completed as accurately and timely as needed.  This will encompass Referral, Case, and Provider modules, fields where Adoption information is entered into the case, court hearing/Judicial Reviews, and provider demographic information are some of the areas where mandatory fields will be added. During FY 2018 two phases of Mandatory Fields Enhancements were completed and a third is expected to be complete.  Changes were made to FACTS in an effort to improve the quality of AFCARS submission specific to Adoption Family Structure. The following fields were made mandatory and the provider record cannot be approved until all of these have been entered: year of birth, gender, marital status, race, ethnicity and language for each head of household member. Phase II will make changes to the adoption module and will make dates in the adoption process in the adoption module mandatory. During FY 2018 two phases of Mandatory Fields Enhancements were completed and a third is expected to be complete. Changes were made to FACTS in an effort to improve the quality of AFCARS submission specific to Adoption Family Structure. The following fields were made mandatory and the provider record cannot be approved until all of these have been entered:  year of birth, gender, marital status, race, ethnicity and language for each head of household member.    Phase II made changes to the adoption module that made dates in the adoption process mandatory.</w:t>
      </w:r>
    </w:p>
    <w:p w:rsidR="00AF168F" w:rsidRPr="000626E5" w:rsidRDefault="00AF168F" w:rsidP="00AF168F">
      <w:pPr>
        <w:pStyle w:val="ListParagraph"/>
        <w:ind w:left="360"/>
        <w:rPr>
          <w:rFonts w:eastAsiaTheme="minorHAnsi" w:cs="Arial"/>
          <w:sz w:val="20"/>
        </w:rPr>
      </w:pPr>
    </w:p>
    <w:p w:rsidR="00AF168F" w:rsidRPr="000626E5" w:rsidRDefault="00AF168F" w:rsidP="0081187A">
      <w:pPr>
        <w:pStyle w:val="ListParagraph"/>
        <w:numPr>
          <w:ilvl w:val="0"/>
          <w:numId w:val="149"/>
        </w:numPr>
        <w:rPr>
          <w:rFonts w:eastAsiaTheme="minorHAnsi" w:cs="Arial"/>
          <w:sz w:val="20"/>
        </w:rPr>
      </w:pPr>
      <w:r w:rsidRPr="000626E5">
        <w:rPr>
          <w:rFonts w:eastAsiaTheme="minorHAnsi" w:cs="Arial"/>
          <w:sz w:val="20"/>
        </w:rPr>
        <w:t>An enhancement to the Kinship Guardianship module in FACTS was also completed and in production in August of 2018. The enhancement allows DHR to create kinship guardianship relationships and authorize subsidy for non IVE eligible children.</w:t>
      </w:r>
    </w:p>
    <w:p w:rsidR="00AF168F" w:rsidRPr="000626E5" w:rsidRDefault="00AF168F" w:rsidP="00AF168F">
      <w:pPr>
        <w:pStyle w:val="ListParagraph"/>
        <w:rPr>
          <w:rFonts w:eastAsiaTheme="minorHAnsi" w:cs="Arial"/>
          <w:sz w:val="20"/>
        </w:rPr>
      </w:pPr>
    </w:p>
    <w:p w:rsidR="00AF168F" w:rsidRPr="000626E5" w:rsidRDefault="00AF168F" w:rsidP="0081187A">
      <w:pPr>
        <w:pStyle w:val="ListParagraph"/>
        <w:numPr>
          <w:ilvl w:val="0"/>
          <w:numId w:val="149"/>
        </w:numPr>
        <w:rPr>
          <w:rFonts w:eastAsiaTheme="minorHAnsi" w:cs="Arial"/>
          <w:sz w:val="20"/>
        </w:rPr>
      </w:pPr>
      <w:r w:rsidRPr="000626E5">
        <w:rPr>
          <w:rFonts w:eastAsiaTheme="minorHAnsi" w:cs="Arial"/>
          <w:sz w:val="20"/>
        </w:rPr>
        <w:t xml:space="preserve">An enhancement to the Adoption Module to ensure IVE payments are being made according to the adoption agreement was put into production August of 2018.  DHR had seen a drop in the IVE Adoption Penetration Rate and a change to FACTS was made to ensure users are completing the IVE Adoption Subsidy screens as required. Completing these screens is necessary for all </w:t>
      </w:r>
    </w:p>
    <w:p w:rsidR="00AF168F" w:rsidRPr="000626E5" w:rsidRDefault="00AF168F" w:rsidP="00AF168F">
      <w:pPr>
        <w:pStyle w:val="ListParagraph"/>
        <w:rPr>
          <w:rFonts w:eastAsiaTheme="minorHAnsi" w:cs="Arial"/>
          <w:sz w:val="20"/>
        </w:rPr>
      </w:pPr>
    </w:p>
    <w:p w:rsidR="00AF168F" w:rsidRPr="000626E5" w:rsidRDefault="00AF168F" w:rsidP="0081187A">
      <w:pPr>
        <w:pStyle w:val="ListParagraph"/>
        <w:numPr>
          <w:ilvl w:val="0"/>
          <w:numId w:val="149"/>
        </w:numPr>
        <w:rPr>
          <w:rFonts w:cs="Arial"/>
          <w:sz w:val="20"/>
        </w:rPr>
      </w:pPr>
      <w:r w:rsidRPr="000626E5">
        <w:rPr>
          <w:rFonts w:eastAsiaTheme="minorHAnsi" w:cs="Arial"/>
          <w:sz w:val="20"/>
        </w:rPr>
        <w:t xml:space="preserve">An enhancement to the Case Plan and CFA in FACTS was completed and in production in January 2019.  Recent changes in the procedures for workers around developing both of these pieces of work have been made which will allow workers to put quality time towards gathering information for a comprehensive assessment and to develop the family case plan. The FACTS Case Plan screens and CFA screens have been changed to accommodate this.  The screens have been modified to capture only data needed to report the pieces of work and provide specific information around the ISP meeting.  </w:t>
      </w:r>
    </w:p>
    <w:p w:rsidR="00AF168F" w:rsidRPr="000626E5" w:rsidRDefault="00AF168F" w:rsidP="00AF168F">
      <w:pPr>
        <w:pStyle w:val="ListParagraph"/>
        <w:rPr>
          <w:rFonts w:cs="Arial"/>
          <w:sz w:val="20"/>
        </w:rPr>
      </w:pPr>
    </w:p>
    <w:p w:rsidR="00AF168F" w:rsidRPr="000626E5" w:rsidRDefault="00AF168F" w:rsidP="0081187A">
      <w:pPr>
        <w:pStyle w:val="ListParagraph"/>
        <w:numPr>
          <w:ilvl w:val="0"/>
          <w:numId w:val="149"/>
        </w:numPr>
        <w:rPr>
          <w:rFonts w:cs="Arial"/>
          <w:sz w:val="20"/>
        </w:rPr>
      </w:pPr>
      <w:r w:rsidRPr="000626E5">
        <w:rPr>
          <w:rFonts w:cs="Arial"/>
          <w:sz w:val="20"/>
        </w:rPr>
        <w:t xml:space="preserve">An enhancement to the Client General Information Screen and the Meeting Scheduled screen was completed February 2018 to accommodate the new CAPTA guidelines in developing a plan of safe care for infants where there was an indicated report of positive for drugs at birth/drug withdrawal.  </w:t>
      </w:r>
    </w:p>
    <w:p w:rsidR="00AF168F" w:rsidRPr="000626E5" w:rsidRDefault="00AF168F" w:rsidP="00AF168F">
      <w:pPr>
        <w:pStyle w:val="ListParagraph"/>
        <w:rPr>
          <w:rFonts w:cs="Arial"/>
          <w:sz w:val="20"/>
        </w:rPr>
      </w:pPr>
    </w:p>
    <w:p w:rsidR="00AF168F" w:rsidRPr="000626E5" w:rsidRDefault="00AF168F" w:rsidP="0081187A">
      <w:pPr>
        <w:pStyle w:val="ListParagraph"/>
        <w:numPr>
          <w:ilvl w:val="0"/>
          <w:numId w:val="149"/>
        </w:numPr>
        <w:rPr>
          <w:rFonts w:cs="Arial"/>
          <w:sz w:val="20"/>
        </w:rPr>
      </w:pPr>
      <w:r w:rsidRPr="000626E5">
        <w:rPr>
          <w:rFonts w:cs="Arial"/>
          <w:sz w:val="20"/>
        </w:rPr>
        <w:t xml:space="preserve">An enhancement to the home removal screen&gt;Conditions of removal field has been completed.  A list of Specific drug types has been added that will allow workers to document the specific type of drug(s) involved in the removal of a child from the home.  This enhancement will allow DHR to track the specific substance involved for children who were removed because of substance abuse.  </w:t>
      </w:r>
    </w:p>
    <w:p w:rsidR="00AF168F" w:rsidRPr="000626E5" w:rsidRDefault="00AF168F" w:rsidP="00AF168F">
      <w:pPr>
        <w:pStyle w:val="ListParagraph"/>
        <w:rPr>
          <w:rFonts w:cs="Arial"/>
          <w:sz w:val="20"/>
        </w:rPr>
      </w:pPr>
    </w:p>
    <w:p w:rsidR="00AF168F" w:rsidRPr="000626E5" w:rsidRDefault="00AF168F" w:rsidP="0081187A">
      <w:pPr>
        <w:pStyle w:val="ListParagraph"/>
        <w:numPr>
          <w:ilvl w:val="0"/>
          <w:numId w:val="149"/>
        </w:numPr>
        <w:rPr>
          <w:rFonts w:cs="Arial"/>
          <w:sz w:val="20"/>
        </w:rPr>
      </w:pPr>
      <w:r w:rsidRPr="000626E5">
        <w:rPr>
          <w:rFonts w:cs="Arial"/>
          <w:sz w:val="20"/>
        </w:rPr>
        <w:t xml:space="preserve">FACTS staff are currently working on refining business rules for an enhancement to NYTD reporting. This enhancement to the Independent Living module and the NYTD website will allow the department to fully report services provided to teens currently in care or have left care.  Including those teens where the case is no longer active but services have been provided. </w:t>
      </w:r>
    </w:p>
    <w:p w:rsidR="00581363" w:rsidRPr="000626E5" w:rsidRDefault="00581363" w:rsidP="00581363">
      <w:pPr>
        <w:pStyle w:val="ListParagraph"/>
        <w:rPr>
          <w:rFonts w:cs="Arial"/>
          <w:sz w:val="20"/>
        </w:rPr>
      </w:pPr>
    </w:p>
    <w:p w:rsidR="00581363" w:rsidRPr="000626E5" w:rsidRDefault="00581363" w:rsidP="0081187A">
      <w:pPr>
        <w:pStyle w:val="ListParagraph"/>
        <w:numPr>
          <w:ilvl w:val="0"/>
          <w:numId w:val="149"/>
        </w:numPr>
        <w:rPr>
          <w:rFonts w:cs="Arial"/>
          <w:sz w:val="20"/>
        </w:rPr>
      </w:pPr>
      <w:r w:rsidRPr="000626E5">
        <w:rPr>
          <w:sz w:val="20"/>
        </w:rPr>
        <w:t>The state has made a number of enhancements to the FACTS system to capture data for new reporting requirements for both AFCARS and NCANDS. These updates have included adding fields to obtain data regarding sex trafficking victims, creating more detailed substance abuse allegation types, and required fields for Plans of Safe Care documentation.</w:t>
      </w:r>
    </w:p>
    <w:p w:rsidR="00581363" w:rsidRPr="000626E5" w:rsidRDefault="00581363" w:rsidP="00581363">
      <w:pPr>
        <w:pStyle w:val="ListParagraph"/>
        <w:rPr>
          <w:rFonts w:cs="Arial"/>
          <w:sz w:val="20"/>
        </w:rPr>
      </w:pPr>
    </w:p>
    <w:p w:rsidR="00581363" w:rsidRPr="000626E5" w:rsidRDefault="00581363" w:rsidP="0081187A">
      <w:pPr>
        <w:pStyle w:val="ListParagraph"/>
        <w:numPr>
          <w:ilvl w:val="0"/>
          <w:numId w:val="149"/>
        </w:numPr>
        <w:rPr>
          <w:sz w:val="20"/>
        </w:rPr>
      </w:pPr>
      <w:r w:rsidRPr="000626E5">
        <w:rPr>
          <w:sz w:val="20"/>
        </w:rPr>
        <w:t>The state also reviews regularly run reports and queries to identify areas in need of attention and to measure progress toward county and statewide goals. Family Services staff and FACTS staff worked collaboratively to create or modify 71 reports to ensure those reports were pulling information accurately are were useful to staff and managers across the state.  These reports are available on the State’s Electronic Reports Distribution System (ERD). They are run at regularly scheduled  intervals and most of the reports are available to all staff statewide. Some reports are program or state office specific and are only available to the appropriate managers.  </w:t>
      </w:r>
    </w:p>
    <w:p w:rsidR="00581363" w:rsidRPr="000626E5" w:rsidRDefault="00581363" w:rsidP="00581363">
      <w:pPr>
        <w:pStyle w:val="ListParagraph"/>
        <w:ind w:left="360"/>
        <w:rPr>
          <w:sz w:val="20"/>
        </w:rPr>
      </w:pPr>
    </w:p>
    <w:p w:rsidR="00581363" w:rsidRPr="000626E5" w:rsidRDefault="00581363" w:rsidP="0081187A">
      <w:pPr>
        <w:pStyle w:val="ListParagraph"/>
        <w:numPr>
          <w:ilvl w:val="0"/>
          <w:numId w:val="149"/>
        </w:numPr>
        <w:rPr>
          <w:sz w:val="20"/>
        </w:rPr>
      </w:pPr>
      <w:r w:rsidRPr="000626E5">
        <w:rPr>
          <w:sz w:val="20"/>
        </w:rPr>
        <w:t xml:space="preserve">The Office of Data Analysis works with counties to ensure that reports and queries are utilized to ensure that timely, accurate and complete data are entered into FACTS.  Alabama’s 19A AFCARS submission was submitted with no reported elements out of compliance in May 2019. </w:t>
      </w:r>
    </w:p>
    <w:p w:rsidR="00F41CCC" w:rsidRPr="00581363" w:rsidRDefault="00F41CCC" w:rsidP="00F41CCC">
      <w:pPr>
        <w:rPr>
          <w:rFonts w:cs="Arial"/>
          <w:b/>
          <w:color w:val="0000FF"/>
          <w:sz w:val="20"/>
        </w:rPr>
      </w:pPr>
    </w:p>
    <w:p w:rsidR="00F55E4E" w:rsidRPr="00F55E4E" w:rsidRDefault="00F41CCC" w:rsidP="0081187A">
      <w:pPr>
        <w:pStyle w:val="ListParagraph"/>
        <w:numPr>
          <w:ilvl w:val="0"/>
          <w:numId w:val="149"/>
        </w:numPr>
        <w:rPr>
          <w:rFonts w:eastAsiaTheme="minorHAnsi" w:cs="Arial"/>
          <w:sz w:val="20"/>
        </w:rPr>
      </w:pPr>
      <w:r w:rsidRPr="00F55E4E">
        <w:rPr>
          <w:rFonts w:cs="Arial"/>
          <w:sz w:val="20"/>
        </w:rPr>
        <w:t xml:space="preserve">Policy provides instruction and guidance on the quality of submissions and timeframes for data entry into FACTS.  </w:t>
      </w:r>
      <w:r w:rsidR="000626E5">
        <w:rPr>
          <w:rFonts w:cs="Arial"/>
          <w:sz w:val="20"/>
        </w:rPr>
        <w:br/>
      </w:r>
    </w:p>
    <w:p w:rsidR="00F41CCC" w:rsidRPr="00F55E4E" w:rsidRDefault="00F41CCC" w:rsidP="0081187A">
      <w:pPr>
        <w:pStyle w:val="ListParagraph"/>
        <w:numPr>
          <w:ilvl w:val="0"/>
          <w:numId w:val="149"/>
        </w:numPr>
        <w:rPr>
          <w:rFonts w:eastAsiaTheme="minorHAnsi" w:cs="Arial"/>
          <w:sz w:val="20"/>
        </w:rPr>
      </w:pPr>
      <w:r w:rsidRPr="00F55E4E">
        <w:rPr>
          <w:rFonts w:eastAsiaTheme="minorHAnsi" w:cs="Arial"/>
          <w:sz w:val="20"/>
        </w:rPr>
        <w:t xml:space="preserve">To ensure accuracy, narrative entries should be reviewed by the worker’s supervisor in FACTS monthly.  Placements are validated by the supervisor monthly and ISPs and CFAs are reviewed and approved in FACTS by the supervisor as often as they are completed and submitted by the worker.  FACTS is also capable of issuing alerts manually entered by the worker or supervisor.  Once alerts are set up, workers and supervisors are alerted to make timely updates to Medicaid, ISPs, CFAs, court information etc.  This information is also available on reports that are generated from FACTS and housed on Alabama’s Electronic Report Distribution (ERD) system.  Accuracy is further assessed via monthly queries generated from FACTS.  The </w:t>
      </w:r>
      <w:r w:rsidR="00353F48">
        <w:rPr>
          <w:rFonts w:eastAsiaTheme="minorHAnsi" w:cs="Arial"/>
          <w:sz w:val="20"/>
        </w:rPr>
        <w:t>O</w:t>
      </w:r>
      <w:r w:rsidRPr="00F55E4E">
        <w:rPr>
          <w:rFonts w:eastAsiaTheme="minorHAnsi" w:cs="Arial"/>
          <w:sz w:val="20"/>
        </w:rPr>
        <w:t xml:space="preserve">ffice of Data Analysis sends via monthly email to the counties, children entering care the last twelve (12) months, permanency achievement for the last twelve (12) months and missing placement queries.  Counties review and make corrections/ updates in FACTS as needed.  In an effort to reduce reliance on queries, Alabama is currently making enhancements to reports generated via FACTS to capture data that is currently being gathered via queries.  </w:t>
      </w:r>
    </w:p>
    <w:p w:rsidR="009E0870" w:rsidRDefault="009E0870" w:rsidP="00101249">
      <w:pPr>
        <w:rPr>
          <w:rFonts w:eastAsia="Times New Roman" w:cs="Arial"/>
          <w:b/>
          <w:color w:val="0000FF"/>
          <w:sz w:val="20"/>
          <w:u w:val="single"/>
        </w:rPr>
      </w:pPr>
    </w:p>
    <w:p w:rsidR="00101249" w:rsidRPr="009E0870" w:rsidRDefault="00101249" w:rsidP="00101249">
      <w:pPr>
        <w:rPr>
          <w:rFonts w:eastAsiaTheme="minorHAnsi" w:cs="Arial"/>
          <w:b/>
          <w:sz w:val="20"/>
          <w:u w:val="single"/>
        </w:rPr>
      </w:pPr>
      <w:r w:rsidRPr="009E0870">
        <w:rPr>
          <w:rFonts w:eastAsia="Times New Roman" w:cs="Arial"/>
          <w:b/>
          <w:sz w:val="20"/>
          <w:u w:val="single"/>
        </w:rPr>
        <w:t xml:space="preserve">Measurement Data - </w:t>
      </w:r>
      <w:r w:rsidRPr="009E0870">
        <w:rPr>
          <w:rFonts w:cs="Arial"/>
          <w:b/>
          <w:bCs/>
          <w:sz w:val="20"/>
          <w:u w:val="single"/>
        </w:rPr>
        <w:t>From DHR Staff / Stakeholder Survey</w:t>
      </w:r>
      <w:r w:rsidRPr="009E0870">
        <w:rPr>
          <w:rFonts w:cs="Arial"/>
          <w:b/>
          <w:bCs/>
          <w:sz w:val="20"/>
        </w:rPr>
        <w:t>:</w:t>
      </w:r>
      <w:r w:rsidRPr="009E0870">
        <w:rPr>
          <w:rFonts w:cs="Arial"/>
          <w:b/>
          <w:bCs/>
          <w:sz w:val="20"/>
        </w:rPr>
        <w:br/>
      </w:r>
      <w:r w:rsidRPr="009E0870">
        <w:rPr>
          <w:rFonts w:cs="Arial"/>
          <w:bCs/>
          <w:sz w:val="20"/>
        </w:rPr>
        <w:t xml:space="preserve">Is Alabama’s data collection/management via FACTS, accurate/operational, such that DHR staff can readily identify the </w:t>
      </w:r>
      <w:r w:rsidRPr="009E0870">
        <w:rPr>
          <w:rFonts w:cs="Arial"/>
          <w:bCs/>
          <w:sz w:val="20"/>
          <w:u w:val="single"/>
        </w:rPr>
        <w:t>status</w:t>
      </w:r>
      <w:r w:rsidRPr="009E0870">
        <w:rPr>
          <w:rFonts w:cs="Arial"/>
          <w:bCs/>
          <w:sz w:val="20"/>
        </w:rPr>
        <w:t xml:space="preserve">, </w:t>
      </w:r>
      <w:r w:rsidRPr="009E0870">
        <w:rPr>
          <w:rFonts w:cs="Arial"/>
          <w:bCs/>
          <w:sz w:val="20"/>
          <w:u w:val="single"/>
        </w:rPr>
        <w:t>demographic characteristics</w:t>
      </w:r>
      <w:r w:rsidRPr="009E0870">
        <w:rPr>
          <w:rFonts w:cs="Arial"/>
          <w:bCs/>
          <w:sz w:val="20"/>
        </w:rPr>
        <w:t xml:space="preserve">, </w:t>
      </w:r>
      <w:r w:rsidRPr="009E0870">
        <w:rPr>
          <w:rFonts w:cs="Arial"/>
          <w:bCs/>
          <w:sz w:val="20"/>
          <w:u w:val="single"/>
        </w:rPr>
        <w:t>location</w:t>
      </w:r>
      <w:r w:rsidRPr="009E0870">
        <w:rPr>
          <w:rFonts w:cs="Arial"/>
          <w:bCs/>
          <w:sz w:val="20"/>
        </w:rPr>
        <w:t xml:space="preserve">, and </w:t>
      </w:r>
      <w:r w:rsidRPr="009E0870">
        <w:rPr>
          <w:rFonts w:cs="Arial"/>
          <w:bCs/>
          <w:sz w:val="20"/>
          <w:u w:val="single"/>
        </w:rPr>
        <w:t>goals</w:t>
      </w:r>
      <w:r w:rsidRPr="009E0870">
        <w:rPr>
          <w:rFonts w:cs="Arial"/>
          <w:bCs/>
          <w:sz w:val="20"/>
        </w:rPr>
        <w:t xml:space="preserve"> for the placement of </w:t>
      </w:r>
      <w:r w:rsidRPr="009E0870">
        <w:rPr>
          <w:rFonts w:cs="Arial"/>
          <w:bCs/>
          <w:sz w:val="20"/>
          <w:u w:val="single"/>
        </w:rPr>
        <w:t>every child in foster care</w:t>
      </w:r>
      <w:r w:rsidRPr="009E0870">
        <w:rPr>
          <w:rFonts w:cs="Arial"/>
          <w:bCs/>
          <w:sz w:val="20"/>
        </w:rPr>
        <w:t xml:space="preserve"> (at both the </w:t>
      </w:r>
      <w:r w:rsidRPr="009E0870">
        <w:rPr>
          <w:rFonts w:cs="Arial"/>
          <w:bCs/>
          <w:sz w:val="20"/>
          <w:u w:val="single"/>
        </w:rPr>
        <w:t xml:space="preserve">individual county worker </w:t>
      </w:r>
      <w:r w:rsidRPr="009E0870">
        <w:rPr>
          <w:rFonts w:cs="Arial"/>
          <w:bCs/>
          <w:sz w:val="20"/>
        </w:rPr>
        <w:t xml:space="preserve">level and </w:t>
      </w:r>
      <w:r w:rsidRPr="009E0870">
        <w:rPr>
          <w:rFonts w:cs="Arial"/>
          <w:bCs/>
          <w:sz w:val="20"/>
          <w:u w:val="single"/>
        </w:rPr>
        <w:t>aggregate</w:t>
      </w:r>
      <w:r w:rsidRPr="009E0870">
        <w:rPr>
          <w:rFonts w:cs="Arial"/>
          <w:bCs/>
          <w:sz w:val="20"/>
        </w:rPr>
        <w:t xml:space="preserve"> county/state level)?</w:t>
      </w:r>
      <w:r w:rsidRPr="009E0870">
        <w:rPr>
          <w:rFonts w:eastAsia="Times New Roman" w:cs="Arial"/>
          <w:bCs/>
          <w:sz w:val="20"/>
        </w:rPr>
        <w:br/>
      </w:r>
      <w:r w:rsidRPr="009E0870">
        <w:rPr>
          <w:rFonts w:eastAsia="Times New Roman" w:cs="Arial"/>
          <w:b/>
          <w:bCs/>
          <w:sz w:val="20"/>
        </w:rPr>
        <w:br/>
      </w:r>
      <w:r w:rsidRPr="009E0870">
        <w:rPr>
          <w:rFonts w:eastAsia="Times New Roman" w:cs="Arial"/>
          <w:b/>
          <w:bCs/>
          <w:sz w:val="20"/>
          <w:u w:val="thick"/>
        </w:rPr>
        <w:t># of Respondents</w:t>
      </w:r>
      <w:r w:rsidRPr="009E0870">
        <w:rPr>
          <w:rFonts w:eastAsia="Times New Roman" w:cs="Arial"/>
          <w:b/>
          <w:bCs/>
          <w:sz w:val="20"/>
          <w:u w:val="thick"/>
        </w:rPr>
        <w:tab/>
      </w:r>
      <w:r w:rsidRPr="009E0870">
        <w:rPr>
          <w:rFonts w:eastAsia="Times New Roman" w:cs="Arial"/>
          <w:b/>
          <w:sz w:val="20"/>
          <w:u w:val="thick"/>
        </w:rPr>
        <w:t>Never</w:t>
      </w:r>
      <w:r w:rsidRPr="009E0870">
        <w:rPr>
          <w:rFonts w:eastAsia="Times New Roman" w:cs="Arial"/>
          <w:b/>
          <w:sz w:val="20"/>
          <w:u w:val="thick"/>
        </w:rPr>
        <w:tab/>
        <w:t xml:space="preserve">          Rarely</w:t>
      </w:r>
      <w:r w:rsidRPr="009E0870">
        <w:rPr>
          <w:rFonts w:eastAsia="Times New Roman" w:cs="Arial"/>
          <w:b/>
          <w:sz w:val="20"/>
          <w:u w:val="thick"/>
        </w:rPr>
        <w:tab/>
        <w:t xml:space="preserve">     Occasionally  </w:t>
      </w:r>
      <w:r w:rsidRPr="009E0870">
        <w:rPr>
          <w:rFonts w:eastAsia="Times New Roman" w:cs="Arial"/>
          <w:b/>
          <w:sz w:val="20"/>
          <w:u w:val="thick"/>
        </w:rPr>
        <w:tab/>
        <w:t>Often   Usually</w:t>
      </w:r>
      <w:r w:rsidRPr="009E0870">
        <w:rPr>
          <w:rFonts w:eastAsia="Times New Roman" w:cs="Arial"/>
          <w:b/>
          <w:sz w:val="20"/>
          <w:u w:val="thick"/>
        </w:rPr>
        <w:tab/>
        <w:t xml:space="preserve">Almost Always   </w:t>
      </w:r>
      <w:r w:rsidRPr="009E0870">
        <w:rPr>
          <w:rFonts w:eastAsia="Times New Roman" w:cs="Arial"/>
          <w:b/>
          <w:sz w:val="20"/>
          <w:u w:val="thick"/>
        </w:rPr>
        <w:br/>
      </w:r>
      <w:r w:rsidRPr="009E0870">
        <w:rPr>
          <w:rFonts w:eastAsia="Times New Roman" w:cs="Arial"/>
          <w:b/>
          <w:sz w:val="20"/>
        </w:rPr>
        <w:tab/>
        <w:t>393</w:t>
      </w:r>
      <w:r w:rsidRPr="009E0870">
        <w:rPr>
          <w:rFonts w:eastAsia="Times New Roman" w:cs="Arial"/>
          <w:b/>
          <w:sz w:val="20"/>
        </w:rPr>
        <w:tab/>
      </w:r>
      <w:r w:rsidRPr="009E0870">
        <w:rPr>
          <w:rFonts w:eastAsia="Times New Roman" w:cs="Arial"/>
          <w:b/>
          <w:sz w:val="20"/>
        </w:rPr>
        <w:tab/>
        <w:t>0.00%</w:t>
      </w:r>
      <w:r w:rsidRPr="009E0870">
        <w:rPr>
          <w:rFonts w:eastAsia="Times New Roman" w:cs="Arial"/>
          <w:b/>
          <w:sz w:val="20"/>
        </w:rPr>
        <w:tab/>
        <w:t xml:space="preserve">           3.05%</w:t>
      </w:r>
      <w:r w:rsidRPr="009E0870">
        <w:rPr>
          <w:rFonts w:eastAsia="Times New Roman" w:cs="Arial"/>
          <w:b/>
          <w:sz w:val="20"/>
        </w:rPr>
        <w:tab/>
        <w:t xml:space="preserve">         10.94%</w:t>
      </w:r>
      <w:r w:rsidRPr="009E0870">
        <w:rPr>
          <w:rFonts w:eastAsia="Times New Roman" w:cs="Arial"/>
          <w:b/>
          <w:sz w:val="20"/>
        </w:rPr>
        <w:tab/>
        <w:t xml:space="preserve">    </w:t>
      </w:r>
      <w:r w:rsidRPr="009E0870">
        <w:rPr>
          <w:rFonts w:eastAsia="Times New Roman" w:cs="Arial"/>
          <w:b/>
          <w:sz w:val="20"/>
        </w:rPr>
        <w:tab/>
        <w:t>16.54%      42.75%           26.72%</w:t>
      </w:r>
      <w:r w:rsidRPr="009E0870">
        <w:rPr>
          <w:rFonts w:eastAsia="Times New Roman" w:cs="Arial"/>
          <w:b/>
          <w:sz w:val="20"/>
        </w:rPr>
        <w:br/>
      </w:r>
    </w:p>
    <w:p w:rsidR="00101249" w:rsidRPr="00101249" w:rsidRDefault="00101249" w:rsidP="00101249">
      <w:pPr>
        <w:contextualSpacing/>
        <w:rPr>
          <w:rFonts w:eastAsia="Times New Roman" w:cs="Arial"/>
          <w:b/>
          <w:color w:val="0000FF"/>
          <w:sz w:val="20"/>
        </w:rPr>
      </w:pPr>
      <w:r w:rsidRPr="009E0870">
        <w:rPr>
          <w:rFonts w:eastAsiaTheme="minorHAnsi" w:cs="Arial"/>
          <w:b/>
          <w:sz w:val="20"/>
          <w:u w:val="single"/>
        </w:rPr>
        <w:t>Comments:</w:t>
      </w:r>
      <w:r w:rsidRPr="009E0870">
        <w:rPr>
          <w:rFonts w:eastAsiaTheme="minorHAnsi" w:cs="Arial"/>
          <w:b/>
          <w:sz w:val="20"/>
          <w:u w:val="single"/>
        </w:rPr>
        <w:br/>
      </w:r>
      <w:r w:rsidRPr="009E0870">
        <w:rPr>
          <w:rFonts w:eastAsiaTheme="minorHAnsi" w:cs="Arial"/>
          <w:sz w:val="20"/>
        </w:rPr>
        <w:t xml:space="preserve">Quite a few comments were made about FACTS not being “user friendly”, with a theme being concerns around the system being time consuming (e.g. a number of steps/screens needed to accomplish data entry and experiencing down times), and not being available at times, e.g. maintenance, reports being fixed, after hours because of updates or a program being worked on.  </w:t>
      </w:r>
      <w:r w:rsidRPr="009E0870">
        <w:rPr>
          <w:rFonts w:eastAsiaTheme="minorHAnsi" w:cs="Arial"/>
          <w:sz w:val="20"/>
        </w:rPr>
        <w:br/>
      </w:r>
      <w:r w:rsidRPr="009E0870">
        <w:rPr>
          <w:rFonts w:eastAsiaTheme="minorHAnsi" w:cs="Arial"/>
          <w:b/>
          <w:sz w:val="20"/>
        </w:rPr>
        <w:br/>
      </w:r>
      <w:r w:rsidRPr="009E0870">
        <w:rPr>
          <w:rFonts w:eastAsiaTheme="minorHAnsi" w:cs="Arial"/>
          <w:b/>
          <w:sz w:val="20"/>
          <w:u w:val="single"/>
        </w:rPr>
        <w:t>DHR Response</w:t>
      </w:r>
      <w:r w:rsidR="00353F48">
        <w:rPr>
          <w:rFonts w:eastAsiaTheme="minorHAnsi" w:cs="Arial"/>
          <w:b/>
          <w:sz w:val="20"/>
          <w:u w:val="single"/>
        </w:rPr>
        <w:t xml:space="preserve"> to Survey Comments</w:t>
      </w:r>
      <w:r w:rsidRPr="009E0870">
        <w:rPr>
          <w:rFonts w:eastAsiaTheme="minorHAnsi" w:cs="Arial"/>
          <w:b/>
          <w:sz w:val="20"/>
          <w:u w:val="single"/>
        </w:rPr>
        <w:t>:</w:t>
      </w:r>
      <w:r w:rsidRPr="009E0870">
        <w:rPr>
          <w:rFonts w:eastAsiaTheme="minorHAnsi" w:cs="Arial"/>
          <w:b/>
          <w:sz w:val="20"/>
        </w:rPr>
        <w:t xml:space="preserve"> </w:t>
      </w:r>
      <w:r w:rsidRPr="009E0870">
        <w:rPr>
          <w:rFonts w:eastAsiaTheme="minorHAnsi" w:cs="Arial"/>
          <w:b/>
          <w:sz w:val="20"/>
        </w:rPr>
        <w:br/>
      </w:r>
      <w:r w:rsidRPr="009E0870">
        <w:rPr>
          <w:rFonts w:eastAsia="Times New Roman" w:cs="Arial"/>
          <w:sz w:val="20"/>
        </w:rPr>
        <w:t xml:space="preserve">FACTS staff are </w:t>
      </w:r>
      <w:r w:rsidR="00986F1C">
        <w:rPr>
          <w:rFonts w:eastAsia="Times New Roman" w:cs="Arial"/>
          <w:sz w:val="20"/>
        </w:rPr>
        <w:t>consistentl</w:t>
      </w:r>
      <w:r w:rsidRPr="009E0870">
        <w:rPr>
          <w:rFonts w:eastAsia="Times New Roman" w:cs="Arial"/>
          <w:sz w:val="20"/>
        </w:rPr>
        <w:t xml:space="preserve">y working to improve both the efficiency and ease of use. Enhancements to FACTS are identified and implemented per worker and management input to make the system easier to use and less time </w:t>
      </w:r>
      <w:r w:rsidR="009E0870">
        <w:rPr>
          <w:rFonts w:eastAsia="Times New Roman" w:cs="Arial"/>
          <w:sz w:val="20"/>
        </w:rPr>
        <w:t>c</w:t>
      </w:r>
      <w:r w:rsidRPr="009E0870">
        <w:rPr>
          <w:rFonts w:eastAsia="Times New Roman" w:cs="Arial"/>
          <w:sz w:val="20"/>
        </w:rPr>
        <w:t xml:space="preserve">onsuming.  Maintenance to FACTS is done on a pre-existing schedule that has been identified as having the least amount of impact to workers as possible.  Counties are notified at least 7 days in advance of any upcoming scheduled maintenance.  Because FACTS is available seven days a week 24 hours a day, system maintenance, system builds, and system updates are done at a time when the least interruption to the users schedule is expected.  The only occasions FACTS has been down unexpectedly have been when the state network itself has experienced issues and been unavailable. In terms of FACTS not being available as a result of fixing reports, these repairs are done while FACTS is up and running, and typically do not cause any interruptions to the system.  </w:t>
      </w:r>
      <w:r w:rsidRPr="009E0870">
        <w:rPr>
          <w:rFonts w:eastAsia="Times New Roman" w:cs="Arial"/>
          <w:sz w:val="20"/>
          <w:u w:val="single"/>
        </w:rPr>
        <w:t>FACTS training is also provided as a component of new worker training – STEP.  See Item 26 for more information.</w:t>
      </w:r>
      <w:r w:rsidRPr="009E0870">
        <w:rPr>
          <w:rFonts w:eastAsia="Times New Roman" w:cs="Arial"/>
          <w:sz w:val="20"/>
          <w:u w:val="single"/>
        </w:rPr>
        <w:br/>
      </w:r>
    </w:p>
    <w:p w:rsidR="00CD1EF5" w:rsidRPr="00FC1141" w:rsidRDefault="00CD1EF5" w:rsidP="00CD1EF5">
      <w:pPr>
        <w:spacing w:after="200"/>
        <w:rPr>
          <w:rFonts w:eastAsiaTheme="minorHAnsi" w:cs="Arial"/>
          <w:b/>
          <w:sz w:val="20"/>
          <w:u w:val="single"/>
        </w:rPr>
      </w:pPr>
      <w:r w:rsidRPr="00FC1141">
        <w:rPr>
          <w:rFonts w:eastAsiaTheme="minorHAnsi" w:cs="Arial"/>
          <w:b/>
          <w:sz w:val="20"/>
          <w:u w:val="single"/>
        </w:rPr>
        <w:t xml:space="preserve">Strategies </w:t>
      </w:r>
      <w:r w:rsidR="00FC1141">
        <w:rPr>
          <w:rFonts w:eastAsiaTheme="minorHAnsi" w:cs="Arial"/>
          <w:b/>
          <w:sz w:val="20"/>
          <w:u w:val="single"/>
        </w:rPr>
        <w:t xml:space="preserve">/ Goals </w:t>
      </w:r>
      <w:r w:rsidRPr="00FC1141">
        <w:rPr>
          <w:rFonts w:eastAsiaTheme="minorHAnsi" w:cs="Arial"/>
          <w:b/>
          <w:sz w:val="20"/>
          <w:u w:val="single"/>
        </w:rPr>
        <w:t>for improvement of data quality include:</w:t>
      </w:r>
    </w:p>
    <w:p w:rsidR="00CD1EF5" w:rsidRPr="00CD1EF5" w:rsidRDefault="00CD1EF5" w:rsidP="0081187A">
      <w:pPr>
        <w:numPr>
          <w:ilvl w:val="0"/>
          <w:numId w:val="44"/>
        </w:numPr>
        <w:spacing w:after="200"/>
        <w:contextualSpacing/>
        <w:rPr>
          <w:rFonts w:eastAsiaTheme="minorHAnsi" w:cs="Arial"/>
          <w:sz w:val="20"/>
        </w:rPr>
      </w:pPr>
      <w:r w:rsidRPr="00CD1EF5">
        <w:rPr>
          <w:rFonts w:eastAsiaTheme="minorHAnsi" w:cs="Arial"/>
          <w:sz w:val="20"/>
        </w:rPr>
        <w:t>Complete implementation of the AFCARS Improvement Plan through enhancements to FACTS, extraction program updates and data quality improvement steps.</w:t>
      </w:r>
      <w:r w:rsidR="00012906">
        <w:rPr>
          <w:rFonts w:eastAsiaTheme="minorHAnsi" w:cs="Arial"/>
          <w:sz w:val="20"/>
        </w:rPr>
        <w:br/>
      </w:r>
    </w:p>
    <w:p w:rsidR="000D267D" w:rsidRDefault="00CD1EF5" w:rsidP="0081187A">
      <w:pPr>
        <w:numPr>
          <w:ilvl w:val="0"/>
          <w:numId w:val="44"/>
        </w:numPr>
        <w:spacing w:after="200"/>
        <w:contextualSpacing/>
        <w:rPr>
          <w:rFonts w:eastAsiaTheme="minorHAnsi" w:cs="Arial"/>
          <w:sz w:val="20"/>
        </w:rPr>
      </w:pPr>
      <w:r w:rsidRPr="00CD1EF5">
        <w:rPr>
          <w:rFonts w:eastAsiaTheme="minorHAnsi" w:cs="Arial"/>
          <w:sz w:val="20"/>
        </w:rPr>
        <w:t>NCANDS Mapping Work Group will assess and improve data quality for all 154 data elements. Work began on this in FY2014 and continues into FY201</w:t>
      </w:r>
      <w:r w:rsidR="00986F1C">
        <w:rPr>
          <w:rFonts w:eastAsiaTheme="minorHAnsi" w:cs="Arial"/>
          <w:sz w:val="20"/>
        </w:rPr>
        <w:t>8</w:t>
      </w:r>
      <w:r w:rsidRPr="00CD1EF5">
        <w:rPr>
          <w:rFonts w:eastAsiaTheme="minorHAnsi" w:cs="Arial"/>
          <w:sz w:val="20"/>
        </w:rPr>
        <w:t>.</w:t>
      </w:r>
    </w:p>
    <w:p w:rsidR="000D267D" w:rsidRDefault="000D267D" w:rsidP="000D267D">
      <w:pPr>
        <w:spacing w:after="200"/>
        <w:contextualSpacing/>
        <w:rPr>
          <w:rFonts w:eastAsiaTheme="minorHAnsi" w:cs="Arial"/>
          <w:sz w:val="20"/>
        </w:rPr>
      </w:pPr>
    </w:p>
    <w:p w:rsidR="000D267D" w:rsidRPr="000D267D" w:rsidRDefault="000D267D" w:rsidP="000D267D">
      <w:pPr>
        <w:ind w:left="360"/>
        <w:rPr>
          <w:rFonts w:cs="Arial"/>
          <w:sz w:val="20"/>
        </w:rPr>
      </w:pPr>
      <w:r w:rsidRPr="000D267D">
        <w:rPr>
          <w:rFonts w:cs="Arial"/>
          <w:sz w:val="20"/>
        </w:rPr>
        <w:t>The NCANDS Mapping work group collaborated to review and improve NCANDS reporting over the past five years. A summary of the work completed is below</w:t>
      </w:r>
      <w:r w:rsidR="00755BC0">
        <w:rPr>
          <w:rFonts w:cs="Arial"/>
          <w:sz w:val="20"/>
        </w:rPr>
        <w:t>:</w:t>
      </w:r>
      <w:r w:rsidRPr="000D267D">
        <w:rPr>
          <w:rFonts w:cs="Arial"/>
          <w:sz w:val="20"/>
        </w:rPr>
        <w:t xml:space="preserve"> </w:t>
      </w:r>
    </w:p>
    <w:p w:rsidR="000D267D" w:rsidRPr="000D267D" w:rsidRDefault="000D267D" w:rsidP="000D267D">
      <w:pPr>
        <w:ind w:left="720"/>
        <w:rPr>
          <w:rFonts w:cs="Arial"/>
          <w:sz w:val="20"/>
        </w:rPr>
      </w:pPr>
    </w:p>
    <w:p w:rsidR="000D267D" w:rsidRPr="000D267D" w:rsidRDefault="000D267D" w:rsidP="000D267D">
      <w:pPr>
        <w:pStyle w:val="ListParagraph"/>
        <w:numPr>
          <w:ilvl w:val="0"/>
          <w:numId w:val="207"/>
        </w:numPr>
        <w:ind w:left="1440"/>
        <w:rPr>
          <w:rFonts w:cs="Arial"/>
          <w:sz w:val="20"/>
        </w:rPr>
      </w:pPr>
      <w:r w:rsidRPr="000D267D">
        <w:rPr>
          <w:rFonts w:cs="Arial"/>
          <w:sz w:val="20"/>
        </w:rPr>
        <w:t>Added elements 147-150</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Reviewed and updated when necessary logic for elements 1-36</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Corrected 85 validation rules concerning the post service fields</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Corrected validation rules for elements 126-144 concerning perpetrator information</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Updated element 34 (Mal Death Field) to comply with new rule 34-3</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Corrected element 7 calculations with investigation start date</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Corrected elements 15-19 concerning secondary ethnicity codes</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Added required updates regarding Sex Trafficking to elements 26,28,30,and 32</w:t>
      </w:r>
      <w:r w:rsidR="00755BC0">
        <w:rPr>
          <w:rFonts w:cs="Arial"/>
          <w:sz w:val="20"/>
        </w:rPr>
        <w:t>;</w:t>
      </w:r>
    </w:p>
    <w:p w:rsidR="000D267D" w:rsidRPr="000D267D" w:rsidRDefault="000D267D" w:rsidP="000D267D">
      <w:pPr>
        <w:pStyle w:val="ListParagraph"/>
        <w:numPr>
          <w:ilvl w:val="0"/>
          <w:numId w:val="207"/>
        </w:numPr>
        <w:ind w:left="1440"/>
        <w:rPr>
          <w:rFonts w:cs="Arial"/>
          <w:sz w:val="20"/>
        </w:rPr>
      </w:pPr>
      <w:r w:rsidRPr="000D267D">
        <w:rPr>
          <w:rFonts w:cs="Arial"/>
          <w:sz w:val="20"/>
        </w:rPr>
        <w:t>Added new elements 151 and 152</w:t>
      </w:r>
      <w:r w:rsidR="00755BC0">
        <w:rPr>
          <w:rFonts w:cs="Arial"/>
          <w:sz w:val="20"/>
        </w:rPr>
        <w:t>;</w:t>
      </w:r>
    </w:p>
    <w:p w:rsidR="00CD1EF5" w:rsidRPr="000D267D" w:rsidRDefault="000D267D" w:rsidP="000D267D">
      <w:pPr>
        <w:pStyle w:val="ListParagraph"/>
        <w:numPr>
          <w:ilvl w:val="2"/>
          <w:numId w:val="207"/>
        </w:numPr>
        <w:spacing w:after="200"/>
        <w:contextualSpacing/>
        <w:rPr>
          <w:rFonts w:eastAsiaTheme="minorHAnsi" w:cs="Arial"/>
          <w:sz w:val="20"/>
        </w:rPr>
      </w:pPr>
      <w:r w:rsidRPr="000D267D">
        <w:rPr>
          <w:rFonts w:cs="Arial"/>
          <w:sz w:val="20"/>
        </w:rPr>
        <w:t>Corrected element 150 concerning dispatch dates affecting post service errors</w:t>
      </w:r>
      <w:r w:rsidR="00755BC0">
        <w:rPr>
          <w:rFonts w:cs="Arial"/>
          <w:sz w:val="20"/>
        </w:rPr>
        <w:t>.</w:t>
      </w:r>
    </w:p>
    <w:p w:rsidR="00CD1EF5" w:rsidRPr="00CD1EF5" w:rsidRDefault="00CD1EF5" w:rsidP="0081187A">
      <w:pPr>
        <w:numPr>
          <w:ilvl w:val="0"/>
          <w:numId w:val="44"/>
        </w:numPr>
        <w:spacing w:after="200"/>
        <w:contextualSpacing/>
        <w:rPr>
          <w:rFonts w:eastAsiaTheme="minorHAnsi" w:cs="Arial"/>
          <w:sz w:val="20"/>
        </w:rPr>
      </w:pPr>
      <w:r w:rsidRPr="00CD1EF5">
        <w:rPr>
          <w:rFonts w:eastAsiaTheme="minorHAnsi" w:cs="Arial"/>
          <w:sz w:val="20"/>
        </w:rPr>
        <w:t xml:space="preserve">Continue FACTS system enhancements identified in the SACWIS Assessment Review. </w:t>
      </w:r>
      <w:r w:rsidR="00012906">
        <w:rPr>
          <w:rFonts w:eastAsiaTheme="minorHAnsi" w:cs="Arial"/>
          <w:sz w:val="20"/>
        </w:rPr>
        <w:br/>
      </w:r>
    </w:p>
    <w:p w:rsidR="00CD1EF5" w:rsidRPr="00CD1EF5" w:rsidRDefault="00CD1EF5" w:rsidP="0081187A">
      <w:pPr>
        <w:numPr>
          <w:ilvl w:val="0"/>
          <w:numId w:val="44"/>
        </w:numPr>
        <w:spacing w:after="200"/>
        <w:contextualSpacing/>
        <w:rPr>
          <w:rFonts w:eastAsiaTheme="minorHAnsi" w:cs="Arial"/>
          <w:sz w:val="20"/>
        </w:rPr>
      </w:pPr>
      <w:r w:rsidRPr="00CD1EF5">
        <w:rPr>
          <w:rFonts w:eastAsiaTheme="minorHAnsi" w:cs="Arial"/>
          <w:sz w:val="20"/>
        </w:rPr>
        <w:t>Regional Training for FACTS users with emphases on data quality. Training began in June 2015 and continued to April 2016 to provide training to workers in every county.</w:t>
      </w:r>
      <w:r w:rsidR="00012906">
        <w:rPr>
          <w:rFonts w:eastAsiaTheme="minorHAnsi" w:cs="Arial"/>
          <w:sz w:val="20"/>
        </w:rPr>
        <w:br/>
      </w:r>
    </w:p>
    <w:p w:rsidR="00CD1EF5" w:rsidRPr="00CD1EF5" w:rsidRDefault="00CD1EF5" w:rsidP="0081187A">
      <w:pPr>
        <w:numPr>
          <w:ilvl w:val="0"/>
          <w:numId w:val="44"/>
        </w:numPr>
        <w:spacing w:after="200"/>
        <w:contextualSpacing/>
        <w:rPr>
          <w:rFonts w:eastAsiaTheme="minorHAnsi" w:cs="Arial"/>
          <w:sz w:val="20"/>
        </w:rPr>
      </w:pPr>
      <w:r w:rsidRPr="00CD1EF5">
        <w:rPr>
          <w:rFonts w:eastAsiaTheme="minorHAnsi" w:cs="Arial"/>
          <w:sz w:val="20"/>
        </w:rPr>
        <w:t>Prioritize and improve key management statistical reports for enhancement. Office of Data Analysis will continue advocacy for staff dedicated to management and statistical report development. The FACTS Reports Project was formulated to correct or enhance all known reports with issues of concern</w:t>
      </w:r>
      <w:r w:rsidR="00986F1C">
        <w:rPr>
          <w:rFonts w:eastAsiaTheme="minorHAnsi" w:cs="Arial"/>
          <w:sz w:val="20"/>
        </w:rPr>
        <w:t xml:space="preserve">.  </w:t>
      </w:r>
      <w:r w:rsidR="00012906" w:rsidRPr="009E0870">
        <w:rPr>
          <w:rFonts w:eastAsiaTheme="minorHAnsi" w:cs="Arial"/>
          <w:sz w:val="20"/>
        </w:rPr>
        <w:t xml:space="preserve">In addition, new reports were created to provide needed data for inclusion in the Statewide Assessment for the CFSR.  Work to correct and or develop reports began in April 2017 and continues.  So far corrections have been made to reports for children in foster care, children discharging from foster care and child placement &amp; legal status.    </w:t>
      </w:r>
      <w:r w:rsidR="00012906" w:rsidRPr="009E0870">
        <w:rPr>
          <w:rFonts w:eastAsiaTheme="minorHAnsi" w:cs="Arial"/>
          <w:sz w:val="20"/>
        </w:rPr>
        <w:br/>
      </w:r>
    </w:p>
    <w:p w:rsidR="00012906" w:rsidRPr="009E0870" w:rsidRDefault="00012906" w:rsidP="0081187A">
      <w:pPr>
        <w:numPr>
          <w:ilvl w:val="0"/>
          <w:numId w:val="44"/>
        </w:numPr>
        <w:spacing w:after="200"/>
        <w:contextualSpacing/>
        <w:rPr>
          <w:rFonts w:eastAsiaTheme="minorHAnsi" w:cs="Arial"/>
          <w:sz w:val="20"/>
        </w:rPr>
      </w:pPr>
      <w:r w:rsidRPr="009E0870">
        <w:rPr>
          <w:rFonts w:eastAsiaTheme="minorHAnsi" w:cs="Arial"/>
          <w:sz w:val="20"/>
        </w:rPr>
        <w:t xml:space="preserve">Continue to present useful information regarding Management and Statistical Reports at Supervisors Conferences.  The goal is to improve the accuracy, completeness and timely entry of data that affects data reporting as these are the identified barriers to data quality.  The Office of Data Analysis presented an introduction to Management and Statistical Reports during the 2017 Supervisors Conference.  Training will continue at the 2018 Supervisor’s Conference.  Correction of reports via the FACTS Report Project will also increase the accuracy of Management and Statistical Reports.   </w:t>
      </w:r>
      <w:r w:rsidRPr="009E0870">
        <w:rPr>
          <w:rFonts w:eastAsiaTheme="minorHAnsi" w:cs="Arial"/>
          <w:sz w:val="20"/>
        </w:rPr>
        <w:br/>
      </w:r>
    </w:p>
    <w:p w:rsidR="00012906" w:rsidRPr="009E0870" w:rsidRDefault="00012906" w:rsidP="0081187A">
      <w:pPr>
        <w:numPr>
          <w:ilvl w:val="0"/>
          <w:numId w:val="44"/>
        </w:numPr>
        <w:spacing w:after="200"/>
        <w:contextualSpacing/>
        <w:rPr>
          <w:rFonts w:eastAsia="Times New Roman" w:cs="Arial"/>
          <w:sz w:val="20"/>
          <w:u w:val="single"/>
        </w:rPr>
      </w:pPr>
      <w:r w:rsidRPr="009E0870">
        <w:rPr>
          <w:rFonts w:eastAsiaTheme="minorHAnsi" w:cs="Arial"/>
          <w:sz w:val="20"/>
        </w:rPr>
        <w:t xml:space="preserve">The Quality Assurance Division has worked with FACTS staff to develop a data management tool.  Data from FACTS is pushed to a webpage within IDHR and displays on a state map as %. This is available to county directors and state management staff to help them have an at-a-glance picture of how their county is performing for specific data measures.  Data measures include, Timeliness of Initial Contact for Investigations, Timely Completion of CA/N Reports, % of CA/Ns pending over 60 days, Placement Stability, Caseworker visits, and Timely Documentation of caseworker visits. </w:t>
      </w:r>
    </w:p>
    <w:p w:rsidR="00CD1EF5" w:rsidRPr="009E0870" w:rsidRDefault="00CD1EF5" w:rsidP="00CD1EF5">
      <w:pPr>
        <w:spacing w:after="200"/>
        <w:ind w:left="720"/>
        <w:contextualSpacing/>
        <w:rPr>
          <w:rFonts w:eastAsiaTheme="minorHAnsi" w:cs="Arial"/>
          <w:sz w:val="20"/>
        </w:rPr>
      </w:pPr>
    </w:p>
    <w:p w:rsidR="00CD1EF5" w:rsidRPr="00CD1EF5" w:rsidRDefault="009E0870" w:rsidP="00F55E4E">
      <w:pPr>
        <w:spacing w:before="120"/>
        <w:ind w:left="360" w:hanging="360"/>
        <w:contextualSpacing/>
        <w:rPr>
          <w:rFonts w:eastAsiaTheme="minorHAnsi" w:cs="Arial"/>
          <w:sz w:val="20"/>
        </w:rPr>
      </w:pPr>
      <w:r>
        <w:rPr>
          <w:rFonts w:cs="Arial"/>
          <w:sz w:val="20"/>
        </w:rPr>
        <w:tab/>
      </w:r>
      <w:r w:rsidR="008E078D" w:rsidRPr="009E0870">
        <w:rPr>
          <w:rFonts w:cs="Arial"/>
          <w:sz w:val="20"/>
        </w:rPr>
        <w:t>Data is pulled from the information that county workers and supervisors input into FACTS. The accuracy of this information is examined through analysis of various reports and queries. Careful review by Office of Data Analysis staff provides opportunities for any discrepancies to be discovered. Further analysis by individual counties allows for an additional review of accuracy. When an issue is reported, the report or query is examined to see what was</w:t>
      </w:r>
      <w:r w:rsidR="008B45CE">
        <w:rPr>
          <w:rFonts w:cs="Arial"/>
          <w:sz w:val="20"/>
        </w:rPr>
        <w:t xml:space="preserve"> </w:t>
      </w:r>
      <w:r w:rsidR="008E078D" w:rsidRPr="009E0870">
        <w:rPr>
          <w:rFonts w:cs="Arial"/>
          <w:sz w:val="20"/>
        </w:rPr>
        <w:t xml:space="preserve">not pulled correctly and adjustments are made to ensure accuracy. </w:t>
      </w:r>
      <w:r w:rsidR="008E078D" w:rsidRPr="009E0870">
        <w:rPr>
          <w:rFonts w:cs="Arial"/>
          <w:bCs/>
          <w:sz w:val="20"/>
        </w:rPr>
        <w:t>FACTS Programmers have corrected many of the data extraction issues noted in the AFCARS PIP.  They continue to work toward addressing all of them.</w:t>
      </w:r>
      <w:r w:rsidR="008B45CE">
        <w:rPr>
          <w:rFonts w:cs="Arial"/>
          <w:bCs/>
          <w:sz w:val="20"/>
        </w:rPr>
        <w:t xml:space="preserve">  </w:t>
      </w:r>
      <w:r w:rsidR="008B45CE">
        <w:rPr>
          <w:rFonts w:cs="Arial"/>
          <w:bCs/>
          <w:sz w:val="20"/>
        </w:rPr>
        <w:br/>
      </w:r>
      <w:r w:rsidR="008B45CE">
        <w:rPr>
          <w:rFonts w:cs="Arial"/>
          <w:bCs/>
          <w:sz w:val="20"/>
        </w:rPr>
        <w:br/>
      </w:r>
      <w:r w:rsidR="008E078D" w:rsidRPr="009E0870">
        <w:rPr>
          <w:rFonts w:cs="Arial"/>
          <w:bCs/>
          <w:sz w:val="20"/>
        </w:rPr>
        <w:t>Additionally, FACTS users are required to verify the completeness and accuracy of the AFCARS data they have entered each month via an AFCARS report that is generated on the State’s reports system.   </w:t>
      </w:r>
      <w:r w:rsidR="00CD1EF5" w:rsidRPr="009E0870">
        <w:rPr>
          <w:rFonts w:eastAsiaTheme="minorHAnsi" w:cs="Arial"/>
          <w:sz w:val="20"/>
        </w:rPr>
        <w:t xml:space="preserve">Some examples of FACTS functionality that provides status, characteristics, placement location, and permanency goals are provided in the charts below. </w:t>
      </w:r>
      <w:r w:rsidR="008E078D" w:rsidRPr="009E0870">
        <w:rPr>
          <w:rFonts w:eastAsiaTheme="minorHAnsi" w:cs="Arial"/>
          <w:sz w:val="20"/>
        </w:rPr>
        <w:t xml:space="preserve">Data provided in these charts was taken from two reports that run monthly on the state’s reports application (the FC050 and FC085).  This application is available to all workers, supervisors, and managers statewide.  Although, information is collected regarding the physical location of children in care on the FACTS system, there is currently not an accurate report running to capture that specific information. A report is being </w:t>
      </w:r>
      <w:r>
        <w:rPr>
          <w:rFonts w:eastAsiaTheme="minorHAnsi" w:cs="Arial"/>
          <w:sz w:val="20"/>
        </w:rPr>
        <w:tab/>
      </w:r>
      <w:r w:rsidR="008E078D" w:rsidRPr="009E0870">
        <w:rPr>
          <w:rFonts w:eastAsiaTheme="minorHAnsi" w:cs="Arial"/>
          <w:sz w:val="20"/>
        </w:rPr>
        <w:t xml:space="preserve">developed to provide a statewide summary for the physical location of each placement. </w:t>
      </w:r>
      <w:r w:rsidR="008E078D" w:rsidRPr="009E0870">
        <w:rPr>
          <w:rFonts w:eastAsia="Times New Roman" w:cs="Arial"/>
          <w:bCs/>
          <w:sz w:val="20"/>
        </w:rPr>
        <w:t>However, FACTS does generate several reports that indicate the foster child’s placement type, e.g. foster home, child care institution, group home, etc.</w:t>
      </w:r>
    </w:p>
    <w:p w:rsidR="00CD1EF5" w:rsidRPr="00CD1EF5" w:rsidRDefault="00CD1EF5" w:rsidP="00CD1EF5">
      <w:pPr>
        <w:ind w:left="360"/>
        <w:rPr>
          <w:rFonts w:eastAsia="Times New Roman" w:cs="Arial"/>
          <w:sz w:val="20"/>
        </w:rPr>
      </w:pPr>
    </w:p>
    <w:p w:rsidR="00CD1EF5" w:rsidRDefault="0064301A" w:rsidP="00CD1EF5">
      <w:pPr>
        <w:ind w:left="360"/>
        <w:rPr>
          <w:rFonts w:cs="Arial"/>
          <w:noProof/>
          <w:sz w:val="20"/>
        </w:rPr>
      </w:pPr>
      <w:r>
        <w:rPr>
          <w:noProof/>
        </w:rPr>
        <w:drawing>
          <wp:inline distT="0" distB="0" distL="0" distR="0" wp14:anchorId="2B903CC8" wp14:editId="57788817">
            <wp:extent cx="4467225" cy="2387547"/>
            <wp:effectExtent l="0" t="0" r="0" b="0"/>
            <wp:docPr id="8" name="Picture 8" descr="cid:image001.png@01D51609.778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1609.77863A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470300" cy="2389191"/>
                    </a:xfrm>
                    <a:prstGeom prst="rect">
                      <a:avLst/>
                    </a:prstGeom>
                    <a:noFill/>
                    <a:ln>
                      <a:noFill/>
                    </a:ln>
                  </pic:spPr>
                </pic:pic>
              </a:graphicData>
            </a:graphic>
          </wp:inline>
        </w:drawing>
      </w:r>
    </w:p>
    <w:p w:rsidR="0064301A" w:rsidRPr="00CD1EF5" w:rsidRDefault="0064301A" w:rsidP="00CD1EF5">
      <w:pPr>
        <w:ind w:left="360"/>
        <w:rPr>
          <w:rFonts w:eastAsia="Times New Roman" w:cs="Arial"/>
          <w:sz w:val="20"/>
        </w:rPr>
      </w:pPr>
    </w:p>
    <w:p w:rsidR="00CD1EF5" w:rsidRPr="00CD1EF5" w:rsidRDefault="00CD1EF5" w:rsidP="00CD1EF5">
      <w:pPr>
        <w:ind w:left="360"/>
        <w:rPr>
          <w:rFonts w:eastAsia="Times New Roman" w:cs="Arial"/>
          <w:sz w:val="20"/>
        </w:rPr>
      </w:pPr>
    </w:p>
    <w:p w:rsidR="00CD1EF5" w:rsidRDefault="00CD1EF5" w:rsidP="00CD1EF5">
      <w:pPr>
        <w:ind w:left="360"/>
        <w:rPr>
          <w:rFonts w:eastAsia="Times New Roman" w:cs="Arial"/>
          <w:sz w:val="20"/>
        </w:rPr>
      </w:pPr>
    </w:p>
    <w:p w:rsidR="00353F48" w:rsidRDefault="00353F48" w:rsidP="00CD1EF5">
      <w:pPr>
        <w:ind w:left="360"/>
        <w:rPr>
          <w:rFonts w:eastAsia="Times New Roman" w:cs="Arial"/>
          <w:sz w:val="20"/>
        </w:rPr>
      </w:pPr>
    </w:p>
    <w:p w:rsidR="00353F48" w:rsidRDefault="00353F48" w:rsidP="00CD1EF5">
      <w:pPr>
        <w:ind w:left="360"/>
        <w:rPr>
          <w:rFonts w:eastAsia="Times New Roman" w:cs="Arial"/>
          <w:sz w:val="20"/>
        </w:rPr>
      </w:pPr>
    </w:p>
    <w:p w:rsidR="007D46BF" w:rsidRDefault="0064301A" w:rsidP="00CD1EF5">
      <w:pPr>
        <w:ind w:left="360"/>
        <w:rPr>
          <w:rFonts w:eastAsia="Times New Roman" w:cs="Arial"/>
          <w:sz w:val="20"/>
        </w:rPr>
      </w:pPr>
      <w:r>
        <w:rPr>
          <w:noProof/>
        </w:rPr>
        <w:drawing>
          <wp:inline distT="0" distB="0" distL="0" distR="0">
            <wp:extent cx="4801726" cy="2971800"/>
            <wp:effectExtent l="0" t="0" r="0" b="0"/>
            <wp:docPr id="20" name="Picture 20" descr="cid:image015.png@01D51609.778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5.png@01D51609.77863AE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801726" cy="2971800"/>
                    </a:xfrm>
                    <a:prstGeom prst="rect">
                      <a:avLst/>
                    </a:prstGeom>
                    <a:noFill/>
                    <a:ln>
                      <a:noFill/>
                    </a:ln>
                  </pic:spPr>
                </pic:pic>
              </a:graphicData>
            </a:graphic>
          </wp:inline>
        </w:drawing>
      </w:r>
    </w:p>
    <w:p w:rsidR="007D46BF" w:rsidRDefault="007D46BF" w:rsidP="00CD1EF5">
      <w:pPr>
        <w:ind w:left="360"/>
        <w:rPr>
          <w:rFonts w:eastAsia="Times New Roman" w:cs="Arial"/>
          <w:sz w:val="20"/>
        </w:rPr>
      </w:pPr>
    </w:p>
    <w:p w:rsidR="007D46BF" w:rsidRDefault="007D46BF" w:rsidP="00CD1EF5">
      <w:pPr>
        <w:ind w:left="360"/>
        <w:rPr>
          <w:rFonts w:eastAsia="Times New Roman" w:cs="Arial"/>
          <w:sz w:val="20"/>
        </w:rPr>
      </w:pPr>
    </w:p>
    <w:p w:rsidR="007D46BF" w:rsidRPr="00CD1EF5" w:rsidRDefault="007D46BF" w:rsidP="00CD1EF5">
      <w:pPr>
        <w:ind w:left="360"/>
        <w:rPr>
          <w:rFonts w:eastAsia="Times New Roman" w:cs="Arial"/>
          <w:sz w:val="20"/>
        </w:rPr>
      </w:pPr>
    </w:p>
    <w:p w:rsidR="00CD1EF5" w:rsidRPr="00CD1EF5" w:rsidRDefault="00CD1EF5" w:rsidP="00CD1EF5">
      <w:pPr>
        <w:ind w:left="360"/>
        <w:rPr>
          <w:rFonts w:eastAsia="Times New Roman" w:cs="Arial"/>
          <w:sz w:val="20"/>
        </w:rPr>
      </w:pPr>
    </w:p>
    <w:p w:rsidR="00CD1EF5" w:rsidRPr="00CD1EF5" w:rsidRDefault="00CD1EF5" w:rsidP="00CD1EF5">
      <w:pPr>
        <w:ind w:left="360"/>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CD1EF5" w:rsidRDefault="00CD1EF5" w:rsidP="00CD1EF5">
      <w:pPr>
        <w:rPr>
          <w:rFonts w:eastAsia="Times New Roman" w:cs="Arial"/>
          <w:sz w:val="20"/>
        </w:rPr>
      </w:pPr>
    </w:p>
    <w:p w:rsidR="00986F1C" w:rsidRDefault="00986F1C" w:rsidP="00CD1EF5">
      <w:pPr>
        <w:rPr>
          <w:rFonts w:eastAsia="Times New Roman" w:cs="Arial"/>
          <w:sz w:val="20"/>
        </w:rPr>
      </w:pPr>
    </w:p>
    <w:p w:rsidR="00986F1C" w:rsidRDefault="00986F1C" w:rsidP="00CD1EF5">
      <w:pPr>
        <w:rPr>
          <w:rFonts w:eastAsia="Times New Roman" w:cs="Arial"/>
          <w:sz w:val="20"/>
        </w:rPr>
      </w:pPr>
    </w:p>
    <w:p w:rsidR="00986F1C" w:rsidRDefault="00986F1C" w:rsidP="00CD1EF5">
      <w:pPr>
        <w:rPr>
          <w:rFonts w:eastAsia="Times New Roman" w:cs="Arial"/>
          <w:sz w:val="20"/>
        </w:rPr>
      </w:pPr>
    </w:p>
    <w:p w:rsidR="00890A83" w:rsidRDefault="00890A83" w:rsidP="00CD1EF5">
      <w:pPr>
        <w:rPr>
          <w:rFonts w:eastAsia="Times New Roman" w:cs="Arial"/>
          <w:sz w:val="20"/>
        </w:rPr>
      </w:pPr>
    </w:p>
    <w:p w:rsidR="00890A83" w:rsidRDefault="00890A83" w:rsidP="00CD1EF5">
      <w:pPr>
        <w:rPr>
          <w:rFonts w:eastAsia="Times New Roman" w:cs="Arial"/>
          <w:sz w:val="20"/>
        </w:rPr>
      </w:pPr>
    </w:p>
    <w:p w:rsidR="00890A83" w:rsidRPr="00CD1EF5" w:rsidRDefault="00890A83" w:rsidP="00CD1EF5">
      <w:pPr>
        <w:rPr>
          <w:rFonts w:eastAsia="Times New Roman" w:cs="Arial"/>
          <w:sz w:val="20"/>
        </w:rPr>
      </w:pPr>
    </w:p>
    <w:p w:rsidR="00CD1EF5" w:rsidRPr="00CD1EF5" w:rsidRDefault="00CD1EF5" w:rsidP="00CD1EF5">
      <w:pPr>
        <w:rPr>
          <w:rFonts w:eastAsia="Times New Roman" w:cs="Arial"/>
          <w:sz w:val="20"/>
        </w:rPr>
      </w:pPr>
    </w:p>
    <w:p w:rsidR="00CD1EF5" w:rsidRPr="00CD1EF5" w:rsidRDefault="00CD1EF5" w:rsidP="00CD1EF5">
      <w:pPr>
        <w:rPr>
          <w:rFonts w:eastAsia="Times New Roman" w:cs="Arial"/>
          <w:sz w:val="20"/>
        </w:rPr>
      </w:pPr>
    </w:p>
    <w:p w:rsidR="004302E8" w:rsidRDefault="004302E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4302E8" w:rsidRDefault="004302E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4302E8" w:rsidRDefault="004302E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4302E8" w:rsidRDefault="0064301A"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r>
        <w:rPr>
          <w:noProof/>
        </w:rPr>
        <w:drawing>
          <wp:inline distT="0" distB="0" distL="0" distR="0">
            <wp:extent cx="2971800" cy="3629025"/>
            <wp:effectExtent l="0" t="0" r="0" b="9525"/>
            <wp:docPr id="21" name="Picture 21" descr="cid:image017.png@01D51609.778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7.png@01D51609.77863AE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971800" cy="3629025"/>
                    </a:xfrm>
                    <a:prstGeom prst="rect">
                      <a:avLst/>
                    </a:prstGeom>
                    <a:noFill/>
                    <a:ln>
                      <a:noFill/>
                    </a:ln>
                  </pic:spPr>
                </pic:pic>
              </a:graphicData>
            </a:graphic>
          </wp:inline>
        </w:drawing>
      </w:r>
      <w:r>
        <w:rPr>
          <w:rFonts w:eastAsia="Times New Roman" w:cs="Arial"/>
          <w:b/>
          <w:sz w:val="20"/>
          <w:u w:val="single"/>
        </w:rPr>
        <w:tab/>
      </w:r>
    </w:p>
    <w:p w:rsidR="0064301A" w:rsidRDefault="0064301A"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64301A" w:rsidRDefault="0064301A"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4302E8" w:rsidRDefault="0064301A"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r>
        <w:rPr>
          <w:noProof/>
        </w:rPr>
        <w:drawing>
          <wp:inline distT="0" distB="0" distL="0" distR="0">
            <wp:extent cx="2971800" cy="3629025"/>
            <wp:effectExtent l="0" t="0" r="0" b="9525"/>
            <wp:docPr id="32" name="Picture 32" descr="cid:image016.png@01D51609.778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6.png@01D51609.77863AE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971800" cy="3629025"/>
                    </a:xfrm>
                    <a:prstGeom prst="rect">
                      <a:avLst/>
                    </a:prstGeom>
                    <a:noFill/>
                    <a:ln>
                      <a:noFill/>
                    </a:ln>
                  </pic:spPr>
                </pic:pic>
              </a:graphicData>
            </a:graphic>
          </wp:inline>
        </w:drawing>
      </w:r>
    </w:p>
    <w:p w:rsidR="00353F48" w:rsidRDefault="00353F4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353F48" w:rsidRDefault="0064301A"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r>
        <w:rPr>
          <w:noProof/>
        </w:rPr>
        <w:drawing>
          <wp:inline distT="0" distB="0" distL="0" distR="0">
            <wp:extent cx="2971800" cy="3619500"/>
            <wp:effectExtent l="0" t="0" r="0" b="0"/>
            <wp:docPr id="30" name="Picture 30" descr="cid:image019.png@01D51609.778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9.png@01D51609.77863AE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971800" cy="3619500"/>
                    </a:xfrm>
                    <a:prstGeom prst="rect">
                      <a:avLst/>
                    </a:prstGeom>
                    <a:noFill/>
                    <a:ln>
                      <a:noFill/>
                    </a:ln>
                  </pic:spPr>
                </pic:pic>
              </a:graphicData>
            </a:graphic>
          </wp:inline>
        </w:drawing>
      </w:r>
    </w:p>
    <w:p w:rsidR="00353F48" w:rsidRDefault="00353F4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7D46BF" w:rsidRDefault="007D46BF"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353F48" w:rsidRDefault="00353F4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353F48" w:rsidRDefault="0064301A"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r>
        <w:rPr>
          <w:noProof/>
        </w:rPr>
        <w:drawing>
          <wp:inline distT="0" distB="0" distL="0" distR="0" wp14:anchorId="5169CFB8" wp14:editId="6352B87B">
            <wp:extent cx="2541671" cy="3095625"/>
            <wp:effectExtent l="0" t="0" r="0" b="0"/>
            <wp:docPr id="22" name="Picture 22" descr="cid:image018.png@01D51609.77863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8.png@01D51609.77863AE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541671" cy="3095625"/>
                    </a:xfrm>
                    <a:prstGeom prst="rect">
                      <a:avLst/>
                    </a:prstGeom>
                    <a:noFill/>
                    <a:ln>
                      <a:noFill/>
                    </a:ln>
                  </pic:spPr>
                </pic:pic>
              </a:graphicData>
            </a:graphic>
          </wp:inline>
        </w:drawing>
      </w:r>
    </w:p>
    <w:p w:rsidR="000D267D" w:rsidRDefault="000D267D" w:rsidP="00353F48">
      <w:pPr>
        <w:autoSpaceDE w:val="0"/>
        <w:autoSpaceDN w:val="0"/>
        <w:adjustRightInd w:val="0"/>
        <w:rPr>
          <w:rFonts w:eastAsiaTheme="minorHAnsi" w:cs="Arial"/>
          <w:b/>
          <w:sz w:val="20"/>
          <w:u w:val="single"/>
        </w:rPr>
      </w:pPr>
    </w:p>
    <w:p w:rsidR="00353F48" w:rsidRPr="000626E5" w:rsidRDefault="00353F48" w:rsidP="00353F48">
      <w:pPr>
        <w:autoSpaceDE w:val="0"/>
        <w:autoSpaceDN w:val="0"/>
        <w:adjustRightInd w:val="0"/>
        <w:rPr>
          <w:rFonts w:eastAsiaTheme="minorHAnsi" w:cs="Arial"/>
          <w:b/>
          <w:sz w:val="20"/>
          <w:u w:val="single"/>
        </w:rPr>
      </w:pPr>
      <w:r w:rsidRPr="000626E5">
        <w:rPr>
          <w:rFonts w:eastAsiaTheme="minorHAnsi" w:cs="Arial"/>
          <w:b/>
          <w:sz w:val="20"/>
          <w:u w:val="single"/>
        </w:rPr>
        <w:t>CFSR Findings:</w:t>
      </w:r>
    </w:p>
    <w:p w:rsidR="00353F48" w:rsidRPr="000626E5" w:rsidRDefault="00353F48" w:rsidP="00353F48">
      <w:pPr>
        <w:autoSpaceDE w:val="0"/>
        <w:autoSpaceDN w:val="0"/>
        <w:adjustRightInd w:val="0"/>
        <w:rPr>
          <w:rFonts w:eastAsiaTheme="minorHAnsi" w:cs="Arial"/>
          <w:sz w:val="20"/>
        </w:rPr>
      </w:pPr>
      <w:r w:rsidRPr="000626E5">
        <w:rPr>
          <w:rFonts w:eastAsiaTheme="minorHAnsi" w:cs="Arial"/>
          <w:sz w:val="20"/>
        </w:rPr>
        <w:t xml:space="preserve">Data and information in the statewide assessment indicated that Alabama has a written policy for the timeliness of data entry of the status, demographics, location, and placement goals for children in foster care into the state’s Family, Adult, and Child Tracking System (FACTS). However, there is not a statewide practice for verifying the accuracy of the data and Alabama was unable to provide data or information that supports the accuracy of information in FACTS. Stakeholders said that the quality of the information depended on caseworker data entry. Stakeholders also said that monthly reports generated from Alabama’s Electronic Report Distribution (ERD) system, sourced from FACTS, do not contain real-time information to assure that the status, demographics, location, and placement goals for children in foster care are readily available </w:t>
      </w:r>
    </w:p>
    <w:p w:rsidR="00353F48" w:rsidRPr="000626E5" w:rsidRDefault="00353F48" w:rsidP="00CD1EF5">
      <w:pPr>
        <w:tabs>
          <w:tab w:val="left" w:pos="720"/>
          <w:tab w:val="left" w:pos="1440"/>
          <w:tab w:val="left" w:pos="2160"/>
          <w:tab w:val="left" w:pos="2880"/>
          <w:tab w:val="left" w:pos="3600"/>
          <w:tab w:val="left" w:pos="4320"/>
          <w:tab w:val="center" w:pos="5400"/>
        </w:tabs>
        <w:rPr>
          <w:rFonts w:eastAsia="Times New Roman" w:cs="Arial"/>
          <w:b/>
          <w:sz w:val="20"/>
          <w:u w:val="single"/>
        </w:rPr>
      </w:pPr>
    </w:p>
    <w:p w:rsidR="00CD1EF5" w:rsidRDefault="00CD1EF5" w:rsidP="00CD1EF5">
      <w:pPr>
        <w:tabs>
          <w:tab w:val="left" w:pos="720"/>
          <w:tab w:val="left" w:pos="1440"/>
          <w:tab w:val="left" w:pos="2160"/>
          <w:tab w:val="left" w:pos="2880"/>
          <w:tab w:val="left" w:pos="3600"/>
          <w:tab w:val="left" w:pos="4320"/>
          <w:tab w:val="center" w:pos="5400"/>
        </w:tabs>
        <w:rPr>
          <w:rFonts w:eastAsia="Times New Roman" w:cs="Arial"/>
          <w:b/>
          <w:color w:val="0000FF"/>
          <w:sz w:val="20"/>
        </w:rPr>
      </w:pPr>
      <w:r w:rsidRPr="00447245">
        <w:rPr>
          <w:rFonts w:eastAsia="Times New Roman" w:cs="Arial"/>
          <w:b/>
          <w:sz w:val="20"/>
          <w:u w:val="single"/>
        </w:rPr>
        <w:t>Systemic Factor II:</w:t>
      </w:r>
      <w:r w:rsidRPr="00447245">
        <w:rPr>
          <w:rFonts w:eastAsia="Times New Roman" w:cs="Arial"/>
          <w:b/>
          <w:sz w:val="20"/>
          <w:u w:val="single"/>
        </w:rPr>
        <w:tab/>
        <w:t xml:space="preserve">Case Review System </w:t>
      </w:r>
      <w:r w:rsidRPr="00447245">
        <w:rPr>
          <w:rFonts w:eastAsia="Times New Roman" w:cs="Arial"/>
          <w:b/>
          <w:sz w:val="20"/>
        </w:rPr>
        <w:tab/>
        <w:t xml:space="preserve">      </w:t>
      </w:r>
      <w:r w:rsidR="0043155C">
        <w:rPr>
          <w:rFonts w:eastAsia="Times New Roman" w:cs="Arial"/>
          <w:b/>
          <w:sz w:val="20"/>
        </w:rPr>
        <w:tab/>
      </w:r>
      <w:r w:rsidR="0043155C">
        <w:rPr>
          <w:rFonts w:eastAsia="Times New Roman" w:cs="Arial"/>
          <w:b/>
          <w:sz w:val="20"/>
        </w:rPr>
        <w:tab/>
      </w:r>
      <w:r w:rsidR="0043155C">
        <w:rPr>
          <w:rFonts w:eastAsia="Times New Roman" w:cs="Arial"/>
          <w:b/>
          <w:sz w:val="20"/>
        </w:rPr>
        <w:tab/>
      </w:r>
      <w:r w:rsidR="0043155C">
        <w:rPr>
          <w:rFonts w:eastAsia="Times New Roman" w:cs="Arial"/>
          <w:b/>
          <w:sz w:val="20"/>
        </w:rPr>
        <w:tab/>
      </w:r>
      <w:r w:rsidR="0043155C">
        <w:rPr>
          <w:rFonts w:eastAsia="Times New Roman" w:cs="Arial"/>
          <w:b/>
          <w:sz w:val="20"/>
        </w:rPr>
        <w:tab/>
      </w:r>
    </w:p>
    <w:p w:rsidR="00F54180" w:rsidRDefault="00F54180" w:rsidP="00CD1EF5">
      <w:pPr>
        <w:tabs>
          <w:tab w:val="left" w:pos="720"/>
          <w:tab w:val="left" w:pos="1440"/>
          <w:tab w:val="left" w:pos="2160"/>
          <w:tab w:val="left" w:pos="2880"/>
          <w:tab w:val="left" w:pos="3600"/>
          <w:tab w:val="left" w:pos="4320"/>
          <w:tab w:val="center" w:pos="5400"/>
        </w:tabs>
        <w:rPr>
          <w:rFonts w:eastAsia="Times New Roman" w:cs="Arial"/>
          <w:b/>
          <w:color w:val="0000FF"/>
          <w:sz w:val="20"/>
        </w:rPr>
      </w:pPr>
    </w:p>
    <w:p w:rsidR="00F54180" w:rsidRPr="000626E5" w:rsidRDefault="00F54180" w:rsidP="00F54180">
      <w:pPr>
        <w:rPr>
          <w:rFonts w:eastAsia="Times New Roman" w:cs="Arial"/>
          <w:b/>
          <w:sz w:val="20"/>
        </w:rPr>
      </w:pPr>
      <w:r w:rsidRPr="000626E5">
        <w:rPr>
          <w:rFonts w:eastAsia="Times New Roman" w:cs="Arial"/>
          <w:b/>
          <w:sz w:val="20"/>
        </w:rPr>
        <w:t>CFSR, R3:</w:t>
      </w:r>
      <w:r w:rsidRPr="000626E5">
        <w:rPr>
          <w:rFonts w:eastAsia="Times New Roman" w:cs="Arial"/>
          <w:b/>
          <w:sz w:val="20"/>
        </w:rPr>
        <w:tab/>
      </w:r>
      <w:r w:rsidRPr="000626E5">
        <w:rPr>
          <w:rFonts w:eastAsia="Times New Roman" w:cs="Arial"/>
          <w:b/>
          <w:sz w:val="20"/>
        </w:rPr>
        <w:tab/>
      </w:r>
      <w:r w:rsidR="006E740D" w:rsidRPr="000626E5">
        <w:rPr>
          <w:rFonts w:eastAsia="Times New Roman" w:cs="Arial"/>
          <w:b/>
          <w:sz w:val="20"/>
        </w:rPr>
        <w:t>Not in Substantial Conformity</w:t>
      </w:r>
    </w:p>
    <w:p w:rsidR="00F54180" w:rsidRDefault="00F54180" w:rsidP="00F54180">
      <w:pPr>
        <w:rPr>
          <w:rFonts w:eastAsia="Times New Roman" w:cs="Arial"/>
          <w:b/>
          <w:sz w:val="20"/>
          <w:u w:val="single"/>
        </w:rPr>
      </w:pPr>
    </w:p>
    <w:p w:rsidR="006E740D" w:rsidRPr="000626E5" w:rsidRDefault="00CD1EF5" w:rsidP="00C83E5B">
      <w:pPr>
        <w:rPr>
          <w:rFonts w:eastAsia="Times New Roman" w:cs="Arial"/>
          <w:b/>
          <w:sz w:val="20"/>
        </w:rPr>
      </w:pPr>
      <w:r w:rsidRPr="00CD1EF5">
        <w:rPr>
          <w:rFonts w:eastAsia="Times New Roman" w:cs="Arial"/>
          <w:b/>
          <w:sz w:val="20"/>
          <w:u w:val="single"/>
        </w:rPr>
        <w:br/>
      </w:r>
      <w:r w:rsidRPr="00CD1EF5">
        <w:rPr>
          <w:rFonts w:eastAsia="Times New Roman" w:cs="Arial"/>
          <w:b/>
          <w:bCs/>
          <w:sz w:val="20"/>
          <w:bdr w:val="single" w:sz="4" w:space="0" w:color="auto"/>
        </w:rPr>
        <w:t xml:space="preserve">Item 20.  Written Case Plan </w:t>
      </w:r>
      <w:r w:rsidR="00776813">
        <w:rPr>
          <w:rFonts w:eastAsia="Times New Roman" w:cs="Arial"/>
          <w:b/>
          <w:bCs/>
          <w:sz w:val="20"/>
          <w:bdr w:val="single" w:sz="4" w:space="0" w:color="auto"/>
        </w:rPr>
        <w:br/>
      </w:r>
      <w:r w:rsidR="006E740D">
        <w:rPr>
          <w:rFonts w:eastAsia="Times New Roman" w:cs="Arial"/>
          <w:sz w:val="20"/>
        </w:rPr>
        <w:br/>
      </w:r>
      <w:r w:rsidR="006E740D" w:rsidRPr="000626E5">
        <w:rPr>
          <w:rFonts w:eastAsia="Times New Roman" w:cs="Arial"/>
          <w:b/>
          <w:sz w:val="20"/>
        </w:rPr>
        <w:t>CFSR, R3:</w:t>
      </w:r>
      <w:r w:rsidR="006E740D" w:rsidRPr="000626E5">
        <w:rPr>
          <w:rFonts w:eastAsia="Times New Roman" w:cs="Arial"/>
          <w:b/>
          <w:sz w:val="20"/>
        </w:rPr>
        <w:tab/>
      </w:r>
      <w:r w:rsidR="006E740D" w:rsidRPr="000626E5">
        <w:rPr>
          <w:rFonts w:eastAsia="Times New Roman" w:cs="Arial"/>
          <w:b/>
          <w:sz w:val="20"/>
        </w:rPr>
        <w:tab/>
        <w:t>ANI</w:t>
      </w:r>
    </w:p>
    <w:p w:rsidR="00C83E5B" w:rsidRPr="00C83E5B" w:rsidRDefault="00CD1EF5" w:rsidP="00C83E5B">
      <w:pPr>
        <w:rPr>
          <w:rFonts w:eastAsia="Times New Roman" w:cs="Arial"/>
          <w:sz w:val="20"/>
        </w:rPr>
      </w:pPr>
      <w:r w:rsidRPr="00CD1EF5">
        <w:rPr>
          <w:rFonts w:eastAsia="Times New Roman" w:cs="Arial"/>
          <w:sz w:val="20"/>
        </w:rPr>
        <w:br/>
      </w:r>
      <w:r w:rsidR="004302E8" w:rsidRPr="00C83E5B">
        <w:rPr>
          <w:rFonts w:eastAsia="Times New Roman" w:cs="Arial"/>
          <w:b/>
          <w:sz w:val="20"/>
          <w:u w:val="single"/>
        </w:rPr>
        <w:t>Measurement Data</w:t>
      </w:r>
      <w:r w:rsidR="004302E8" w:rsidRPr="00C83E5B">
        <w:rPr>
          <w:rFonts w:eastAsia="Times New Roman" w:cs="Arial"/>
          <w:b/>
          <w:sz w:val="20"/>
          <w:u w:val="single"/>
        </w:rPr>
        <w:br/>
      </w:r>
      <w:r w:rsidR="00C83E5B" w:rsidRPr="00C83E5B">
        <w:rPr>
          <w:rFonts w:eastAsia="Times New Roman" w:cs="Arial"/>
          <w:sz w:val="20"/>
        </w:rPr>
        <w:t xml:space="preserve">The QSR identifies if all appropriate members of the family were involved in the ISP, including fathers, absent parents and age-appropriate children.  It also identifies if efforts were made to engage with family members and if the input and opinions of family members were considered in the development of the plan. Lastly, the protocol identifies if attempts were made to locate and involve absent parents.  </w:t>
      </w:r>
    </w:p>
    <w:p w:rsidR="00C83E5B" w:rsidRPr="00C83E5B" w:rsidRDefault="00C83E5B" w:rsidP="00C83E5B">
      <w:pPr>
        <w:rPr>
          <w:rFonts w:eastAsia="Times New Roman" w:cs="Arial"/>
          <w:sz w:val="20"/>
        </w:rPr>
      </w:pPr>
    </w:p>
    <w:p w:rsidR="004302E8" w:rsidRPr="00C83E5B" w:rsidRDefault="004302E8" w:rsidP="00C83E5B">
      <w:pPr>
        <w:spacing w:after="200"/>
        <w:rPr>
          <w:rFonts w:eastAsia="Times New Roman" w:cs="Arial"/>
          <w:sz w:val="20"/>
        </w:rPr>
      </w:pPr>
      <w:r w:rsidRPr="00C83E5B">
        <w:rPr>
          <w:rFonts w:eastAsia="Times New Roman" w:cs="Arial"/>
          <w:sz w:val="20"/>
        </w:rPr>
        <w:t xml:space="preserve">In the cases reviewed, QSR ratings for </w:t>
      </w:r>
      <w:r w:rsidRPr="00C83E5B">
        <w:rPr>
          <w:rFonts w:eastAsia="Times New Roman" w:cs="Arial"/>
          <w:sz w:val="20"/>
          <w:u w:val="single"/>
        </w:rPr>
        <w:t>Family involvement in the ISP</w:t>
      </w:r>
      <w:r w:rsidRPr="00C83E5B">
        <w:rPr>
          <w:rFonts w:eastAsia="Times New Roman" w:cs="Arial"/>
          <w:sz w:val="20"/>
        </w:rPr>
        <w:t xml:space="preserve"> (item 13) were rated as a strength as indicated here: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990"/>
      </w:tblGrid>
      <w:tr w:rsidR="004302E8" w:rsidRPr="00C83E5B" w:rsidTr="00BD2B01">
        <w:tc>
          <w:tcPr>
            <w:tcW w:w="1728" w:type="dxa"/>
          </w:tcPr>
          <w:p w:rsidR="004302E8" w:rsidRPr="00C83E5B" w:rsidRDefault="004302E8" w:rsidP="00BD2B01">
            <w:pPr>
              <w:rPr>
                <w:rFonts w:eastAsia="Times New Roman" w:cs="Arial"/>
                <w:sz w:val="20"/>
              </w:rPr>
            </w:pPr>
            <w:r w:rsidRPr="00C83E5B">
              <w:rPr>
                <w:rFonts w:eastAsia="Times New Roman" w:cs="Arial"/>
                <w:sz w:val="20"/>
              </w:rPr>
              <w:t>2015</w:t>
            </w:r>
          </w:p>
        </w:tc>
        <w:tc>
          <w:tcPr>
            <w:tcW w:w="990" w:type="dxa"/>
          </w:tcPr>
          <w:p w:rsidR="004302E8" w:rsidRPr="00C83E5B" w:rsidRDefault="004302E8" w:rsidP="00BD2B01">
            <w:pPr>
              <w:rPr>
                <w:rFonts w:eastAsia="Times New Roman" w:cs="Arial"/>
                <w:sz w:val="20"/>
              </w:rPr>
            </w:pPr>
            <w:r w:rsidRPr="00C83E5B">
              <w:rPr>
                <w:rFonts w:eastAsia="Times New Roman" w:cs="Arial"/>
                <w:sz w:val="20"/>
              </w:rPr>
              <w:t>54%</w:t>
            </w:r>
          </w:p>
        </w:tc>
      </w:tr>
      <w:tr w:rsidR="004302E8" w:rsidRPr="00C83E5B" w:rsidTr="00BD2B01">
        <w:tc>
          <w:tcPr>
            <w:tcW w:w="1728" w:type="dxa"/>
          </w:tcPr>
          <w:p w:rsidR="004302E8" w:rsidRPr="00C83E5B" w:rsidRDefault="004302E8" w:rsidP="00BD2B01">
            <w:pPr>
              <w:rPr>
                <w:rFonts w:eastAsia="Times New Roman" w:cs="Arial"/>
                <w:sz w:val="20"/>
              </w:rPr>
            </w:pPr>
            <w:r w:rsidRPr="00C83E5B">
              <w:rPr>
                <w:rFonts w:eastAsia="Times New Roman" w:cs="Arial"/>
                <w:sz w:val="20"/>
              </w:rPr>
              <w:t>2016</w:t>
            </w:r>
          </w:p>
        </w:tc>
        <w:tc>
          <w:tcPr>
            <w:tcW w:w="990" w:type="dxa"/>
          </w:tcPr>
          <w:p w:rsidR="004302E8" w:rsidRPr="00C83E5B" w:rsidRDefault="004302E8" w:rsidP="00BD2B01">
            <w:pPr>
              <w:rPr>
                <w:rFonts w:eastAsia="Times New Roman" w:cs="Arial"/>
                <w:sz w:val="20"/>
              </w:rPr>
            </w:pPr>
            <w:r w:rsidRPr="00C83E5B">
              <w:rPr>
                <w:rFonts w:eastAsia="Times New Roman" w:cs="Arial"/>
                <w:sz w:val="20"/>
              </w:rPr>
              <w:t>56%</w:t>
            </w:r>
          </w:p>
        </w:tc>
      </w:tr>
      <w:tr w:rsidR="004302E8" w:rsidRPr="000626E5" w:rsidTr="00353F48">
        <w:tc>
          <w:tcPr>
            <w:tcW w:w="1728" w:type="dxa"/>
            <w:shd w:val="clear" w:color="auto" w:fill="auto"/>
          </w:tcPr>
          <w:p w:rsidR="004302E8" w:rsidRPr="000626E5" w:rsidRDefault="004302E8" w:rsidP="00BD2B01">
            <w:pPr>
              <w:rPr>
                <w:rFonts w:eastAsia="Times New Roman" w:cs="Arial"/>
                <w:sz w:val="20"/>
              </w:rPr>
            </w:pPr>
            <w:r w:rsidRPr="000626E5">
              <w:rPr>
                <w:rFonts w:eastAsia="Times New Roman" w:cs="Arial"/>
                <w:sz w:val="20"/>
              </w:rPr>
              <w:t>2017</w:t>
            </w:r>
          </w:p>
          <w:p w:rsidR="008B45CE" w:rsidRPr="000626E5" w:rsidRDefault="008B45CE" w:rsidP="00BD2B01">
            <w:pPr>
              <w:rPr>
                <w:rFonts w:eastAsia="Times New Roman" w:cs="Arial"/>
                <w:sz w:val="20"/>
              </w:rPr>
            </w:pPr>
            <w:r w:rsidRPr="000626E5">
              <w:rPr>
                <w:rFonts w:eastAsia="Times New Roman" w:cs="Arial"/>
                <w:sz w:val="20"/>
              </w:rPr>
              <w:t>2018</w:t>
            </w:r>
          </w:p>
        </w:tc>
        <w:tc>
          <w:tcPr>
            <w:tcW w:w="990" w:type="dxa"/>
            <w:shd w:val="clear" w:color="auto" w:fill="auto"/>
          </w:tcPr>
          <w:p w:rsidR="004302E8" w:rsidRPr="000626E5" w:rsidRDefault="004302E8" w:rsidP="00BD2B01">
            <w:pPr>
              <w:rPr>
                <w:rFonts w:eastAsia="Times New Roman" w:cs="Arial"/>
                <w:sz w:val="20"/>
              </w:rPr>
            </w:pPr>
            <w:r w:rsidRPr="000626E5">
              <w:rPr>
                <w:rFonts w:eastAsia="Times New Roman" w:cs="Arial"/>
                <w:sz w:val="20"/>
              </w:rPr>
              <w:t>46%</w:t>
            </w:r>
          </w:p>
          <w:p w:rsidR="008B45CE" w:rsidRPr="000626E5" w:rsidRDefault="008B45CE" w:rsidP="00BD2B01">
            <w:pPr>
              <w:rPr>
                <w:rFonts w:eastAsia="Times New Roman" w:cs="Arial"/>
                <w:sz w:val="20"/>
              </w:rPr>
            </w:pPr>
            <w:r w:rsidRPr="000626E5">
              <w:rPr>
                <w:rFonts w:eastAsia="Times New Roman" w:cs="Arial"/>
                <w:sz w:val="20"/>
              </w:rPr>
              <w:t>60%</w:t>
            </w:r>
          </w:p>
          <w:p w:rsidR="008B45CE" w:rsidRPr="000626E5" w:rsidRDefault="008B45CE" w:rsidP="00BD2B01">
            <w:pPr>
              <w:rPr>
                <w:rFonts w:eastAsia="Times New Roman" w:cs="Arial"/>
                <w:sz w:val="20"/>
              </w:rPr>
            </w:pPr>
          </w:p>
        </w:tc>
      </w:tr>
      <w:tr w:rsidR="004302E8" w:rsidRPr="00C83E5B" w:rsidTr="00BD2B01">
        <w:tc>
          <w:tcPr>
            <w:tcW w:w="1728" w:type="dxa"/>
          </w:tcPr>
          <w:p w:rsidR="004302E8" w:rsidRPr="00C83E5B" w:rsidRDefault="004302E8" w:rsidP="00BD2B01">
            <w:pPr>
              <w:rPr>
                <w:rFonts w:eastAsia="Times New Roman" w:cs="Arial"/>
                <w:sz w:val="20"/>
              </w:rPr>
            </w:pPr>
            <w:r w:rsidRPr="00C83E5B">
              <w:rPr>
                <w:rFonts w:eastAsia="Times New Roman" w:cs="Arial"/>
                <w:sz w:val="20"/>
              </w:rPr>
              <w:t>Ave 2015-2017</w:t>
            </w:r>
          </w:p>
        </w:tc>
        <w:tc>
          <w:tcPr>
            <w:tcW w:w="990" w:type="dxa"/>
          </w:tcPr>
          <w:p w:rsidR="004302E8" w:rsidRPr="00C83E5B" w:rsidRDefault="004302E8" w:rsidP="00BD2B01">
            <w:pPr>
              <w:rPr>
                <w:rFonts w:eastAsia="Times New Roman" w:cs="Arial"/>
                <w:sz w:val="20"/>
              </w:rPr>
            </w:pPr>
            <w:r w:rsidRPr="00C83E5B">
              <w:rPr>
                <w:rFonts w:eastAsia="Times New Roman" w:cs="Arial"/>
                <w:sz w:val="20"/>
              </w:rPr>
              <w:t>52%</w:t>
            </w:r>
          </w:p>
        </w:tc>
      </w:tr>
    </w:tbl>
    <w:p w:rsidR="004302E8" w:rsidRPr="00C83E5B" w:rsidRDefault="004302E8" w:rsidP="004302E8">
      <w:pPr>
        <w:rPr>
          <w:rFonts w:eastAsia="Times New Roman" w:cs="Arial"/>
          <w:sz w:val="20"/>
        </w:rPr>
      </w:pPr>
      <w:r w:rsidRPr="00C83E5B">
        <w:rPr>
          <w:rFonts w:eastAsia="Times New Roman" w:cs="Arial"/>
          <w:sz w:val="20"/>
        </w:rPr>
        <w:br/>
        <w:t xml:space="preserve">In the cases reviewed, QSR ratings for </w:t>
      </w:r>
      <w:r w:rsidRPr="00C83E5B">
        <w:rPr>
          <w:rFonts w:eastAsia="Times New Roman" w:cs="Arial"/>
          <w:sz w:val="20"/>
          <w:u w:val="single"/>
        </w:rPr>
        <w:t>Child &amp; Family engagement</w:t>
      </w:r>
      <w:r w:rsidRPr="00C83E5B">
        <w:rPr>
          <w:rFonts w:eastAsia="Times New Roman" w:cs="Arial"/>
          <w:sz w:val="20"/>
        </w:rPr>
        <w:t xml:space="preserve"> (Other Items) were rated as a strength as indicated here: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990"/>
      </w:tblGrid>
      <w:tr w:rsidR="004302E8" w:rsidRPr="00C83E5B" w:rsidTr="00BD2B01">
        <w:tc>
          <w:tcPr>
            <w:tcW w:w="1728" w:type="dxa"/>
          </w:tcPr>
          <w:p w:rsidR="004302E8" w:rsidRPr="00C83E5B" w:rsidRDefault="004302E8" w:rsidP="00BD2B01">
            <w:pPr>
              <w:rPr>
                <w:rFonts w:eastAsia="Times New Roman" w:cs="Arial"/>
                <w:sz w:val="20"/>
              </w:rPr>
            </w:pPr>
            <w:r w:rsidRPr="00C83E5B">
              <w:rPr>
                <w:rFonts w:eastAsia="Times New Roman" w:cs="Arial"/>
                <w:sz w:val="20"/>
              </w:rPr>
              <w:t>2015</w:t>
            </w:r>
          </w:p>
        </w:tc>
        <w:tc>
          <w:tcPr>
            <w:tcW w:w="990" w:type="dxa"/>
          </w:tcPr>
          <w:p w:rsidR="004302E8" w:rsidRPr="00C83E5B" w:rsidRDefault="004302E8" w:rsidP="00BD2B01">
            <w:pPr>
              <w:rPr>
                <w:rFonts w:eastAsia="Times New Roman" w:cs="Arial"/>
                <w:sz w:val="20"/>
              </w:rPr>
            </w:pPr>
            <w:r w:rsidRPr="00C83E5B">
              <w:rPr>
                <w:rFonts w:eastAsia="Times New Roman" w:cs="Arial"/>
                <w:sz w:val="20"/>
              </w:rPr>
              <w:t>57%</w:t>
            </w:r>
          </w:p>
        </w:tc>
      </w:tr>
      <w:tr w:rsidR="004302E8" w:rsidRPr="00C83E5B" w:rsidTr="00BD2B01">
        <w:tc>
          <w:tcPr>
            <w:tcW w:w="1728" w:type="dxa"/>
          </w:tcPr>
          <w:p w:rsidR="004302E8" w:rsidRPr="00C83E5B" w:rsidRDefault="004302E8" w:rsidP="00BD2B01">
            <w:pPr>
              <w:rPr>
                <w:rFonts w:eastAsia="Times New Roman" w:cs="Arial"/>
                <w:sz w:val="20"/>
              </w:rPr>
            </w:pPr>
            <w:r w:rsidRPr="00C83E5B">
              <w:rPr>
                <w:rFonts w:eastAsia="Times New Roman" w:cs="Arial"/>
                <w:sz w:val="20"/>
              </w:rPr>
              <w:t>2016</w:t>
            </w:r>
          </w:p>
        </w:tc>
        <w:tc>
          <w:tcPr>
            <w:tcW w:w="990" w:type="dxa"/>
          </w:tcPr>
          <w:p w:rsidR="004302E8" w:rsidRPr="00C83E5B" w:rsidRDefault="004302E8" w:rsidP="00BD2B01">
            <w:pPr>
              <w:rPr>
                <w:rFonts w:eastAsia="Times New Roman" w:cs="Arial"/>
                <w:sz w:val="20"/>
              </w:rPr>
            </w:pPr>
            <w:r w:rsidRPr="00C83E5B">
              <w:rPr>
                <w:rFonts w:eastAsia="Times New Roman" w:cs="Arial"/>
                <w:sz w:val="20"/>
              </w:rPr>
              <w:t>54%</w:t>
            </w:r>
          </w:p>
        </w:tc>
      </w:tr>
      <w:tr w:rsidR="004302E8" w:rsidRPr="000626E5" w:rsidTr="00BD2B01">
        <w:tc>
          <w:tcPr>
            <w:tcW w:w="1728" w:type="dxa"/>
          </w:tcPr>
          <w:p w:rsidR="004302E8" w:rsidRPr="000626E5" w:rsidRDefault="004302E8" w:rsidP="00BD2B01">
            <w:pPr>
              <w:rPr>
                <w:rFonts w:eastAsia="Times New Roman" w:cs="Arial"/>
                <w:sz w:val="20"/>
              </w:rPr>
            </w:pPr>
            <w:r w:rsidRPr="000626E5">
              <w:rPr>
                <w:rFonts w:eastAsia="Times New Roman" w:cs="Arial"/>
                <w:sz w:val="20"/>
              </w:rPr>
              <w:t>2017</w:t>
            </w:r>
          </w:p>
          <w:p w:rsidR="008B45CE" w:rsidRPr="000626E5" w:rsidRDefault="008B45CE" w:rsidP="00BD2B01">
            <w:pPr>
              <w:rPr>
                <w:rFonts w:eastAsia="Times New Roman" w:cs="Arial"/>
                <w:sz w:val="20"/>
              </w:rPr>
            </w:pPr>
            <w:r w:rsidRPr="000626E5">
              <w:rPr>
                <w:rFonts w:eastAsia="Times New Roman" w:cs="Arial"/>
                <w:sz w:val="20"/>
              </w:rPr>
              <w:t>2018</w:t>
            </w:r>
          </w:p>
        </w:tc>
        <w:tc>
          <w:tcPr>
            <w:tcW w:w="990" w:type="dxa"/>
          </w:tcPr>
          <w:p w:rsidR="004302E8" w:rsidRPr="000626E5" w:rsidRDefault="004302E8" w:rsidP="00BD2B01">
            <w:pPr>
              <w:rPr>
                <w:rFonts w:eastAsia="Times New Roman" w:cs="Arial"/>
                <w:sz w:val="20"/>
              </w:rPr>
            </w:pPr>
            <w:r w:rsidRPr="000626E5">
              <w:rPr>
                <w:rFonts w:eastAsia="Times New Roman" w:cs="Arial"/>
                <w:sz w:val="20"/>
              </w:rPr>
              <w:t>47%</w:t>
            </w:r>
          </w:p>
          <w:p w:rsidR="008B45CE" w:rsidRPr="000626E5" w:rsidRDefault="008B45CE" w:rsidP="00BD2B01">
            <w:pPr>
              <w:rPr>
                <w:rFonts w:eastAsia="Times New Roman" w:cs="Arial"/>
                <w:sz w:val="20"/>
              </w:rPr>
            </w:pPr>
            <w:r w:rsidRPr="000626E5">
              <w:rPr>
                <w:rFonts w:eastAsia="Times New Roman" w:cs="Arial"/>
                <w:sz w:val="20"/>
              </w:rPr>
              <w:t>59%</w:t>
            </w:r>
          </w:p>
        </w:tc>
      </w:tr>
      <w:tr w:rsidR="004302E8" w:rsidRPr="00C83E5B" w:rsidTr="00BD2B01">
        <w:tc>
          <w:tcPr>
            <w:tcW w:w="1728" w:type="dxa"/>
          </w:tcPr>
          <w:p w:rsidR="004302E8" w:rsidRPr="00C83E5B" w:rsidRDefault="004302E8" w:rsidP="00BD2B01">
            <w:pPr>
              <w:rPr>
                <w:rFonts w:eastAsia="Times New Roman" w:cs="Arial"/>
                <w:sz w:val="20"/>
              </w:rPr>
            </w:pPr>
            <w:r w:rsidRPr="00C83E5B">
              <w:rPr>
                <w:rFonts w:eastAsia="Times New Roman" w:cs="Arial"/>
                <w:sz w:val="20"/>
              </w:rPr>
              <w:t>Ave 2015-2017</w:t>
            </w:r>
          </w:p>
        </w:tc>
        <w:tc>
          <w:tcPr>
            <w:tcW w:w="990" w:type="dxa"/>
          </w:tcPr>
          <w:p w:rsidR="004302E8" w:rsidRPr="00C83E5B" w:rsidRDefault="004302E8" w:rsidP="00BD2B01">
            <w:pPr>
              <w:rPr>
                <w:rFonts w:eastAsia="Times New Roman" w:cs="Arial"/>
                <w:sz w:val="20"/>
              </w:rPr>
            </w:pPr>
            <w:r w:rsidRPr="00C83E5B">
              <w:rPr>
                <w:rFonts w:eastAsia="Times New Roman" w:cs="Arial"/>
                <w:sz w:val="20"/>
              </w:rPr>
              <w:t>53%</w:t>
            </w:r>
          </w:p>
        </w:tc>
      </w:tr>
    </w:tbl>
    <w:p w:rsidR="004302E8" w:rsidRPr="00C83E5B" w:rsidRDefault="004302E8" w:rsidP="004302E8">
      <w:pPr>
        <w:rPr>
          <w:rFonts w:eastAsia="Times New Roman" w:cs="Arial"/>
          <w:sz w:val="20"/>
          <w:u w:val="single"/>
        </w:rPr>
      </w:pPr>
    </w:p>
    <w:p w:rsidR="008E1945" w:rsidRPr="00C83E5B" w:rsidRDefault="008E1945" w:rsidP="008E1945">
      <w:pPr>
        <w:rPr>
          <w:rFonts w:eastAsia="Times New Roman" w:cs="Arial"/>
          <w:strike/>
          <w:sz w:val="20"/>
          <w:u w:val="single"/>
        </w:rPr>
      </w:pPr>
      <w:r w:rsidRPr="00C83E5B">
        <w:rPr>
          <w:rFonts w:eastAsia="Times New Roman" w:cs="Arial"/>
          <w:sz w:val="20"/>
          <w:u w:val="single"/>
        </w:rPr>
        <w:t xml:space="preserve">The Statewide data shown below is point in time monthly.  </w:t>
      </w:r>
      <w:r w:rsidRPr="00C83E5B">
        <w:rPr>
          <w:rFonts w:eastAsia="Times New Roman" w:cs="Arial"/>
          <w:strike/>
          <w:sz w:val="20"/>
          <w:u w:val="single"/>
        </w:rPr>
        <w:t xml:space="preserve">  </w:t>
      </w:r>
    </w:p>
    <w:p w:rsidR="008E1945" w:rsidRPr="00C83E5B" w:rsidRDefault="008E1945" w:rsidP="008E1945">
      <w:pPr>
        <w:rPr>
          <w:rFonts w:eastAsia="Times New Roman" w:cs="Arial"/>
          <w:sz w:val="20"/>
        </w:rPr>
      </w:pPr>
      <w:r w:rsidRPr="00C83E5B">
        <w:rPr>
          <w:rFonts w:eastAsia="Times New Roman" w:cs="Arial"/>
          <w:sz w:val="20"/>
        </w:rPr>
        <w:t>For the end of FY 17, the average of the combined baselines for overall timeliness (initial ISPs &amp; ISP reviews) = 90%</w:t>
      </w:r>
    </w:p>
    <w:p w:rsidR="008E1945" w:rsidRPr="00C83E5B" w:rsidRDefault="008E1945" w:rsidP="008E1945">
      <w:pPr>
        <w:rPr>
          <w:rFonts w:eastAsia="Times New Roman" w:cs="Arial"/>
          <w:sz w:val="20"/>
        </w:rPr>
      </w:pPr>
      <w:r w:rsidRPr="00C83E5B">
        <w:rPr>
          <w:rFonts w:eastAsia="Times New Roman" w:cs="Arial"/>
          <w:sz w:val="20"/>
        </w:rPr>
        <w:t>For the end of FY 16, the average of the combined baselines for overall timeliness (initial ISPs &amp; ISP reviews) = 91%</w:t>
      </w:r>
    </w:p>
    <w:p w:rsidR="00776813" w:rsidRDefault="008E1945" w:rsidP="004302E8">
      <w:pPr>
        <w:rPr>
          <w:rFonts w:eastAsia="Times New Roman" w:cs="Arial"/>
          <w:b/>
          <w:sz w:val="20"/>
          <w:u w:val="single"/>
        </w:rPr>
      </w:pPr>
      <w:r w:rsidRPr="00C83E5B">
        <w:rPr>
          <w:rFonts w:eastAsia="Times New Roman" w:cs="Arial"/>
          <w:sz w:val="20"/>
        </w:rPr>
        <w:t>For the end of FY 15, the average of the combined baselines for overall timeliness (initial ISPs &amp; ISP reviews) = 91%</w:t>
      </w:r>
    </w:p>
    <w:p w:rsidR="004302E8" w:rsidRDefault="004302E8" w:rsidP="00776813">
      <w:pPr>
        <w:rPr>
          <w:rFonts w:eastAsia="Times New Roman" w:cs="Arial"/>
          <w:b/>
          <w:sz w:val="20"/>
          <w:u w:val="single"/>
        </w:rPr>
      </w:pPr>
      <w:r w:rsidRPr="006A70B2">
        <w:rPr>
          <w:noProof/>
        </w:rPr>
        <w:drawing>
          <wp:inline distT="0" distB="0" distL="0" distR="0" wp14:anchorId="6BCD8703" wp14:editId="46C16B1C">
            <wp:extent cx="6949440" cy="244348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49440" cy="2443480"/>
                    </a:xfrm>
                    <a:prstGeom prst="rect">
                      <a:avLst/>
                    </a:prstGeom>
                    <a:noFill/>
                    <a:ln>
                      <a:noFill/>
                    </a:ln>
                  </pic:spPr>
                </pic:pic>
              </a:graphicData>
            </a:graphic>
          </wp:inline>
        </w:drawing>
      </w:r>
    </w:p>
    <w:p w:rsidR="004302E8" w:rsidRDefault="004302E8" w:rsidP="00776813">
      <w:pPr>
        <w:rPr>
          <w:rFonts w:eastAsia="Times New Roman" w:cs="Arial"/>
          <w:b/>
          <w:sz w:val="20"/>
          <w:u w:val="single"/>
        </w:rPr>
      </w:pPr>
      <w:r w:rsidRPr="006A70B2">
        <w:rPr>
          <w:noProof/>
          <w:color w:val="FF0000"/>
        </w:rPr>
        <w:drawing>
          <wp:inline distT="0" distB="0" distL="0" distR="0" wp14:anchorId="2348988D" wp14:editId="33111158">
            <wp:extent cx="6553828" cy="163606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8629" cy="1637260"/>
                    </a:xfrm>
                    <a:prstGeom prst="rect">
                      <a:avLst/>
                    </a:prstGeom>
                    <a:noFill/>
                    <a:ln>
                      <a:noFill/>
                    </a:ln>
                  </pic:spPr>
                </pic:pic>
              </a:graphicData>
            </a:graphic>
          </wp:inline>
        </w:drawing>
      </w:r>
    </w:p>
    <w:p w:rsidR="008B45CE" w:rsidRDefault="008B45CE" w:rsidP="004302E8">
      <w:pPr>
        <w:rPr>
          <w:rFonts w:eastAsia="Times New Roman" w:cs="Arial"/>
          <w:b/>
          <w:sz w:val="20"/>
          <w:u w:val="single"/>
        </w:rPr>
      </w:pPr>
    </w:p>
    <w:p w:rsidR="008B45CE" w:rsidRDefault="008B45CE" w:rsidP="004302E8">
      <w:pPr>
        <w:rPr>
          <w:noProof/>
          <w:sz w:val="20"/>
        </w:rPr>
      </w:pPr>
      <w:r>
        <w:rPr>
          <w:rFonts w:eastAsia="Times New Roman" w:cs="Arial"/>
          <w:b/>
          <w:sz w:val="20"/>
          <w:u w:val="single"/>
        </w:rPr>
        <w:t>ASSESSMENT</w:t>
      </w:r>
      <w:r w:rsidR="005D6003">
        <w:rPr>
          <w:rFonts w:eastAsia="Times New Roman" w:cs="Arial"/>
          <w:b/>
          <w:sz w:val="20"/>
          <w:u w:val="single"/>
        </w:rPr>
        <w:t xml:space="preserve"> OF PROGRESS</w:t>
      </w:r>
      <w:r w:rsidR="004302E8" w:rsidRPr="000E1525">
        <w:rPr>
          <w:rFonts w:eastAsia="Times New Roman" w:cs="Arial"/>
          <w:b/>
          <w:sz w:val="20"/>
          <w:u w:val="single"/>
        </w:rPr>
        <w:br/>
      </w:r>
    </w:p>
    <w:p w:rsidR="008B45CE" w:rsidRPr="008B45CE" w:rsidRDefault="008B45CE" w:rsidP="004302E8">
      <w:pPr>
        <w:rPr>
          <w:b/>
          <w:noProof/>
          <w:sz w:val="20"/>
          <w:u w:val="single"/>
        </w:rPr>
      </w:pPr>
      <w:r w:rsidRPr="008B45CE">
        <w:rPr>
          <w:b/>
          <w:noProof/>
          <w:sz w:val="20"/>
          <w:u w:val="single"/>
        </w:rPr>
        <w:t>Strengths</w:t>
      </w:r>
    </w:p>
    <w:p w:rsidR="008B45CE" w:rsidRPr="008B45CE" w:rsidRDefault="008B45CE" w:rsidP="0081187A">
      <w:pPr>
        <w:pStyle w:val="ListParagraph"/>
        <w:numPr>
          <w:ilvl w:val="0"/>
          <w:numId w:val="175"/>
        </w:numPr>
        <w:rPr>
          <w:rFonts w:eastAsia="Times New Roman" w:cs="Arial"/>
          <w:b/>
          <w:color w:val="0000FF"/>
          <w:sz w:val="20"/>
        </w:rPr>
      </w:pPr>
      <w:r w:rsidRPr="008B45CE">
        <w:rPr>
          <w:noProof/>
          <w:sz w:val="20"/>
        </w:rPr>
        <w:t>T</w:t>
      </w:r>
      <w:r w:rsidR="004302E8" w:rsidRPr="008B45CE">
        <w:rPr>
          <w:noProof/>
          <w:sz w:val="20"/>
        </w:rPr>
        <w:t>he quantitative data indicates that case review requirements are being met at the 90</w:t>
      </w:r>
      <w:r w:rsidR="004302E8" w:rsidRPr="008B45CE">
        <w:rPr>
          <w:noProof/>
          <w:sz w:val="20"/>
          <w:vertAlign w:val="superscript"/>
        </w:rPr>
        <w:t>th</w:t>
      </w:r>
      <w:r w:rsidR="004302E8" w:rsidRPr="008B45CE">
        <w:rPr>
          <w:noProof/>
          <w:sz w:val="20"/>
        </w:rPr>
        <w:t xml:space="preserve"> per centile on average</w:t>
      </w:r>
      <w:r w:rsidRPr="008B45CE">
        <w:rPr>
          <w:noProof/>
          <w:sz w:val="20"/>
        </w:rPr>
        <w:t xml:space="preserve">. </w:t>
      </w:r>
      <w:r>
        <w:rPr>
          <w:noProof/>
          <w:sz w:val="20"/>
        </w:rPr>
        <w:br/>
      </w:r>
    </w:p>
    <w:p w:rsidR="008B45CE" w:rsidRPr="008B45CE" w:rsidRDefault="00587AD5" w:rsidP="0081187A">
      <w:pPr>
        <w:pStyle w:val="ListParagraph"/>
        <w:numPr>
          <w:ilvl w:val="0"/>
          <w:numId w:val="175"/>
        </w:numPr>
        <w:rPr>
          <w:rFonts w:eastAsia="Times New Roman" w:cs="Arial"/>
          <w:b/>
          <w:color w:val="0000FF"/>
          <w:sz w:val="20"/>
        </w:rPr>
      </w:pPr>
      <w:r w:rsidRPr="008B45CE">
        <w:rPr>
          <w:rFonts w:eastAsiaTheme="minorHAnsi" w:cs="Arial"/>
          <w:bCs/>
          <w:sz w:val="20"/>
        </w:rPr>
        <w:t>At the same time, t</w:t>
      </w:r>
      <w:r w:rsidRPr="008B45CE">
        <w:rPr>
          <w:rFonts w:eastAsiaTheme="minorHAnsi" w:cs="Arial"/>
          <w:sz w:val="20"/>
        </w:rPr>
        <w:t>he Department has created new (quantitative) reports and modified existing reports to better capture required data elements including the most recent case plan review dates.  The reports are available to staff and managers statewide on the electronic reports system (ERD).</w:t>
      </w:r>
      <w:r w:rsidR="008B45CE">
        <w:rPr>
          <w:rFonts w:eastAsiaTheme="minorHAnsi" w:cs="Arial"/>
          <w:sz w:val="20"/>
        </w:rPr>
        <w:t xml:space="preserve">      </w:t>
      </w:r>
      <w:r w:rsidR="008B45CE">
        <w:rPr>
          <w:rFonts w:eastAsiaTheme="minorHAnsi" w:cs="Arial"/>
          <w:sz w:val="20"/>
        </w:rPr>
        <w:br/>
      </w:r>
    </w:p>
    <w:p w:rsidR="00AA0969" w:rsidRDefault="008B45CE" w:rsidP="0081187A">
      <w:pPr>
        <w:pStyle w:val="ListParagraph"/>
        <w:numPr>
          <w:ilvl w:val="0"/>
          <w:numId w:val="175"/>
        </w:numPr>
        <w:rPr>
          <w:rFonts w:eastAsia="Times New Roman" w:cs="Arial"/>
          <w:sz w:val="20"/>
        </w:rPr>
      </w:pPr>
      <w:r w:rsidRPr="008B45CE">
        <w:rPr>
          <w:rFonts w:eastAsia="Times New Roman" w:cs="Arial"/>
          <w:sz w:val="20"/>
        </w:rPr>
        <w:t xml:space="preserve">Cases are methodically reviewed as a result of Quality Assurance site visits.  These are conducted throughout the year according to a detailed schedule.  However, other cases are reviewed through the course of work in the Office of Quality Child Welfare Practice in particular.  These Specialists work in assigned counties, often with the task of review of child welfare cases.  </w:t>
      </w:r>
      <w:r w:rsidR="00AA0969">
        <w:rPr>
          <w:rFonts w:eastAsia="Times New Roman" w:cs="Arial"/>
          <w:sz w:val="20"/>
        </w:rPr>
        <w:br/>
      </w:r>
    </w:p>
    <w:p w:rsidR="008B45CE" w:rsidRPr="008B45CE" w:rsidRDefault="008B45CE" w:rsidP="0081187A">
      <w:pPr>
        <w:pStyle w:val="ListParagraph"/>
        <w:numPr>
          <w:ilvl w:val="0"/>
          <w:numId w:val="175"/>
        </w:numPr>
        <w:rPr>
          <w:rFonts w:eastAsia="Times New Roman" w:cs="Arial"/>
          <w:sz w:val="20"/>
        </w:rPr>
      </w:pPr>
      <w:r w:rsidRPr="008B45CE">
        <w:rPr>
          <w:rFonts w:eastAsia="Times New Roman" w:cs="Arial"/>
          <w:sz w:val="20"/>
        </w:rPr>
        <w:t xml:space="preserve">In addition to review and feedback from Family Services, the Division of Field Administration has frequent contact with County Directors and their upper management to review data; spreadsheets; actual case plans and reviews; and assess strengths and needs around practice relative to timely reviews and other important issues.  </w:t>
      </w:r>
      <w:r w:rsidR="00AA0969">
        <w:rPr>
          <w:rFonts w:eastAsia="Times New Roman" w:cs="Arial"/>
          <w:sz w:val="20"/>
        </w:rPr>
        <w:br/>
      </w:r>
    </w:p>
    <w:p w:rsidR="00FF26F3" w:rsidRPr="00AA0969" w:rsidRDefault="00AA0969" w:rsidP="0081187A">
      <w:pPr>
        <w:pStyle w:val="ListParagraph"/>
        <w:numPr>
          <w:ilvl w:val="0"/>
          <w:numId w:val="175"/>
        </w:numPr>
        <w:spacing w:after="200"/>
        <w:rPr>
          <w:rFonts w:eastAsiaTheme="minorHAnsi" w:cs="Arial"/>
          <w:sz w:val="20"/>
        </w:rPr>
      </w:pPr>
      <w:r w:rsidRPr="00AA0969">
        <w:rPr>
          <w:rFonts w:eastAsiaTheme="minorHAnsi" w:cs="Arial"/>
          <w:sz w:val="20"/>
        </w:rPr>
        <w:t xml:space="preserve">The Office of Quality Child Welfare Practice (OQCWP) has provided support around the ISP process in all 67 counties. The OQCWP also has a training curriculum around the ISP process that has been provided to all counties in the State. QCWP strives to teach the following process. The ISP process begins with engagement of the family, ongoing gathering of information throughout the assessment, and preparation for the family, stakeholders and community partners going into the actual ISP meeting. A strength based approach is taught to assess, intervene and serve families. By promoting both protective capacities and protective factors, the Department can best ensure child safety and promote child well-being. The outcome areas to be addressed are safety, permanency, stability, attachments, visitation, contacts, crisis planning, contingency planning, concurrent permanency plans, well-being, educational needs, health needs, emotional needs, and independent living skills for youth 14 and older. </w:t>
      </w:r>
    </w:p>
    <w:p w:rsidR="00FF26F3" w:rsidRPr="00587AD5" w:rsidRDefault="00FF26F3" w:rsidP="00FF26F3">
      <w:pPr>
        <w:rPr>
          <w:rFonts w:cs="Arial"/>
          <w:noProof/>
          <w:sz w:val="20"/>
        </w:rPr>
      </w:pPr>
      <w:r w:rsidRPr="006A48F0">
        <w:rPr>
          <w:rFonts w:cs="Arial"/>
          <w:noProof/>
          <w:sz w:val="20"/>
          <w:u w:val="single"/>
        </w:rPr>
        <w:t>Barriers to a functional ISP process include</w:t>
      </w:r>
      <w:r w:rsidRPr="00587AD5">
        <w:rPr>
          <w:rFonts w:cs="Arial"/>
          <w:noProof/>
          <w:sz w:val="20"/>
        </w:rPr>
        <w:t>:</w:t>
      </w:r>
    </w:p>
    <w:p w:rsidR="00FF26F3" w:rsidRPr="00587AD5" w:rsidRDefault="006A48F0" w:rsidP="0081187A">
      <w:pPr>
        <w:pStyle w:val="ListParagraph"/>
        <w:numPr>
          <w:ilvl w:val="0"/>
          <w:numId w:val="150"/>
        </w:numPr>
        <w:rPr>
          <w:rFonts w:cs="Arial"/>
          <w:noProof/>
          <w:sz w:val="20"/>
        </w:rPr>
      </w:pPr>
      <w:r>
        <w:rPr>
          <w:rFonts w:cs="Arial"/>
          <w:noProof/>
          <w:sz w:val="20"/>
        </w:rPr>
        <w:t xml:space="preserve">A </w:t>
      </w:r>
      <w:r w:rsidR="00FF26F3" w:rsidRPr="00587AD5">
        <w:rPr>
          <w:rFonts w:cs="Arial"/>
          <w:noProof/>
          <w:sz w:val="20"/>
        </w:rPr>
        <w:t xml:space="preserve">lack of </w:t>
      </w:r>
      <w:r>
        <w:rPr>
          <w:rFonts w:cs="Arial"/>
          <w:noProof/>
          <w:sz w:val="20"/>
        </w:rPr>
        <w:t xml:space="preserve">staff </w:t>
      </w:r>
      <w:r w:rsidR="00FF26F3" w:rsidRPr="00587AD5">
        <w:rPr>
          <w:rFonts w:cs="Arial"/>
          <w:noProof/>
          <w:sz w:val="20"/>
        </w:rPr>
        <w:t xml:space="preserve">engagement with parents, including absent fathers and extended families (both maternal and paternal).  </w:t>
      </w:r>
      <w:r w:rsidR="00AA0969">
        <w:rPr>
          <w:rFonts w:cs="Arial"/>
          <w:noProof/>
          <w:sz w:val="20"/>
        </w:rPr>
        <w:br/>
      </w:r>
    </w:p>
    <w:p w:rsidR="00FF26F3" w:rsidRPr="00587AD5" w:rsidRDefault="00FF26F3" w:rsidP="0081187A">
      <w:pPr>
        <w:pStyle w:val="ListParagraph"/>
        <w:numPr>
          <w:ilvl w:val="0"/>
          <w:numId w:val="150"/>
        </w:numPr>
        <w:rPr>
          <w:rFonts w:eastAsia="Times New Roman" w:cs="Arial"/>
          <w:sz w:val="20"/>
        </w:rPr>
      </w:pPr>
      <w:r w:rsidRPr="00587AD5">
        <w:rPr>
          <w:rFonts w:cs="Arial"/>
          <w:noProof/>
          <w:sz w:val="20"/>
        </w:rPr>
        <w:t xml:space="preserve">Workers are not consistently making efforts to engage with resistant parents.  </w:t>
      </w:r>
      <w:r w:rsidR="00AA0969">
        <w:rPr>
          <w:rFonts w:cs="Arial"/>
          <w:noProof/>
          <w:sz w:val="20"/>
        </w:rPr>
        <w:br/>
      </w:r>
    </w:p>
    <w:p w:rsidR="00FF26F3" w:rsidRPr="00587AD5" w:rsidRDefault="00FF26F3" w:rsidP="0081187A">
      <w:pPr>
        <w:pStyle w:val="ListParagraph"/>
        <w:numPr>
          <w:ilvl w:val="0"/>
          <w:numId w:val="150"/>
        </w:numPr>
        <w:rPr>
          <w:rFonts w:eastAsia="Times New Roman" w:cs="Arial"/>
          <w:sz w:val="20"/>
        </w:rPr>
      </w:pPr>
      <w:r w:rsidRPr="00587AD5">
        <w:rPr>
          <w:rFonts w:eastAsia="Times New Roman" w:cs="Arial"/>
          <w:sz w:val="20"/>
        </w:rPr>
        <w:t>T</w:t>
      </w:r>
      <w:r w:rsidR="004302E8" w:rsidRPr="00587AD5">
        <w:rPr>
          <w:rFonts w:eastAsia="Times New Roman" w:cs="Arial"/>
          <w:sz w:val="20"/>
        </w:rPr>
        <w:t xml:space="preserve">he need for staff to better understand the </w:t>
      </w:r>
      <w:r w:rsidR="004302E8" w:rsidRPr="00587AD5">
        <w:rPr>
          <w:rFonts w:eastAsia="Times New Roman" w:cs="Arial"/>
          <w:sz w:val="20"/>
          <w:u w:val="single"/>
        </w:rPr>
        <w:t>Individual Service Planning ISP)</w:t>
      </w:r>
      <w:r w:rsidR="004302E8" w:rsidRPr="00587AD5">
        <w:rPr>
          <w:rFonts w:eastAsia="Times New Roman" w:cs="Arial"/>
          <w:sz w:val="20"/>
        </w:rPr>
        <w:t xml:space="preserve"> process, and how, if implemented as directed in policy, the ISP process could have a positive impact on families. </w:t>
      </w:r>
      <w:r w:rsidRPr="00587AD5">
        <w:rPr>
          <w:rFonts w:eastAsia="Times New Roman" w:cs="Arial"/>
          <w:sz w:val="20"/>
        </w:rPr>
        <w:t xml:space="preserve"> </w:t>
      </w:r>
      <w:r w:rsidR="00AA0969">
        <w:rPr>
          <w:rFonts w:eastAsia="Times New Roman" w:cs="Arial"/>
          <w:sz w:val="20"/>
        </w:rPr>
        <w:br/>
      </w:r>
    </w:p>
    <w:p w:rsidR="008B45CE" w:rsidRPr="008B45CE" w:rsidRDefault="004302E8" w:rsidP="0081187A">
      <w:pPr>
        <w:pStyle w:val="ListParagraph"/>
        <w:numPr>
          <w:ilvl w:val="0"/>
          <w:numId w:val="175"/>
        </w:numPr>
        <w:rPr>
          <w:noProof/>
          <w:sz w:val="20"/>
        </w:rPr>
      </w:pPr>
      <w:r w:rsidRPr="00587AD5">
        <w:rPr>
          <w:rFonts w:eastAsia="Times New Roman" w:cs="Arial"/>
          <w:sz w:val="20"/>
        </w:rPr>
        <w:t xml:space="preserve">New staff, as well as staff turnover, has had a major impact on carrying out service needs, and follow through in terms of worker management of the ISP process. Birth parents and foster parents express frustration with workers who are not able to manage all the tasks associated with their position, especially the new workers. </w:t>
      </w:r>
      <w:r w:rsidR="00AA0969">
        <w:rPr>
          <w:rFonts w:eastAsia="Times New Roman" w:cs="Arial"/>
          <w:sz w:val="20"/>
        </w:rPr>
        <w:br/>
      </w:r>
    </w:p>
    <w:p w:rsidR="008B45CE" w:rsidRPr="008B45CE" w:rsidRDefault="008B45CE" w:rsidP="0081187A">
      <w:pPr>
        <w:pStyle w:val="ListParagraph"/>
        <w:numPr>
          <w:ilvl w:val="0"/>
          <w:numId w:val="175"/>
        </w:numPr>
        <w:rPr>
          <w:noProof/>
          <w:sz w:val="20"/>
        </w:rPr>
      </w:pPr>
      <w:r w:rsidRPr="008B45CE">
        <w:rPr>
          <w:noProof/>
          <w:sz w:val="20"/>
        </w:rPr>
        <w:t>QSR data (qualitative) reflects that family involvement/engagement was perceived as a strength in only 52-53% of the cases reviewed. A closer look at the data indicates that while the county offices were responsive to the need to do ISPs and enter the unformation/data on computers in a timely manner, instances were noted of situations where families didn’t know that an ISP was being held, or did not receive copies of the ISP from which to work/plan. Furthermore, the document was not being used effectively as a tool for working toward permanency, it was just another form to complete.</w:t>
      </w:r>
    </w:p>
    <w:p w:rsidR="004302E8" w:rsidRPr="00587AD5" w:rsidRDefault="004302E8" w:rsidP="00AA0969">
      <w:pPr>
        <w:pStyle w:val="ListParagraph"/>
        <w:ind w:left="360"/>
        <w:rPr>
          <w:rFonts w:eastAsia="Times New Roman" w:cs="Arial"/>
          <w:sz w:val="20"/>
        </w:rPr>
      </w:pPr>
    </w:p>
    <w:p w:rsidR="00776813" w:rsidRDefault="00776813" w:rsidP="00CD1EF5">
      <w:pPr>
        <w:rPr>
          <w:rFonts w:eastAsia="Times New Roman" w:cs="Arial"/>
          <w:b/>
          <w:bCs/>
          <w:sz w:val="20"/>
          <w:bdr w:val="single" w:sz="4" w:space="0" w:color="auto"/>
        </w:rPr>
      </w:pPr>
    </w:p>
    <w:p w:rsidR="00353F48" w:rsidRPr="000626E5" w:rsidRDefault="00353F48" w:rsidP="00353F48">
      <w:pPr>
        <w:autoSpaceDE w:val="0"/>
        <w:autoSpaceDN w:val="0"/>
        <w:adjustRightInd w:val="0"/>
        <w:rPr>
          <w:rFonts w:eastAsiaTheme="minorHAnsi" w:cs="Arial"/>
          <w:b/>
          <w:sz w:val="20"/>
          <w:u w:val="single"/>
        </w:rPr>
      </w:pPr>
      <w:r w:rsidRPr="000626E5">
        <w:rPr>
          <w:rFonts w:eastAsiaTheme="minorHAnsi" w:cs="Arial"/>
          <w:b/>
          <w:sz w:val="20"/>
          <w:u w:val="single"/>
        </w:rPr>
        <w:t>CFSR Findings:</w:t>
      </w:r>
    </w:p>
    <w:p w:rsidR="00353F48" w:rsidRPr="000626E5" w:rsidRDefault="00353F48" w:rsidP="00A1204F">
      <w:pPr>
        <w:autoSpaceDE w:val="0"/>
        <w:autoSpaceDN w:val="0"/>
        <w:adjustRightInd w:val="0"/>
        <w:rPr>
          <w:rFonts w:eastAsia="Times New Roman" w:cs="Arial"/>
          <w:b/>
          <w:bCs/>
          <w:sz w:val="20"/>
          <w:bdr w:val="single" w:sz="4" w:space="0" w:color="auto"/>
        </w:rPr>
      </w:pPr>
      <w:r w:rsidRPr="000626E5">
        <w:rPr>
          <w:rFonts w:eastAsiaTheme="minorHAnsi" w:cs="Arial"/>
          <w:sz w:val="20"/>
        </w:rPr>
        <w:t xml:space="preserve">Case review data provided in the statewide assessment showed that the state is not effectively ensuring that parents are engaged in the development of case plans; in 2015 through 2017, slightly more than half of parents were engaged in developing their written case plans. Stakeholders confirmed that parental involvement in case plan development varies across the state. Although the state has implemented a new Individualized Service Plan process, the process is not yet occurring statewide. </w:t>
      </w:r>
    </w:p>
    <w:p w:rsidR="005D6003" w:rsidRDefault="005D6003" w:rsidP="00CD1EF5">
      <w:pPr>
        <w:rPr>
          <w:rFonts w:eastAsia="Times New Roman" w:cs="Arial"/>
          <w:b/>
          <w:bCs/>
          <w:sz w:val="20"/>
          <w:bdr w:val="single" w:sz="4" w:space="0" w:color="auto"/>
        </w:rPr>
      </w:pPr>
    </w:p>
    <w:p w:rsidR="00E933FF" w:rsidRDefault="00CD1EF5" w:rsidP="00E933FF">
      <w:pPr>
        <w:rPr>
          <w:rFonts w:eastAsiaTheme="minorHAnsi" w:cs="Arial"/>
          <w:sz w:val="20"/>
        </w:rPr>
      </w:pPr>
      <w:r w:rsidRPr="00CD1EF5">
        <w:rPr>
          <w:rFonts w:eastAsia="Times New Roman" w:cs="Arial"/>
          <w:b/>
          <w:bCs/>
          <w:sz w:val="20"/>
          <w:bdr w:val="single" w:sz="4" w:space="0" w:color="auto"/>
        </w:rPr>
        <w:t xml:space="preserve">Item 21.  Periodic reviews </w:t>
      </w:r>
      <w:r w:rsidRPr="00CD1EF5">
        <w:rPr>
          <w:rFonts w:eastAsia="Times New Roman" w:cs="Arial"/>
          <w:sz w:val="20"/>
        </w:rPr>
        <w:br/>
      </w:r>
    </w:p>
    <w:p w:rsidR="005D6003" w:rsidRPr="000626E5" w:rsidRDefault="005D6003" w:rsidP="00E933FF">
      <w:pPr>
        <w:rPr>
          <w:rFonts w:eastAsiaTheme="minorHAnsi" w:cs="Arial"/>
          <w:b/>
          <w:sz w:val="20"/>
        </w:rPr>
      </w:pPr>
      <w:r w:rsidRPr="000626E5">
        <w:rPr>
          <w:rFonts w:eastAsiaTheme="minorHAnsi" w:cs="Arial"/>
          <w:b/>
          <w:sz w:val="20"/>
        </w:rPr>
        <w:t>CFSR, R3</w:t>
      </w:r>
      <w:r w:rsidRPr="000626E5">
        <w:rPr>
          <w:rFonts w:eastAsiaTheme="minorHAnsi" w:cs="Arial"/>
          <w:b/>
          <w:sz w:val="20"/>
        </w:rPr>
        <w:tab/>
      </w:r>
      <w:r w:rsidRPr="000626E5">
        <w:rPr>
          <w:rFonts w:eastAsiaTheme="minorHAnsi" w:cs="Arial"/>
          <w:b/>
          <w:sz w:val="20"/>
        </w:rPr>
        <w:tab/>
        <w:t>ANI</w:t>
      </w:r>
    </w:p>
    <w:p w:rsidR="005D6003" w:rsidRDefault="005D6003" w:rsidP="00E933FF">
      <w:pPr>
        <w:rPr>
          <w:rFonts w:eastAsiaTheme="minorHAnsi" w:cs="Arial"/>
          <w:sz w:val="20"/>
        </w:rPr>
      </w:pPr>
    </w:p>
    <w:p w:rsidR="00E933FF" w:rsidRPr="006A48F0" w:rsidRDefault="00E933FF" w:rsidP="0081187A">
      <w:pPr>
        <w:numPr>
          <w:ilvl w:val="0"/>
          <w:numId w:val="151"/>
        </w:numPr>
        <w:spacing w:before="120" w:after="200" w:line="276" w:lineRule="auto"/>
        <w:contextualSpacing/>
        <w:rPr>
          <w:rFonts w:eastAsia="Times New Roman" w:cs="Arial"/>
          <w:b/>
          <w:bCs/>
          <w:sz w:val="20"/>
        </w:rPr>
      </w:pPr>
      <w:r w:rsidRPr="006A48F0">
        <w:rPr>
          <w:rFonts w:eastAsia="Times New Roman" w:cs="Arial"/>
          <w:b/>
          <w:bCs/>
          <w:sz w:val="20"/>
          <w:u w:val="single"/>
        </w:rPr>
        <w:t xml:space="preserve">DHR Staff / Stakeholders (DHR S / S) &amp; Court </w:t>
      </w:r>
    </w:p>
    <w:p w:rsidR="00E933FF" w:rsidRPr="006A48F0" w:rsidRDefault="00E933FF" w:rsidP="00E933FF">
      <w:pPr>
        <w:ind w:left="360" w:hanging="360"/>
        <w:rPr>
          <w:rFonts w:eastAsia="Times New Roman" w:cs="Arial"/>
          <w:sz w:val="20"/>
        </w:rPr>
      </w:pPr>
      <w:r w:rsidRPr="006A48F0">
        <w:rPr>
          <w:rFonts w:eastAsia="Times New Roman" w:cs="Arial"/>
          <w:bCs/>
          <w:sz w:val="20"/>
        </w:rPr>
        <w:tab/>
        <w:t xml:space="preserve">Do </w:t>
      </w:r>
      <w:r w:rsidRPr="006A48F0">
        <w:rPr>
          <w:rFonts w:eastAsia="Times New Roman" w:cs="Arial"/>
          <w:bCs/>
          <w:sz w:val="20"/>
          <w:u w:val="single"/>
        </w:rPr>
        <w:t>judicial</w:t>
      </w:r>
      <w:r w:rsidRPr="006A48F0">
        <w:rPr>
          <w:rFonts w:eastAsia="Times New Roman" w:cs="Arial"/>
          <w:bCs/>
          <w:sz w:val="20"/>
        </w:rPr>
        <w:t xml:space="preserve"> or </w:t>
      </w:r>
      <w:r w:rsidRPr="006A48F0">
        <w:rPr>
          <w:rFonts w:eastAsia="Times New Roman" w:cs="Arial"/>
          <w:bCs/>
          <w:sz w:val="20"/>
          <w:u w:val="single"/>
        </w:rPr>
        <w:t>administrative</w:t>
      </w:r>
      <w:r w:rsidRPr="006A48F0">
        <w:rPr>
          <w:rFonts w:eastAsia="Times New Roman" w:cs="Arial"/>
          <w:bCs/>
          <w:sz w:val="20"/>
        </w:rPr>
        <w:t xml:space="preserve"> </w:t>
      </w:r>
      <w:r w:rsidRPr="006A48F0">
        <w:rPr>
          <w:rFonts w:eastAsia="Times New Roman" w:cs="Arial"/>
          <w:bCs/>
          <w:sz w:val="20"/>
          <w:u w:val="single"/>
        </w:rPr>
        <w:t>reviews</w:t>
      </w:r>
      <w:r w:rsidRPr="006A48F0">
        <w:rPr>
          <w:rFonts w:eastAsia="Times New Roman" w:cs="Arial"/>
          <w:bCs/>
          <w:sz w:val="20"/>
        </w:rPr>
        <w:t xml:space="preserve"> (e.g., court or formal, official reviews of the child’s permanency plan) occur at least once every 6 months?</w:t>
      </w:r>
      <w:r w:rsidRPr="006A48F0">
        <w:rPr>
          <w:rFonts w:eastAsia="Times New Roman" w:cs="Arial"/>
          <w:b/>
          <w:bCs/>
          <w:sz w:val="20"/>
        </w:rPr>
        <w:t xml:space="preserve">  </w:t>
      </w:r>
      <w:r w:rsidRPr="006A48F0">
        <w:rPr>
          <w:rFonts w:eastAsia="Times New Roman" w:cs="Arial"/>
          <w:b/>
          <w:bCs/>
          <w:sz w:val="20"/>
        </w:rPr>
        <w:br/>
      </w:r>
      <w:r w:rsidRPr="006A48F0">
        <w:rPr>
          <w:rFonts w:eastAsia="Times New Roman" w:cs="Arial"/>
          <w:b/>
          <w:bCs/>
          <w:sz w:val="20"/>
        </w:rPr>
        <w:br/>
      </w:r>
      <w:r w:rsidRPr="006A48F0">
        <w:rPr>
          <w:rFonts w:eastAsia="Times New Roman" w:cs="Arial"/>
          <w:b/>
          <w:sz w:val="20"/>
          <w:u w:val="single"/>
        </w:rPr>
        <w:t>Audience</w:t>
      </w:r>
      <w:r w:rsidRPr="006A48F0">
        <w:rPr>
          <w:rFonts w:eastAsia="Times New Roman" w:cs="Arial"/>
          <w:b/>
          <w:sz w:val="20"/>
          <w:u w:val="single"/>
        </w:rPr>
        <w:tab/>
        <w:t xml:space="preserve">   # of Respondents   Never    Rarely     Occasionally   Often    Usually      Almost Always  </w:t>
      </w:r>
      <w:r w:rsidRPr="006A48F0">
        <w:rPr>
          <w:rFonts w:eastAsia="Times New Roman" w:cs="Arial"/>
          <w:b/>
          <w:sz w:val="20"/>
          <w:u w:val="single"/>
        </w:rPr>
        <w:br/>
      </w:r>
      <w:r w:rsidRPr="006A48F0">
        <w:rPr>
          <w:rFonts w:eastAsia="Times New Roman" w:cs="Arial"/>
          <w:sz w:val="20"/>
        </w:rPr>
        <w:t>DHR S / S</w:t>
      </w:r>
      <w:r w:rsidRPr="006A48F0">
        <w:rPr>
          <w:rFonts w:eastAsia="Times New Roman" w:cs="Arial"/>
          <w:sz w:val="20"/>
        </w:rPr>
        <w:tab/>
      </w:r>
      <w:r w:rsidRPr="006A48F0">
        <w:rPr>
          <w:rFonts w:eastAsia="Times New Roman" w:cs="Arial"/>
          <w:sz w:val="20"/>
        </w:rPr>
        <w:tab/>
        <w:t>401</w:t>
      </w:r>
      <w:r w:rsidRPr="006A48F0">
        <w:rPr>
          <w:rFonts w:eastAsia="Times New Roman" w:cs="Arial"/>
          <w:sz w:val="20"/>
        </w:rPr>
        <w:tab/>
        <w:t xml:space="preserve">          0.25%    1.50%         3.24%</w:t>
      </w:r>
      <w:r w:rsidRPr="006A48F0">
        <w:rPr>
          <w:rFonts w:eastAsia="Times New Roman" w:cs="Arial"/>
          <w:sz w:val="20"/>
        </w:rPr>
        <w:tab/>
        <w:t xml:space="preserve">     6.48%         29.18%</w:t>
      </w:r>
      <w:r w:rsidRPr="006A48F0">
        <w:rPr>
          <w:rFonts w:eastAsia="Times New Roman" w:cs="Arial"/>
          <w:sz w:val="20"/>
        </w:rPr>
        <w:tab/>
        <w:t xml:space="preserve">        59.35%     </w:t>
      </w:r>
    </w:p>
    <w:p w:rsidR="00E933FF" w:rsidRPr="006A48F0" w:rsidRDefault="00E933FF" w:rsidP="00E933FF">
      <w:pPr>
        <w:ind w:left="360" w:hanging="360"/>
        <w:rPr>
          <w:rFonts w:eastAsia="Times New Roman" w:cs="Arial"/>
          <w:sz w:val="20"/>
          <w:highlight w:val="yellow"/>
        </w:rPr>
      </w:pPr>
      <w:r w:rsidRPr="006A48F0">
        <w:rPr>
          <w:rFonts w:eastAsia="Times New Roman" w:cs="Arial"/>
          <w:sz w:val="20"/>
        </w:rPr>
        <w:tab/>
        <w:t>Court</w:t>
      </w:r>
      <w:r w:rsidRPr="006A48F0">
        <w:rPr>
          <w:rFonts w:eastAsia="Times New Roman" w:cs="Arial"/>
          <w:sz w:val="20"/>
        </w:rPr>
        <w:tab/>
      </w:r>
      <w:r w:rsidRPr="006A48F0">
        <w:rPr>
          <w:rFonts w:eastAsia="Times New Roman" w:cs="Arial"/>
          <w:sz w:val="20"/>
        </w:rPr>
        <w:tab/>
        <w:t>336</w:t>
      </w:r>
      <w:r w:rsidRPr="006A48F0">
        <w:rPr>
          <w:rFonts w:eastAsia="Times New Roman" w:cs="Arial"/>
          <w:sz w:val="20"/>
        </w:rPr>
        <w:tab/>
        <w:t xml:space="preserve">          2.38%    1.79%         4.76%</w:t>
      </w:r>
      <w:r w:rsidRPr="006A48F0">
        <w:rPr>
          <w:rFonts w:eastAsia="Times New Roman" w:cs="Arial"/>
          <w:sz w:val="20"/>
        </w:rPr>
        <w:tab/>
        <w:t xml:space="preserve">     8.63%          23.21%</w:t>
      </w:r>
      <w:r w:rsidRPr="006A48F0">
        <w:rPr>
          <w:rFonts w:eastAsia="Times New Roman" w:cs="Arial"/>
          <w:sz w:val="20"/>
        </w:rPr>
        <w:tab/>
        <w:t xml:space="preserve">        59.23%</w:t>
      </w:r>
      <w:r w:rsidRPr="006A48F0">
        <w:rPr>
          <w:rFonts w:eastAsia="Times New Roman" w:cs="Arial"/>
          <w:sz w:val="20"/>
        </w:rPr>
        <w:tab/>
      </w:r>
    </w:p>
    <w:p w:rsidR="00E933FF" w:rsidRPr="006A48F0" w:rsidRDefault="00E933FF" w:rsidP="00E933FF">
      <w:pPr>
        <w:autoSpaceDE w:val="0"/>
        <w:autoSpaceDN w:val="0"/>
        <w:adjustRightInd w:val="0"/>
        <w:ind w:left="360"/>
        <w:rPr>
          <w:rFonts w:eastAsia="Times New Roman" w:cs="Arial"/>
          <w:b/>
          <w:sz w:val="20"/>
        </w:rPr>
      </w:pPr>
      <w:r w:rsidRPr="006A48F0">
        <w:rPr>
          <w:rFonts w:eastAsia="Times New Roman" w:cs="Arial"/>
          <w:sz w:val="20"/>
        </w:rPr>
        <w:t xml:space="preserve">      </w:t>
      </w:r>
      <w:r w:rsidRPr="006A48F0">
        <w:rPr>
          <w:rFonts w:eastAsia="Times New Roman" w:cs="Arial"/>
          <w:sz w:val="20"/>
        </w:rPr>
        <w:br/>
      </w:r>
      <w:r w:rsidRPr="006A48F0">
        <w:rPr>
          <w:rFonts w:eastAsia="Times New Roman" w:cs="Arial"/>
          <w:b/>
          <w:sz w:val="20"/>
          <w:u w:val="single"/>
        </w:rPr>
        <w:t xml:space="preserve">Comments (Staff / Stakeholders): </w:t>
      </w:r>
    </w:p>
    <w:p w:rsidR="00E933FF" w:rsidRPr="006A48F0" w:rsidRDefault="00E933FF" w:rsidP="00E933FF">
      <w:pPr>
        <w:ind w:left="360"/>
        <w:contextualSpacing/>
        <w:rPr>
          <w:rFonts w:eastAsia="Times New Roman" w:cs="Arial"/>
          <w:b/>
          <w:bCs/>
          <w:sz w:val="20"/>
        </w:rPr>
      </w:pPr>
      <w:r w:rsidRPr="006A48F0">
        <w:rPr>
          <w:rFonts w:eastAsia="Times New Roman" w:cs="Arial"/>
          <w:sz w:val="20"/>
        </w:rPr>
        <w:t>A number of comments were provided that indicated judicial reviews were occurring in a timely manner, though court delays and continuances were cited with about the same level of frequency.</w:t>
      </w:r>
    </w:p>
    <w:p w:rsidR="00E933FF" w:rsidRPr="006A48F0" w:rsidRDefault="00E933FF" w:rsidP="00E933FF">
      <w:pPr>
        <w:ind w:left="360" w:hanging="360"/>
        <w:rPr>
          <w:rFonts w:eastAsia="Times New Roman" w:cs="Arial"/>
          <w:b/>
          <w:sz w:val="20"/>
          <w:u w:val="single"/>
        </w:rPr>
      </w:pPr>
      <w:r w:rsidRPr="006A48F0">
        <w:rPr>
          <w:rFonts w:eastAsia="Times New Roman" w:cs="Arial"/>
          <w:b/>
          <w:sz w:val="20"/>
        </w:rPr>
        <w:t xml:space="preserve">    </w:t>
      </w:r>
      <w:r w:rsidRPr="006A48F0">
        <w:rPr>
          <w:rFonts w:eastAsia="Times New Roman" w:cs="Arial"/>
          <w:b/>
          <w:sz w:val="20"/>
          <w:u w:val="single"/>
        </w:rPr>
        <w:br/>
      </w:r>
    </w:p>
    <w:p w:rsidR="00E933FF" w:rsidRPr="006A48F0" w:rsidRDefault="00E933FF" w:rsidP="0081187A">
      <w:pPr>
        <w:numPr>
          <w:ilvl w:val="0"/>
          <w:numId w:val="151"/>
        </w:numPr>
        <w:autoSpaceDE w:val="0"/>
        <w:autoSpaceDN w:val="0"/>
        <w:adjustRightInd w:val="0"/>
        <w:spacing w:before="120" w:after="200" w:line="276" w:lineRule="auto"/>
        <w:contextualSpacing/>
        <w:rPr>
          <w:rFonts w:eastAsia="Times New Roman" w:cs="Arial"/>
          <w:b/>
          <w:sz w:val="20"/>
          <w:u w:val="single"/>
        </w:rPr>
      </w:pPr>
      <w:r w:rsidRPr="006A48F0">
        <w:rPr>
          <w:rFonts w:eastAsia="Times New Roman" w:cs="Arial"/>
          <w:b/>
          <w:sz w:val="20"/>
          <w:u w:val="single"/>
        </w:rPr>
        <w:t>Youth</w:t>
      </w:r>
      <w:r w:rsidRPr="006A48F0">
        <w:rPr>
          <w:rFonts w:eastAsia="Times New Roman" w:cs="Arial"/>
          <w:b/>
          <w:sz w:val="20"/>
          <w:u w:val="single"/>
        </w:rPr>
        <w:br/>
      </w:r>
      <w:r w:rsidRPr="006A48F0">
        <w:rPr>
          <w:rFonts w:eastAsiaTheme="minorHAnsi" w:cs="Arial"/>
          <w:sz w:val="20"/>
        </w:rPr>
        <w:t>How well are DHR or COURT STAFF doing in letting you know about your court hearings or legal proceedings and giving you the opportunity to be present and speak in those hearing or proceedings?</w:t>
      </w:r>
      <w:r w:rsidRPr="006A48F0">
        <w:rPr>
          <w:rFonts w:eastAsia="Times New Roman" w:cs="Arial"/>
          <w:sz w:val="20"/>
        </w:rPr>
        <w:br/>
      </w:r>
      <w:r w:rsidRPr="006A48F0">
        <w:rPr>
          <w:rFonts w:eastAsia="Times New Roman" w:cs="Arial"/>
          <w:b/>
          <w:sz w:val="20"/>
        </w:rPr>
        <w:br/>
      </w:r>
      <w:r w:rsidRPr="006A48F0">
        <w:rPr>
          <w:rFonts w:eastAsia="Times New Roman" w:cs="Arial"/>
          <w:b/>
          <w:sz w:val="20"/>
          <w:u w:val="single"/>
        </w:rPr>
        <w:t># of respondents</w:t>
      </w:r>
      <w:r w:rsidRPr="006A48F0">
        <w:rPr>
          <w:rFonts w:eastAsia="Times New Roman" w:cs="Arial"/>
          <w:b/>
          <w:sz w:val="20"/>
          <w:u w:val="single"/>
        </w:rPr>
        <w:tab/>
        <w:t>Very Poor     Poor</w:t>
      </w:r>
      <w:r w:rsidRPr="006A48F0">
        <w:rPr>
          <w:rFonts w:eastAsia="Times New Roman" w:cs="Arial"/>
          <w:b/>
          <w:sz w:val="20"/>
          <w:u w:val="single"/>
        </w:rPr>
        <w:tab/>
        <w:t>Could be Better     Average</w:t>
      </w:r>
      <w:r w:rsidRPr="006A48F0">
        <w:rPr>
          <w:rFonts w:eastAsia="Times New Roman" w:cs="Arial"/>
          <w:b/>
          <w:sz w:val="20"/>
          <w:u w:val="single"/>
        </w:rPr>
        <w:tab/>
        <w:t xml:space="preserve">  Good</w:t>
      </w:r>
      <w:r w:rsidRPr="006A48F0">
        <w:rPr>
          <w:rFonts w:eastAsia="Times New Roman" w:cs="Arial"/>
          <w:b/>
          <w:sz w:val="20"/>
          <w:u w:val="single"/>
        </w:rPr>
        <w:tab/>
        <w:t xml:space="preserve"> </w:t>
      </w:r>
      <w:r w:rsidRPr="006A48F0">
        <w:rPr>
          <w:rFonts w:eastAsia="Times New Roman" w:cs="Arial"/>
          <w:b/>
          <w:sz w:val="20"/>
          <w:u w:val="single"/>
        </w:rPr>
        <w:tab/>
        <w:t xml:space="preserve">Very Good   </w:t>
      </w:r>
    </w:p>
    <w:p w:rsidR="00E933FF" w:rsidRPr="006A48F0" w:rsidRDefault="00E933FF" w:rsidP="00E933FF">
      <w:pPr>
        <w:autoSpaceDE w:val="0"/>
        <w:autoSpaceDN w:val="0"/>
        <w:adjustRightInd w:val="0"/>
        <w:ind w:left="360" w:hanging="360"/>
        <w:rPr>
          <w:rFonts w:eastAsia="Times New Roman" w:cs="Arial"/>
          <w:sz w:val="20"/>
          <w:u w:val="single"/>
        </w:rPr>
      </w:pPr>
      <w:r w:rsidRPr="006A48F0">
        <w:rPr>
          <w:rFonts w:eastAsia="Times New Roman" w:cs="Arial"/>
          <w:b/>
          <w:sz w:val="20"/>
        </w:rPr>
        <w:tab/>
      </w:r>
      <w:r w:rsidRPr="006A48F0">
        <w:rPr>
          <w:rFonts w:eastAsia="Times New Roman" w:cs="Arial"/>
          <w:sz w:val="20"/>
        </w:rPr>
        <w:t xml:space="preserve">      73</w:t>
      </w:r>
      <w:r w:rsidRPr="006A48F0">
        <w:rPr>
          <w:rFonts w:eastAsia="Times New Roman" w:cs="Arial"/>
          <w:sz w:val="20"/>
        </w:rPr>
        <w:tab/>
      </w:r>
      <w:r w:rsidRPr="006A48F0">
        <w:rPr>
          <w:rFonts w:eastAsia="Times New Roman" w:cs="Arial"/>
          <w:sz w:val="20"/>
        </w:rPr>
        <w:tab/>
        <w:t>6.85%</w:t>
      </w:r>
      <w:r w:rsidRPr="006A48F0">
        <w:rPr>
          <w:rFonts w:eastAsia="Times New Roman" w:cs="Arial"/>
          <w:sz w:val="20"/>
        </w:rPr>
        <w:tab/>
        <w:t xml:space="preserve">         5.48%</w:t>
      </w:r>
      <w:r w:rsidRPr="006A48F0">
        <w:rPr>
          <w:rFonts w:eastAsia="Times New Roman" w:cs="Arial"/>
          <w:sz w:val="20"/>
        </w:rPr>
        <w:tab/>
        <w:t xml:space="preserve">    13.70%</w:t>
      </w:r>
      <w:r w:rsidRPr="006A48F0">
        <w:rPr>
          <w:rFonts w:eastAsia="Times New Roman" w:cs="Arial"/>
          <w:sz w:val="20"/>
        </w:rPr>
        <w:tab/>
        <w:t xml:space="preserve">      12.33%</w:t>
      </w:r>
      <w:r w:rsidRPr="006A48F0">
        <w:rPr>
          <w:rFonts w:eastAsia="Times New Roman" w:cs="Arial"/>
          <w:sz w:val="20"/>
        </w:rPr>
        <w:tab/>
        <w:t xml:space="preserve">  28.77%</w:t>
      </w:r>
      <w:r w:rsidRPr="006A48F0">
        <w:rPr>
          <w:rFonts w:eastAsia="Times New Roman" w:cs="Arial"/>
          <w:sz w:val="20"/>
        </w:rPr>
        <w:tab/>
        <w:t xml:space="preserve">    30.14%</w:t>
      </w:r>
      <w:r w:rsidRPr="006A48F0">
        <w:rPr>
          <w:rFonts w:eastAsia="Times New Roman" w:cs="Arial"/>
          <w:sz w:val="20"/>
        </w:rPr>
        <w:br/>
      </w:r>
      <w:r w:rsidRPr="006A48F0">
        <w:rPr>
          <w:rFonts w:eastAsiaTheme="minorHAnsi" w:cs="Arial"/>
          <w:sz w:val="20"/>
        </w:rPr>
        <w:tab/>
      </w:r>
      <w:r w:rsidRPr="006A48F0">
        <w:rPr>
          <w:rFonts w:eastAsiaTheme="minorHAnsi" w:cs="Arial"/>
          <w:sz w:val="20"/>
        </w:rPr>
        <w:br/>
      </w:r>
      <w:r w:rsidRPr="006A48F0">
        <w:rPr>
          <w:rFonts w:eastAsiaTheme="minorHAnsi" w:cs="Arial"/>
          <w:b/>
          <w:sz w:val="20"/>
        </w:rPr>
        <w:br/>
      </w:r>
      <w:r w:rsidRPr="006A48F0">
        <w:rPr>
          <w:rFonts w:eastAsiaTheme="minorHAnsi" w:cs="Arial"/>
          <w:sz w:val="20"/>
        </w:rPr>
        <w:t>How well is YOUR WORKER or GUARDIAN AD LITEM (your attorney) doing in giving you opportunities to meet YOUR GUARDIAN AD LITEM prior to court hearings and discuss with him/her your wishes and plans?</w:t>
      </w:r>
    </w:p>
    <w:p w:rsidR="00E933FF" w:rsidRPr="006A48F0" w:rsidRDefault="00E933FF" w:rsidP="00E933FF">
      <w:pPr>
        <w:autoSpaceDE w:val="0"/>
        <w:autoSpaceDN w:val="0"/>
        <w:adjustRightInd w:val="0"/>
        <w:rPr>
          <w:rFonts w:eastAsia="Times New Roman" w:cs="Arial"/>
          <w:b/>
          <w:sz w:val="20"/>
          <w:u w:val="single"/>
        </w:rPr>
      </w:pPr>
    </w:p>
    <w:p w:rsidR="00E933FF" w:rsidRPr="006A48F0" w:rsidRDefault="00E933FF" w:rsidP="00E933FF">
      <w:pPr>
        <w:autoSpaceDE w:val="0"/>
        <w:autoSpaceDN w:val="0"/>
        <w:adjustRightInd w:val="0"/>
        <w:ind w:left="360" w:hanging="360"/>
        <w:rPr>
          <w:rFonts w:eastAsia="Times New Roman" w:cs="Arial"/>
          <w:b/>
          <w:sz w:val="20"/>
          <w:u w:val="single"/>
        </w:rPr>
      </w:pPr>
      <w:r w:rsidRPr="006A48F0">
        <w:rPr>
          <w:rFonts w:eastAsia="Times New Roman" w:cs="Arial"/>
          <w:b/>
          <w:sz w:val="20"/>
        </w:rPr>
        <w:tab/>
      </w:r>
      <w:r w:rsidRPr="006A48F0">
        <w:rPr>
          <w:rFonts w:eastAsia="Times New Roman" w:cs="Arial"/>
          <w:b/>
          <w:sz w:val="20"/>
          <w:u w:val="single"/>
        </w:rPr>
        <w:t># of respondents</w:t>
      </w:r>
      <w:r w:rsidRPr="006A48F0">
        <w:rPr>
          <w:rFonts w:eastAsia="Times New Roman" w:cs="Arial"/>
          <w:b/>
          <w:sz w:val="20"/>
          <w:u w:val="single"/>
        </w:rPr>
        <w:tab/>
        <w:t>Very Poor      Poor</w:t>
      </w:r>
      <w:r w:rsidRPr="006A48F0">
        <w:rPr>
          <w:rFonts w:eastAsia="Times New Roman" w:cs="Arial"/>
          <w:b/>
          <w:sz w:val="20"/>
          <w:u w:val="single"/>
        </w:rPr>
        <w:tab/>
        <w:t>Could be Better      Average</w:t>
      </w:r>
      <w:r w:rsidRPr="006A48F0">
        <w:rPr>
          <w:rFonts w:eastAsia="Times New Roman" w:cs="Arial"/>
          <w:b/>
          <w:sz w:val="20"/>
          <w:u w:val="single"/>
        </w:rPr>
        <w:tab/>
        <w:t xml:space="preserve">  Good</w:t>
      </w:r>
      <w:r w:rsidRPr="006A48F0">
        <w:rPr>
          <w:rFonts w:eastAsia="Times New Roman" w:cs="Arial"/>
          <w:b/>
          <w:sz w:val="20"/>
          <w:u w:val="single"/>
        </w:rPr>
        <w:tab/>
        <w:t xml:space="preserve">   </w:t>
      </w:r>
      <w:r w:rsidRPr="006A48F0">
        <w:rPr>
          <w:rFonts w:eastAsia="Times New Roman" w:cs="Arial"/>
          <w:b/>
          <w:sz w:val="20"/>
          <w:u w:val="single"/>
        </w:rPr>
        <w:tab/>
        <w:t xml:space="preserve"> Very Good</w:t>
      </w:r>
    </w:p>
    <w:p w:rsidR="00E933FF" w:rsidRPr="00E933FF" w:rsidRDefault="00E933FF" w:rsidP="006966E1">
      <w:pPr>
        <w:autoSpaceDE w:val="0"/>
        <w:autoSpaceDN w:val="0"/>
        <w:adjustRightInd w:val="0"/>
        <w:rPr>
          <w:rFonts w:eastAsia="Times New Roman" w:cs="Arial"/>
          <w:b/>
          <w:color w:val="0000FF"/>
          <w:sz w:val="20"/>
        </w:rPr>
      </w:pPr>
      <w:r w:rsidRPr="006A48F0">
        <w:rPr>
          <w:rFonts w:eastAsia="Times New Roman" w:cs="Arial"/>
          <w:b/>
          <w:sz w:val="20"/>
        </w:rPr>
        <w:tab/>
      </w:r>
      <w:r w:rsidRPr="006A48F0">
        <w:rPr>
          <w:rFonts w:eastAsia="Times New Roman" w:cs="Arial"/>
          <w:sz w:val="20"/>
        </w:rPr>
        <w:t>75</w:t>
      </w:r>
      <w:r w:rsidRPr="006A48F0">
        <w:rPr>
          <w:rFonts w:eastAsia="Times New Roman" w:cs="Arial"/>
          <w:sz w:val="20"/>
        </w:rPr>
        <w:tab/>
      </w:r>
      <w:r w:rsidRPr="006A48F0">
        <w:rPr>
          <w:rFonts w:eastAsia="Times New Roman" w:cs="Arial"/>
          <w:sz w:val="20"/>
        </w:rPr>
        <w:tab/>
        <w:t>9.33%</w:t>
      </w:r>
      <w:r w:rsidRPr="006A48F0">
        <w:rPr>
          <w:rFonts w:eastAsia="Times New Roman" w:cs="Arial"/>
          <w:sz w:val="20"/>
        </w:rPr>
        <w:tab/>
        <w:t xml:space="preserve">          5.33%</w:t>
      </w:r>
      <w:r w:rsidRPr="006A48F0">
        <w:rPr>
          <w:rFonts w:eastAsia="Times New Roman" w:cs="Arial"/>
          <w:sz w:val="20"/>
        </w:rPr>
        <w:tab/>
        <w:t xml:space="preserve">    5.33%</w:t>
      </w:r>
      <w:r w:rsidRPr="006A48F0">
        <w:rPr>
          <w:rFonts w:eastAsia="Times New Roman" w:cs="Arial"/>
          <w:sz w:val="20"/>
        </w:rPr>
        <w:tab/>
        <w:t xml:space="preserve">       20.00%</w:t>
      </w:r>
      <w:r w:rsidRPr="006A48F0">
        <w:rPr>
          <w:rFonts w:eastAsia="Times New Roman" w:cs="Arial"/>
          <w:sz w:val="20"/>
        </w:rPr>
        <w:tab/>
        <w:t xml:space="preserve">  25.33%</w:t>
      </w:r>
      <w:r w:rsidRPr="006A48F0">
        <w:rPr>
          <w:rFonts w:eastAsia="Times New Roman" w:cs="Arial"/>
          <w:sz w:val="20"/>
        </w:rPr>
        <w:tab/>
        <w:t xml:space="preserve">     29.33%</w:t>
      </w:r>
      <w:r w:rsidRPr="006A48F0">
        <w:rPr>
          <w:rFonts w:eastAsia="Times New Roman" w:cs="Arial"/>
          <w:sz w:val="20"/>
        </w:rPr>
        <w:tab/>
      </w:r>
    </w:p>
    <w:p w:rsidR="00FF26F3" w:rsidRPr="00E933FF" w:rsidRDefault="00CD1EF5" w:rsidP="00FF26F3">
      <w:pPr>
        <w:rPr>
          <w:rFonts w:eastAsia="Times New Roman" w:cs="Arial"/>
          <w:b/>
          <w:color w:val="0000FF"/>
          <w:sz w:val="20"/>
        </w:rPr>
      </w:pPr>
      <w:r w:rsidRPr="00E933FF">
        <w:rPr>
          <w:rFonts w:eastAsia="Times New Roman" w:cs="Arial"/>
          <w:b/>
          <w:color w:val="0000FF"/>
          <w:sz w:val="20"/>
        </w:rPr>
        <w:t xml:space="preserve">                                                       </w:t>
      </w:r>
    </w:p>
    <w:p w:rsidR="005D6003" w:rsidRDefault="005D6003" w:rsidP="00FF26F3">
      <w:pPr>
        <w:rPr>
          <w:rFonts w:eastAsia="Times New Roman" w:cs="Arial"/>
          <w:b/>
          <w:sz w:val="20"/>
          <w:u w:val="single"/>
        </w:rPr>
      </w:pPr>
    </w:p>
    <w:p w:rsidR="004302E8" w:rsidRPr="00C14EA9" w:rsidRDefault="005D6003" w:rsidP="000626E5">
      <w:pPr>
        <w:rPr>
          <w:rFonts w:cs="Arial"/>
          <w:sz w:val="20"/>
        </w:rPr>
      </w:pPr>
      <w:r>
        <w:rPr>
          <w:rFonts w:eastAsia="Times New Roman" w:cs="Arial"/>
          <w:b/>
          <w:sz w:val="20"/>
          <w:u w:val="single"/>
        </w:rPr>
        <w:t>ASSESSMENT OF PROGRESS</w:t>
      </w:r>
      <w:r>
        <w:rPr>
          <w:rFonts w:eastAsia="Times New Roman" w:cs="Arial"/>
          <w:b/>
          <w:sz w:val="20"/>
          <w:u w:val="single"/>
        </w:rPr>
        <w:br/>
      </w:r>
      <w:r w:rsidR="004302E8" w:rsidRPr="00C14EA9">
        <w:rPr>
          <w:rFonts w:cs="Arial"/>
          <w:sz w:val="20"/>
        </w:rPr>
        <w:t xml:space="preserve">Potential contributing factors impacting the timeliness of court reviews include items that have been detailed elsewhere, along with several that are unique to interactions with the court. </w:t>
      </w:r>
    </w:p>
    <w:p w:rsidR="00ED1C06" w:rsidRPr="00C14EA9" w:rsidRDefault="004302E8" w:rsidP="0081187A">
      <w:pPr>
        <w:pStyle w:val="ListParagraph"/>
        <w:numPr>
          <w:ilvl w:val="0"/>
          <w:numId w:val="152"/>
        </w:numPr>
        <w:rPr>
          <w:bCs/>
          <w:sz w:val="20"/>
        </w:rPr>
      </w:pPr>
      <w:r w:rsidRPr="00C14EA9">
        <w:rPr>
          <w:bCs/>
          <w:sz w:val="20"/>
        </w:rPr>
        <w:t>A review of the Department’s staffing provides several potential indicators for lack of consistency in the timeliness of court reviews. New staff, as well as staff turnover, has had a major impact on carrying out service needs, and follow through in terms of worker management of assigned youth in the foster care system. Although worker turnover fluctuates significantly, rates as high as 41% have been noted. This creates issues involving training relevant to court responsibilities as well as training on data input and management within the Departments data management system (FACTS)</w:t>
      </w:r>
      <w:r w:rsidR="00ED1C06" w:rsidRPr="00C14EA9">
        <w:rPr>
          <w:bCs/>
          <w:sz w:val="20"/>
        </w:rPr>
        <w:t>.</w:t>
      </w:r>
      <w:r w:rsidR="00AA0969" w:rsidRPr="00C14EA9">
        <w:rPr>
          <w:bCs/>
          <w:sz w:val="20"/>
        </w:rPr>
        <w:br/>
      </w:r>
    </w:p>
    <w:p w:rsidR="004302E8" w:rsidRPr="00C14EA9" w:rsidRDefault="004302E8" w:rsidP="0081187A">
      <w:pPr>
        <w:pStyle w:val="ListParagraph"/>
        <w:numPr>
          <w:ilvl w:val="0"/>
          <w:numId w:val="152"/>
        </w:numPr>
        <w:rPr>
          <w:bCs/>
          <w:sz w:val="20"/>
        </w:rPr>
      </w:pPr>
      <w:r w:rsidRPr="00C14EA9">
        <w:rPr>
          <w:bCs/>
          <w:sz w:val="20"/>
        </w:rPr>
        <w:t>Numbers of youth in care have also increased significantly in a relatively short time. From October 2016 through October 2017 children in DHR custody has increased by 722 youth, a 14% increase. This has put increased stress on both agency staff and the corresponding court systems. </w:t>
      </w:r>
      <w:r w:rsidR="00AA0969" w:rsidRPr="00C14EA9">
        <w:rPr>
          <w:bCs/>
          <w:sz w:val="20"/>
        </w:rPr>
        <w:br/>
      </w:r>
    </w:p>
    <w:p w:rsidR="00AA0969" w:rsidRPr="00C14EA9" w:rsidRDefault="004302E8" w:rsidP="0081187A">
      <w:pPr>
        <w:pStyle w:val="ListParagraph"/>
        <w:numPr>
          <w:ilvl w:val="0"/>
          <w:numId w:val="152"/>
        </w:numPr>
        <w:rPr>
          <w:rFonts w:eastAsia="Times New Roman" w:cs="Arial"/>
          <w:sz w:val="20"/>
          <w:u w:val="single"/>
        </w:rPr>
      </w:pPr>
      <w:r w:rsidRPr="00C14EA9">
        <w:rPr>
          <w:bCs/>
          <w:sz w:val="20"/>
        </w:rPr>
        <w:t>While quantitatively hearings/reviews are occurring at frequencies approaching low to mid 80</w:t>
      </w:r>
      <w:r w:rsidRPr="00C14EA9">
        <w:rPr>
          <w:bCs/>
          <w:sz w:val="20"/>
          <w:vertAlign w:val="superscript"/>
        </w:rPr>
        <w:t>th</w:t>
      </w:r>
      <w:r w:rsidRPr="00C14EA9">
        <w:rPr>
          <w:bCs/>
          <w:sz w:val="20"/>
        </w:rPr>
        <w:t xml:space="preserve"> percentile, qualitatively, stakeholders continue to voice concerns over inclusion of the foster youth with meaningful participation in the hearing process. This extends to foster parents who go to hearings but are not asked to give input or be allowed in the court. For many reasons, hearings may also be continued which directly impacts timeliness.</w:t>
      </w:r>
      <w:r w:rsidR="00AA0969" w:rsidRPr="00C14EA9">
        <w:rPr>
          <w:bCs/>
          <w:sz w:val="20"/>
        </w:rPr>
        <w:br/>
      </w:r>
    </w:p>
    <w:p w:rsidR="00AA0969" w:rsidRPr="006A48F0" w:rsidRDefault="00AA0969" w:rsidP="0081187A">
      <w:pPr>
        <w:pStyle w:val="ListParagraph"/>
        <w:numPr>
          <w:ilvl w:val="0"/>
          <w:numId w:val="139"/>
        </w:numPr>
        <w:rPr>
          <w:rFonts w:eastAsia="Times New Roman" w:cs="Arial"/>
          <w:sz w:val="20"/>
        </w:rPr>
      </w:pPr>
      <w:r w:rsidRPr="006A48F0">
        <w:rPr>
          <w:rFonts w:eastAsia="Times New Roman" w:cs="Arial"/>
          <w:sz w:val="20"/>
        </w:rPr>
        <w:t>Data available from AFCARS provides the following insight on the timeliness of required reviews:</w:t>
      </w:r>
    </w:p>
    <w:p w:rsidR="00AA0969" w:rsidRPr="006A48F0" w:rsidRDefault="00AA0969" w:rsidP="0081187A">
      <w:pPr>
        <w:pStyle w:val="ListParagraph"/>
        <w:numPr>
          <w:ilvl w:val="0"/>
          <w:numId w:val="140"/>
        </w:numPr>
        <w:rPr>
          <w:rFonts w:eastAsia="Times New Roman" w:cs="Arial"/>
          <w:sz w:val="20"/>
        </w:rPr>
      </w:pPr>
      <w:r w:rsidRPr="006A48F0">
        <w:rPr>
          <w:rFonts w:eastAsia="Times New Roman" w:cs="Arial"/>
          <w:sz w:val="20"/>
        </w:rPr>
        <w:t xml:space="preserve">2015A AFCARS File reflected that </w:t>
      </w:r>
      <w:r w:rsidRPr="006A48F0">
        <w:rPr>
          <w:rFonts w:eastAsia="Times New Roman" w:cs="Arial"/>
          <w:b/>
          <w:sz w:val="20"/>
        </w:rPr>
        <w:t>84%</w:t>
      </w:r>
      <w:r w:rsidRPr="006A48F0">
        <w:rPr>
          <w:rFonts w:eastAsia="Times New Roman" w:cs="Arial"/>
          <w:sz w:val="20"/>
        </w:rPr>
        <w:t xml:space="preserve"> of children in foster care had a timely court review</w:t>
      </w:r>
    </w:p>
    <w:p w:rsidR="00AA0969" w:rsidRPr="006A48F0" w:rsidRDefault="00AA0969" w:rsidP="0081187A">
      <w:pPr>
        <w:pStyle w:val="ListParagraph"/>
        <w:numPr>
          <w:ilvl w:val="0"/>
          <w:numId w:val="140"/>
        </w:numPr>
        <w:rPr>
          <w:rFonts w:eastAsia="Times New Roman" w:cs="Arial"/>
          <w:sz w:val="20"/>
        </w:rPr>
      </w:pPr>
      <w:r w:rsidRPr="006A48F0">
        <w:rPr>
          <w:rFonts w:eastAsia="Times New Roman" w:cs="Arial"/>
          <w:sz w:val="20"/>
        </w:rPr>
        <w:t xml:space="preserve">2015B AFCARS File reflected that </w:t>
      </w:r>
      <w:r w:rsidRPr="006A48F0">
        <w:rPr>
          <w:rFonts w:eastAsia="Times New Roman" w:cs="Arial"/>
          <w:b/>
          <w:sz w:val="20"/>
        </w:rPr>
        <w:t>81%</w:t>
      </w:r>
      <w:r w:rsidRPr="006A48F0">
        <w:rPr>
          <w:rFonts w:eastAsia="Times New Roman" w:cs="Arial"/>
          <w:sz w:val="20"/>
        </w:rPr>
        <w:t xml:space="preserve"> of children in foster care had a timely court review</w:t>
      </w:r>
    </w:p>
    <w:p w:rsidR="00AA0969" w:rsidRPr="006A48F0" w:rsidRDefault="00AA0969" w:rsidP="0081187A">
      <w:pPr>
        <w:pStyle w:val="ListParagraph"/>
        <w:numPr>
          <w:ilvl w:val="0"/>
          <w:numId w:val="140"/>
        </w:numPr>
        <w:rPr>
          <w:rFonts w:eastAsia="Times New Roman" w:cs="Arial"/>
          <w:sz w:val="20"/>
        </w:rPr>
      </w:pPr>
      <w:r w:rsidRPr="006A48F0">
        <w:rPr>
          <w:rFonts w:eastAsia="Times New Roman" w:cs="Arial"/>
          <w:sz w:val="20"/>
        </w:rPr>
        <w:t xml:space="preserve">2016A AFCARS File reflected that </w:t>
      </w:r>
      <w:r w:rsidRPr="006A48F0">
        <w:rPr>
          <w:rFonts w:eastAsia="Times New Roman" w:cs="Arial"/>
          <w:b/>
          <w:sz w:val="20"/>
        </w:rPr>
        <w:t>79%</w:t>
      </w:r>
      <w:r w:rsidRPr="006A48F0">
        <w:rPr>
          <w:rFonts w:eastAsia="Times New Roman" w:cs="Arial"/>
          <w:sz w:val="20"/>
        </w:rPr>
        <w:t xml:space="preserve"> of children in foster care had a timely court review</w:t>
      </w:r>
    </w:p>
    <w:p w:rsidR="00AA0969" w:rsidRPr="006A48F0" w:rsidRDefault="00AA0969" w:rsidP="0081187A">
      <w:pPr>
        <w:pStyle w:val="ListParagraph"/>
        <w:numPr>
          <w:ilvl w:val="0"/>
          <w:numId w:val="140"/>
        </w:numPr>
        <w:rPr>
          <w:rFonts w:eastAsia="Times New Roman" w:cs="Arial"/>
          <w:sz w:val="20"/>
          <w:u w:val="single"/>
        </w:rPr>
      </w:pPr>
      <w:r w:rsidRPr="006A48F0">
        <w:rPr>
          <w:rFonts w:eastAsia="Times New Roman" w:cs="Arial"/>
          <w:sz w:val="20"/>
        </w:rPr>
        <w:t xml:space="preserve">2016B AFCARS File reflected that </w:t>
      </w:r>
      <w:r w:rsidRPr="006A48F0">
        <w:rPr>
          <w:rFonts w:eastAsia="Times New Roman" w:cs="Arial"/>
          <w:b/>
          <w:sz w:val="20"/>
        </w:rPr>
        <w:t>81%</w:t>
      </w:r>
      <w:r w:rsidRPr="006A48F0">
        <w:rPr>
          <w:rFonts w:eastAsia="Times New Roman" w:cs="Arial"/>
          <w:sz w:val="20"/>
        </w:rPr>
        <w:t xml:space="preserve"> of children in foster care had a timely court review</w:t>
      </w:r>
    </w:p>
    <w:p w:rsidR="00AA0969" w:rsidRPr="006A48F0" w:rsidRDefault="00AA0969" w:rsidP="0081187A">
      <w:pPr>
        <w:pStyle w:val="ListParagraph"/>
        <w:numPr>
          <w:ilvl w:val="0"/>
          <w:numId w:val="140"/>
        </w:numPr>
        <w:rPr>
          <w:rFonts w:eastAsia="Times New Roman" w:cs="Arial"/>
          <w:sz w:val="20"/>
        </w:rPr>
      </w:pPr>
      <w:r w:rsidRPr="006A48F0">
        <w:rPr>
          <w:rFonts w:eastAsia="Times New Roman" w:cs="Arial"/>
          <w:sz w:val="20"/>
        </w:rPr>
        <w:t xml:space="preserve">2017A AFCARS File reflected that </w:t>
      </w:r>
      <w:r w:rsidRPr="006A48F0">
        <w:rPr>
          <w:rFonts w:eastAsia="Times New Roman" w:cs="Arial"/>
          <w:b/>
          <w:sz w:val="20"/>
        </w:rPr>
        <w:t>81%</w:t>
      </w:r>
      <w:r w:rsidRPr="006A48F0">
        <w:rPr>
          <w:rFonts w:eastAsia="Times New Roman" w:cs="Arial"/>
          <w:sz w:val="20"/>
        </w:rPr>
        <w:t xml:space="preserve"> of children in foster care had a timely court review</w:t>
      </w:r>
    </w:p>
    <w:p w:rsidR="00AA0969" w:rsidRPr="000D267D" w:rsidRDefault="00AA0969" w:rsidP="0081187A">
      <w:pPr>
        <w:pStyle w:val="ListParagraph"/>
        <w:numPr>
          <w:ilvl w:val="0"/>
          <w:numId w:val="140"/>
        </w:numPr>
        <w:rPr>
          <w:rFonts w:eastAsia="Times New Roman" w:cs="Arial"/>
          <w:sz w:val="20"/>
          <w:u w:val="single"/>
        </w:rPr>
      </w:pPr>
      <w:r w:rsidRPr="000D267D">
        <w:rPr>
          <w:rFonts w:eastAsia="Times New Roman" w:cs="Arial"/>
          <w:sz w:val="20"/>
        </w:rPr>
        <w:t xml:space="preserve">2017B AFCARS File reflected that </w:t>
      </w:r>
      <w:r w:rsidRPr="000D267D">
        <w:rPr>
          <w:rFonts w:eastAsia="Times New Roman" w:cs="Arial"/>
          <w:b/>
          <w:sz w:val="20"/>
        </w:rPr>
        <w:t>83%</w:t>
      </w:r>
      <w:r w:rsidRPr="000D267D">
        <w:rPr>
          <w:rFonts w:eastAsia="Times New Roman" w:cs="Arial"/>
          <w:sz w:val="20"/>
        </w:rPr>
        <w:t xml:space="preserve"> of children in foster care had a timely court review</w:t>
      </w:r>
    </w:p>
    <w:p w:rsidR="000D267D" w:rsidRPr="000D267D" w:rsidRDefault="000D267D" w:rsidP="000D267D">
      <w:pPr>
        <w:numPr>
          <w:ilvl w:val="0"/>
          <w:numId w:val="140"/>
        </w:numPr>
        <w:rPr>
          <w:rFonts w:cs="Arial"/>
          <w:b/>
          <w:bCs/>
          <w:sz w:val="20"/>
        </w:rPr>
      </w:pPr>
      <w:bookmarkStart w:id="2" w:name="_Hlk25566841"/>
      <w:r w:rsidRPr="000D267D">
        <w:rPr>
          <w:rFonts w:cs="Arial"/>
          <w:sz w:val="20"/>
        </w:rPr>
        <w:t xml:space="preserve">2018A AFCARS File reflected that </w:t>
      </w:r>
      <w:r w:rsidRPr="000D267D">
        <w:rPr>
          <w:rFonts w:cs="Arial"/>
          <w:b/>
          <w:bCs/>
          <w:sz w:val="20"/>
        </w:rPr>
        <w:t>88%</w:t>
      </w:r>
      <w:r w:rsidRPr="000D267D">
        <w:rPr>
          <w:rFonts w:cs="Arial"/>
          <w:sz w:val="20"/>
        </w:rPr>
        <w:t xml:space="preserve"> of children in foster care had a timely court review</w:t>
      </w:r>
    </w:p>
    <w:p w:rsidR="000D267D" w:rsidRPr="000D267D" w:rsidRDefault="000D267D" w:rsidP="000D267D">
      <w:pPr>
        <w:numPr>
          <w:ilvl w:val="0"/>
          <w:numId w:val="140"/>
        </w:numPr>
        <w:rPr>
          <w:rFonts w:cs="Arial"/>
          <w:b/>
          <w:bCs/>
          <w:sz w:val="20"/>
        </w:rPr>
      </w:pPr>
      <w:r w:rsidRPr="000D267D">
        <w:rPr>
          <w:rFonts w:cs="Arial"/>
          <w:sz w:val="20"/>
        </w:rPr>
        <w:t xml:space="preserve">2018B AFCARS File reflected that </w:t>
      </w:r>
      <w:r w:rsidRPr="000D267D">
        <w:rPr>
          <w:rFonts w:cs="Arial"/>
          <w:b/>
          <w:bCs/>
          <w:sz w:val="20"/>
        </w:rPr>
        <w:t>90%</w:t>
      </w:r>
      <w:r w:rsidRPr="000D267D">
        <w:rPr>
          <w:rFonts w:cs="Arial"/>
          <w:sz w:val="20"/>
        </w:rPr>
        <w:t xml:space="preserve"> of children in foster care had a timely court review</w:t>
      </w:r>
    </w:p>
    <w:p w:rsidR="000D267D" w:rsidRPr="000D267D" w:rsidRDefault="000D267D" w:rsidP="000D267D">
      <w:pPr>
        <w:numPr>
          <w:ilvl w:val="0"/>
          <w:numId w:val="140"/>
        </w:numPr>
        <w:rPr>
          <w:rFonts w:cs="Arial"/>
          <w:b/>
          <w:bCs/>
          <w:sz w:val="20"/>
          <w:u w:val="single"/>
        </w:rPr>
      </w:pPr>
      <w:r w:rsidRPr="000D267D">
        <w:rPr>
          <w:rFonts w:cs="Arial"/>
          <w:sz w:val="20"/>
        </w:rPr>
        <w:t xml:space="preserve">2019A AFCARS File reflected that </w:t>
      </w:r>
      <w:r w:rsidRPr="000D267D">
        <w:rPr>
          <w:rFonts w:cs="Arial"/>
          <w:b/>
          <w:bCs/>
          <w:sz w:val="20"/>
        </w:rPr>
        <w:t>93%</w:t>
      </w:r>
      <w:r w:rsidRPr="000D267D">
        <w:rPr>
          <w:rFonts w:cs="Arial"/>
          <w:sz w:val="20"/>
        </w:rPr>
        <w:t xml:space="preserve"> of children in foster care had a timely court review</w:t>
      </w:r>
    </w:p>
    <w:bookmarkEnd w:id="2"/>
    <w:p w:rsidR="000D267D" w:rsidRPr="00C14EA9" w:rsidRDefault="000D267D" w:rsidP="000D267D">
      <w:pPr>
        <w:pStyle w:val="ListParagraph"/>
        <w:ind w:left="1080"/>
        <w:rPr>
          <w:rFonts w:eastAsia="Times New Roman" w:cs="Arial"/>
          <w:sz w:val="20"/>
          <w:u w:val="single"/>
        </w:rPr>
      </w:pPr>
    </w:p>
    <w:p w:rsidR="00C14EA9" w:rsidRPr="000626E5" w:rsidRDefault="00C14EA9" w:rsidP="00C14EA9">
      <w:pPr>
        <w:autoSpaceDE w:val="0"/>
        <w:autoSpaceDN w:val="0"/>
        <w:adjustRightInd w:val="0"/>
        <w:rPr>
          <w:rFonts w:eastAsiaTheme="minorHAnsi" w:cs="Arial"/>
          <w:b/>
          <w:szCs w:val="24"/>
          <w:u w:val="single"/>
        </w:rPr>
      </w:pPr>
      <w:r w:rsidRPr="000626E5">
        <w:rPr>
          <w:rFonts w:eastAsia="Times New Roman" w:cs="Arial"/>
          <w:b/>
          <w:sz w:val="20"/>
          <w:u w:val="single"/>
        </w:rPr>
        <w:t>CFSR Findings</w:t>
      </w:r>
      <w:r w:rsidR="00A1204F" w:rsidRPr="000626E5">
        <w:rPr>
          <w:rFonts w:eastAsia="Times New Roman" w:cs="Arial"/>
          <w:b/>
          <w:sz w:val="20"/>
          <w:u w:val="single"/>
        </w:rPr>
        <w:t>:</w:t>
      </w:r>
    </w:p>
    <w:p w:rsidR="004302E8" w:rsidRPr="000626E5" w:rsidRDefault="00C14EA9" w:rsidP="00983B2D">
      <w:pPr>
        <w:autoSpaceDE w:val="0"/>
        <w:autoSpaceDN w:val="0"/>
        <w:adjustRightInd w:val="0"/>
        <w:rPr>
          <w:rFonts w:eastAsia="Times New Roman" w:cs="Arial"/>
          <w:sz w:val="20"/>
          <w:u w:val="single"/>
        </w:rPr>
      </w:pPr>
      <w:r w:rsidRPr="000626E5">
        <w:rPr>
          <w:rFonts w:eastAsiaTheme="minorHAnsi" w:cs="Arial"/>
          <w:sz w:val="20"/>
        </w:rPr>
        <w:t>Information in the statewide assessment described inconsistent practices in the process for holding periodic reviews across the state. In some jurisdictions, there are formal court hearings. In other jurisdictions, a paper review occurs as the judge reviews and signs off on submitted documentation. Stakeholders confirmed that timely periodic reviews do not occur across all jurisdictions. Barriers to timely periodic reviews include an increase in the number of children entering foster care and high staff turnover.</w:t>
      </w:r>
      <w:r w:rsidR="004302E8" w:rsidRPr="000626E5">
        <w:rPr>
          <w:bCs/>
          <w:sz w:val="20"/>
        </w:rPr>
        <w:br/>
      </w:r>
    </w:p>
    <w:p w:rsidR="006A48F0" w:rsidRDefault="00CD1EF5" w:rsidP="00776813">
      <w:pPr>
        <w:rPr>
          <w:rFonts w:eastAsia="Times New Roman" w:cs="Arial"/>
          <w:sz w:val="20"/>
        </w:rPr>
      </w:pPr>
      <w:r w:rsidRPr="00CD1EF5">
        <w:rPr>
          <w:rFonts w:eastAsia="Times New Roman" w:cs="Arial"/>
          <w:b/>
          <w:bCs/>
          <w:sz w:val="20"/>
          <w:bdr w:val="single" w:sz="4" w:space="0" w:color="auto"/>
        </w:rPr>
        <w:t xml:space="preserve">Item 22.  Permanency hearings </w:t>
      </w:r>
      <w:r w:rsidR="00776813">
        <w:rPr>
          <w:rFonts w:eastAsia="Times New Roman" w:cs="Arial"/>
          <w:b/>
          <w:bCs/>
          <w:sz w:val="20"/>
          <w:bdr w:val="single" w:sz="4" w:space="0" w:color="auto"/>
        </w:rPr>
        <w:br/>
      </w:r>
    </w:p>
    <w:p w:rsidR="005D6003" w:rsidRPr="000626E5" w:rsidRDefault="005D6003" w:rsidP="00776813">
      <w:pPr>
        <w:rPr>
          <w:rFonts w:eastAsia="Times New Roman" w:cs="Arial"/>
          <w:b/>
          <w:sz w:val="20"/>
        </w:rPr>
      </w:pPr>
      <w:r w:rsidRPr="000626E5">
        <w:rPr>
          <w:rFonts w:eastAsia="Times New Roman" w:cs="Arial"/>
          <w:b/>
          <w:sz w:val="20"/>
        </w:rPr>
        <w:t>CFSR, R3</w:t>
      </w:r>
      <w:r w:rsidRPr="000626E5">
        <w:rPr>
          <w:rFonts w:eastAsia="Times New Roman" w:cs="Arial"/>
          <w:b/>
          <w:sz w:val="20"/>
        </w:rPr>
        <w:tab/>
      </w:r>
      <w:r w:rsidRPr="000626E5">
        <w:rPr>
          <w:rFonts w:eastAsia="Times New Roman" w:cs="Arial"/>
          <w:b/>
          <w:sz w:val="20"/>
        </w:rPr>
        <w:tab/>
        <w:t>STRENGTH</w:t>
      </w:r>
    </w:p>
    <w:p w:rsidR="005D6003" w:rsidRDefault="005D6003" w:rsidP="00776813">
      <w:pPr>
        <w:rPr>
          <w:rFonts w:eastAsia="Times New Roman" w:cs="Arial"/>
          <w:sz w:val="20"/>
        </w:rPr>
      </w:pPr>
    </w:p>
    <w:p w:rsidR="00E933FF" w:rsidRPr="006A48F0" w:rsidRDefault="00E933FF" w:rsidP="0081187A">
      <w:pPr>
        <w:numPr>
          <w:ilvl w:val="0"/>
          <w:numId w:val="153"/>
        </w:numPr>
        <w:spacing w:before="120" w:after="200"/>
        <w:contextualSpacing/>
        <w:rPr>
          <w:rFonts w:eastAsia="Times New Roman" w:cs="Arial"/>
          <w:bCs/>
          <w:sz w:val="20"/>
          <w:u w:val="single"/>
        </w:rPr>
      </w:pPr>
      <w:r w:rsidRPr="006A48F0">
        <w:rPr>
          <w:rFonts w:eastAsia="Times New Roman" w:cs="Arial"/>
          <w:b/>
          <w:bCs/>
          <w:sz w:val="20"/>
          <w:u w:val="single"/>
        </w:rPr>
        <w:t>DHR Staff / Stakeholders (DHR S / S) &amp; Court</w:t>
      </w:r>
      <w:r w:rsidRPr="006A48F0">
        <w:rPr>
          <w:rFonts w:eastAsia="Times New Roman" w:cs="Arial"/>
          <w:b/>
          <w:bCs/>
          <w:sz w:val="20"/>
        </w:rPr>
        <w:br/>
      </w:r>
      <w:r w:rsidRPr="006A48F0">
        <w:rPr>
          <w:rFonts w:eastAsia="Times New Roman" w:cs="Arial"/>
          <w:bCs/>
          <w:sz w:val="20"/>
        </w:rPr>
        <w:t xml:space="preserve">Do </w:t>
      </w:r>
      <w:r w:rsidRPr="006A48F0">
        <w:rPr>
          <w:rFonts w:eastAsia="Times New Roman" w:cs="Arial"/>
          <w:bCs/>
          <w:sz w:val="20"/>
          <w:u w:val="single"/>
        </w:rPr>
        <w:t>permanency hearings</w:t>
      </w:r>
      <w:r w:rsidRPr="006A48F0">
        <w:rPr>
          <w:rFonts w:eastAsia="Times New Roman" w:cs="Arial"/>
          <w:bCs/>
          <w:sz w:val="20"/>
        </w:rPr>
        <w:t xml:space="preserve"> (court hearings to examine the child’s permanency plan) occur at least once every 12 months </w:t>
      </w:r>
      <w:r w:rsidRPr="006A48F0">
        <w:rPr>
          <w:rFonts w:eastAsiaTheme="minorHAnsi" w:cs="Arial"/>
          <w:bCs/>
          <w:sz w:val="20"/>
        </w:rPr>
        <w:t>(unless reasonable efforts are not required to be made)?</w:t>
      </w:r>
      <w:r w:rsidRPr="006A48F0">
        <w:rPr>
          <w:rFonts w:eastAsia="Times New Roman" w:cs="Arial"/>
          <w:bCs/>
          <w:sz w:val="20"/>
        </w:rPr>
        <w:t xml:space="preserve"> </w:t>
      </w:r>
      <w:r w:rsidR="000626E5">
        <w:rPr>
          <w:rFonts w:eastAsia="Times New Roman" w:cs="Arial"/>
          <w:bCs/>
          <w:sz w:val="20"/>
        </w:rPr>
        <w:br/>
      </w:r>
      <w:r w:rsidRPr="006A48F0">
        <w:rPr>
          <w:rFonts w:eastAsia="Times New Roman" w:cs="Arial"/>
          <w:bCs/>
          <w:sz w:val="20"/>
        </w:rPr>
        <w:br/>
      </w:r>
      <w:r w:rsidRPr="006A48F0">
        <w:rPr>
          <w:rFonts w:eastAsia="Times New Roman" w:cs="Arial"/>
          <w:b/>
          <w:sz w:val="20"/>
          <w:u w:val="thick"/>
        </w:rPr>
        <w:t>Audience</w:t>
      </w:r>
      <w:r w:rsidRPr="006A48F0">
        <w:rPr>
          <w:rFonts w:eastAsia="Times New Roman" w:cs="Arial"/>
          <w:b/>
          <w:sz w:val="20"/>
          <w:u w:val="thick"/>
        </w:rPr>
        <w:tab/>
        <w:t xml:space="preserve"># of Respondents     Never      Rarely      Occasionally      Often </w:t>
      </w:r>
      <w:r w:rsidRPr="006A48F0">
        <w:rPr>
          <w:rFonts w:eastAsia="Times New Roman" w:cs="Arial"/>
          <w:b/>
          <w:sz w:val="20"/>
          <w:u w:val="thick"/>
        </w:rPr>
        <w:tab/>
        <w:t xml:space="preserve">   Usually </w:t>
      </w:r>
      <w:r w:rsidRPr="006A48F0">
        <w:rPr>
          <w:rFonts w:eastAsia="Times New Roman" w:cs="Arial"/>
          <w:b/>
          <w:sz w:val="20"/>
          <w:u w:val="thick"/>
        </w:rPr>
        <w:tab/>
        <w:t xml:space="preserve"> Almost Always   </w:t>
      </w:r>
      <w:r w:rsidRPr="006A48F0">
        <w:rPr>
          <w:rFonts w:eastAsia="Times New Roman" w:cs="Arial"/>
          <w:b/>
          <w:sz w:val="20"/>
          <w:u w:val="thick"/>
        </w:rPr>
        <w:br/>
      </w:r>
      <w:r w:rsidRPr="006A48F0">
        <w:rPr>
          <w:rFonts w:eastAsia="Times New Roman" w:cs="Arial"/>
          <w:sz w:val="20"/>
        </w:rPr>
        <w:t>DHR S / S</w:t>
      </w:r>
      <w:r w:rsidRPr="006A48F0">
        <w:rPr>
          <w:rFonts w:eastAsia="Times New Roman" w:cs="Arial"/>
          <w:sz w:val="20"/>
        </w:rPr>
        <w:tab/>
        <w:t xml:space="preserve">  </w:t>
      </w:r>
      <w:r w:rsidRPr="006A48F0">
        <w:rPr>
          <w:rFonts w:eastAsia="Times New Roman" w:cs="Arial"/>
          <w:sz w:val="20"/>
        </w:rPr>
        <w:tab/>
        <w:t>400</w:t>
      </w:r>
      <w:r w:rsidRPr="006A48F0">
        <w:rPr>
          <w:rFonts w:eastAsia="Times New Roman" w:cs="Arial"/>
          <w:sz w:val="20"/>
        </w:rPr>
        <w:tab/>
        <w:t xml:space="preserve">      0.75%    1.50%       2.25%</w:t>
      </w:r>
      <w:r w:rsidRPr="006A48F0">
        <w:rPr>
          <w:rFonts w:eastAsia="Times New Roman" w:cs="Arial"/>
          <w:sz w:val="20"/>
        </w:rPr>
        <w:tab/>
        <w:t xml:space="preserve">         3.00%   </w:t>
      </w:r>
      <w:r w:rsidRPr="006A48F0">
        <w:rPr>
          <w:rFonts w:eastAsia="Times New Roman" w:cs="Arial"/>
          <w:sz w:val="20"/>
        </w:rPr>
        <w:tab/>
        <w:t xml:space="preserve">   29.75%      </w:t>
      </w:r>
      <w:r w:rsidRPr="006A48F0">
        <w:rPr>
          <w:rFonts w:eastAsia="Times New Roman" w:cs="Arial"/>
          <w:sz w:val="20"/>
        </w:rPr>
        <w:tab/>
        <w:t xml:space="preserve">    62.75%</w:t>
      </w:r>
      <w:r w:rsidRPr="006A48F0">
        <w:rPr>
          <w:rFonts w:eastAsia="Times New Roman" w:cs="Arial"/>
          <w:sz w:val="20"/>
        </w:rPr>
        <w:tab/>
        <w:t xml:space="preserve">     </w:t>
      </w:r>
      <w:r w:rsidRPr="006A48F0">
        <w:rPr>
          <w:rFonts w:eastAsia="Times New Roman" w:cs="Arial"/>
          <w:sz w:val="20"/>
        </w:rPr>
        <w:br/>
        <w:t>Court</w:t>
      </w:r>
      <w:r w:rsidRPr="006A48F0">
        <w:rPr>
          <w:rFonts w:eastAsia="Times New Roman" w:cs="Arial"/>
          <w:sz w:val="20"/>
        </w:rPr>
        <w:tab/>
      </w:r>
      <w:r w:rsidRPr="006A48F0">
        <w:rPr>
          <w:rFonts w:eastAsia="Times New Roman" w:cs="Arial"/>
          <w:sz w:val="20"/>
        </w:rPr>
        <w:tab/>
        <w:t>336</w:t>
      </w:r>
      <w:r w:rsidRPr="006A48F0">
        <w:rPr>
          <w:rFonts w:eastAsia="Times New Roman" w:cs="Arial"/>
          <w:sz w:val="20"/>
        </w:rPr>
        <w:tab/>
        <w:t xml:space="preserve">      0.89%    1.19%       2.98%             5.36%          20.83%      </w:t>
      </w:r>
      <w:r w:rsidRPr="006A48F0">
        <w:rPr>
          <w:rFonts w:eastAsia="Times New Roman" w:cs="Arial"/>
          <w:sz w:val="20"/>
        </w:rPr>
        <w:tab/>
        <w:t xml:space="preserve">    68.75%</w:t>
      </w:r>
      <w:r w:rsidRPr="006A48F0">
        <w:rPr>
          <w:rFonts w:eastAsia="Times New Roman" w:cs="Arial"/>
          <w:sz w:val="20"/>
        </w:rPr>
        <w:tab/>
      </w:r>
      <w:r w:rsidRPr="006A48F0">
        <w:rPr>
          <w:rFonts w:eastAsia="Times New Roman" w:cs="Arial"/>
          <w:b/>
          <w:sz w:val="20"/>
        </w:rPr>
        <w:t xml:space="preserve">     </w:t>
      </w:r>
      <w:r w:rsidRPr="006A48F0">
        <w:rPr>
          <w:rFonts w:eastAsia="Times New Roman" w:cs="Arial"/>
          <w:b/>
          <w:sz w:val="20"/>
        </w:rPr>
        <w:br/>
      </w:r>
      <w:r w:rsidRPr="006A48F0">
        <w:rPr>
          <w:rFonts w:eastAsia="Times New Roman" w:cs="Arial"/>
          <w:b/>
          <w:sz w:val="20"/>
        </w:rPr>
        <w:br/>
      </w:r>
      <w:r w:rsidRPr="006A48F0">
        <w:rPr>
          <w:rFonts w:eastAsia="Times New Roman" w:cs="Arial"/>
          <w:b/>
          <w:bCs/>
          <w:sz w:val="20"/>
          <w:u w:val="single"/>
        </w:rPr>
        <w:t>Comments:</w:t>
      </w:r>
      <w:r w:rsidRPr="006A48F0">
        <w:rPr>
          <w:rFonts w:eastAsia="Times New Roman" w:cs="Arial"/>
          <w:b/>
          <w:bCs/>
          <w:sz w:val="20"/>
        </w:rPr>
        <w:br/>
      </w:r>
      <w:r w:rsidRPr="006A48F0">
        <w:rPr>
          <w:rFonts w:eastAsia="Times New Roman" w:cs="Arial"/>
          <w:bCs/>
          <w:sz w:val="20"/>
        </w:rPr>
        <w:t>The comments highlighted both the affirmation of permanency hearings occurring in a timely manner, as well as times/examples when it did not.  Highlights of the importance of partnership and collaboration with the court were also provided.</w:t>
      </w:r>
      <w:r w:rsidRPr="006A48F0">
        <w:rPr>
          <w:rFonts w:eastAsia="Times New Roman" w:cs="Arial"/>
          <w:bCs/>
          <w:sz w:val="20"/>
        </w:rPr>
        <w:br/>
      </w:r>
    </w:p>
    <w:p w:rsidR="00E933FF" w:rsidRPr="006A48F0" w:rsidRDefault="00E933FF" w:rsidP="00E933FF">
      <w:pPr>
        <w:contextualSpacing/>
        <w:rPr>
          <w:rFonts w:eastAsia="Times New Roman" w:cs="Arial"/>
          <w:b/>
          <w:bCs/>
          <w:sz w:val="20"/>
          <w:u w:val="single"/>
        </w:rPr>
      </w:pPr>
    </w:p>
    <w:p w:rsidR="00E933FF" w:rsidRPr="006A48F0" w:rsidRDefault="00E933FF" w:rsidP="0081187A">
      <w:pPr>
        <w:numPr>
          <w:ilvl w:val="0"/>
          <w:numId w:val="151"/>
        </w:numPr>
        <w:autoSpaceDE w:val="0"/>
        <w:autoSpaceDN w:val="0"/>
        <w:adjustRightInd w:val="0"/>
        <w:spacing w:before="120" w:after="200" w:line="276" w:lineRule="auto"/>
        <w:contextualSpacing/>
        <w:rPr>
          <w:rFonts w:eastAsia="Times New Roman" w:cs="Arial"/>
          <w:b/>
          <w:sz w:val="20"/>
          <w:u w:val="thick"/>
        </w:rPr>
      </w:pPr>
      <w:r w:rsidRPr="006A48F0">
        <w:rPr>
          <w:rFonts w:eastAsia="Times New Roman" w:cs="Arial"/>
          <w:b/>
          <w:sz w:val="20"/>
          <w:u w:val="single"/>
        </w:rPr>
        <w:t>Youth</w:t>
      </w:r>
      <w:r w:rsidRPr="006A48F0">
        <w:rPr>
          <w:rFonts w:eastAsia="Times New Roman" w:cs="Arial"/>
          <w:b/>
          <w:sz w:val="20"/>
          <w:u w:val="single"/>
        </w:rPr>
        <w:br/>
      </w:r>
      <w:r w:rsidRPr="006A48F0">
        <w:rPr>
          <w:rFonts w:eastAsiaTheme="minorHAnsi" w:cs="Arial"/>
          <w:sz w:val="20"/>
        </w:rPr>
        <w:t>How well are DHR or COURT STAFF doing in letting you know about your court hearings or legal proceedings and giving you the opportunity to be present and speak in those hearing or proceedings?</w:t>
      </w:r>
      <w:r w:rsidRPr="006A48F0">
        <w:rPr>
          <w:rFonts w:eastAsia="Times New Roman" w:cs="Arial"/>
          <w:sz w:val="20"/>
        </w:rPr>
        <w:br/>
      </w:r>
      <w:r w:rsidRPr="006A48F0">
        <w:rPr>
          <w:rFonts w:eastAsia="Times New Roman" w:cs="Arial"/>
          <w:b/>
          <w:sz w:val="20"/>
        </w:rPr>
        <w:t xml:space="preserve">  </w:t>
      </w:r>
      <w:r w:rsidRPr="006A48F0">
        <w:rPr>
          <w:rFonts w:eastAsia="Times New Roman" w:cs="Arial"/>
          <w:b/>
          <w:sz w:val="20"/>
        </w:rPr>
        <w:br/>
      </w:r>
      <w:r w:rsidRPr="006A48F0">
        <w:rPr>
          <w:rFonts w:eastAsia="Times New Roman" w:cs="Arial"/>
          <w:b/>
          <w:sz w:val="20"/>
          <w:u w:val="thick"/>
        </w:rPr>
        <w:t># of respondents</w:t>
      </w:r>
      <w:r w:rsidRPr="006A48F0">
        <w:rPr>
          <w:rFonts w:eastAsia="Times New Roman" w:cs="Arial"/>
          <w:b/>
          <w:sz w:val="20"/>
          <w:u w:val="thick"/>
        </w:rPr>
        <w:tab/>
        <w:t>Very Poor</w:t>
      </w:r>
      <w:r w:rsidRPr="006A48F0">
        <w:rPr>
          <w:rFonts w:eastAsia="Times New Roman" w:cs="Arial"/>
          <w:b/>
          <w:sz w:val="20"/>
          <w:u w:val="thick"/>
        </w:rPr>
        <w:tab/>
        <w:t>Poor</w:t>
      </w:r>
      <w:r w:rsidRPr="006A48F0">
        <w:rPr>
          <w:rFonts w:eastAsia="Times New Roman" w:cs="Arial"/>
          <w:b/>
          <w:sz w:val="20"/>
          <w:u w:val="thick"/>
        </w:rPr>
        <w:tab/>
        <w:t xml:space="preserve">    Could be Better</w:t>
      </w:r>
      <w:r w:rsidRPr="006A48F0">
        <w:rPr>
          <w:rFonts w:eastAsia="Times New Roman" w:cs="Arial"/>
          <w:b/>
          <w:sz w:val="20"/>
          <w:u w:val="thick"/>
        </w:rPr>
        <w:tab/>
        <w:t xml:space="preserve"> Average          Good</w:t>
      </w:r>
      <w:r w:rsidRPr="006A48F0">
        <w:rPr>
          <w:rFonts w:eastAsia="Times New Roman" w:cs="Arial"/>
          <w:b/>
          <w:sz w:val="20"/>
          <w:u w:val="thick"/>
        </w:rPr>
        <w:tab/>
        <w:t xml:space="preserve">Very Good </w:t>
      </w:r>
    </w:p>
    <w:p w:rsidR="00E933FF" w:rsidRPr="006A48F0" w:rsidRDefault="00E933FF" w:rsidP="00E933FF">
      <w:pPr>
        <w:autoSpaceDE w:val="0"/>
        <w:autoSpaceDN w:val="0"/>
        <w:adjustRightInd w:val="0"/>
        <w:rPr>
          <w:rFonts w:eastAsia="Times New Roman" w:cs="Arial"/>
          <w:sz w:val="20"/>
        </w:rPr>
      </w:pPr>
      <w:r w:rsidRPr="006A48F0">
        <w:rPr>
          <w:rFonts w:eastAsia="Times New Roman" w:cs="Arial"/>
          <w:b/>
          <w:sz w:val="20"/>
        </w:rPr>
        <w:tab/>
      </w:r>
      <w:r w:rsidRPr="006A48F0">
        <w:rPr>
          <w:rFonts w:eastAsia="Times New Roman" w:cs="Arial"/>
          <w:sz w:val="20"/>
        </w:rPr>
        <w:t>73</w:t>
      </w:r>
      <w:r w:rsidRPr="006A48F0">
        <w:rPr>
          <w:rFonts w:eastAsia="Times New Roman" w:cs="Arial"/>
          <w:sz w:val="20"/>
        </w:rPr>
        <w:tab/>
      </w:r>
      <w:r w:rsidRPr="006A48F0">
        <w:rPr>
          <w:rFonts w:eastAsia="Times New Roman" w:cs="Arial"/>
          <w:sz w:val="20"/>
        </w:rPr>
        <w:tab/>
        <w:t>6.85%</w:t>
      </w:r>
      <w:r w:rsidRPr="006A48F0">
        <w:rPr>
          <w:rFonts w:eastAsia="Times New Roman" w:cs="Arial"/>
          <w:sz w:val="20"/>
        </w:rPr>
        <w:tab/>
      </w:r>
      <w:r w:rsidRPr="006A48F0">
        <w:rPr>
          <w:rFonts w:eastAsia="Times New Roman" w:cs="Arial"/>
          <w:sz w:val="20"/>
        </w:rPr>
        <w:tab/>
        <w:t>5.48%</w:t>
      </w:r>
      <w:r w:rsidRPr="006A48F0">
        <w:rPr>
          <w:rFonts w:eastAsia="Times New Roman" w:cs="Arial"/>
          <w:sz w:val="20"/>
        </w:rPr>
        <w:tab/>
        <w:t xml:space="preserve">         13.70%</w:t>
      </w:r>
      <w:r w:rsidRPr="006A48F0">
        <w:rPr>
          <w:rFonts w:eastAsia="Times New Roman" w:cs="Arial"/>
          <w:sz w:val="20"/>
        </w:rPr>
        <w:tab/>
        <w:t xml:space="preserve">   </w:t>
      </w:r>
      <w:r w:rsidRPr="006A48F0">
        <w:rPr>
          <w:rFonts w:eastAsia="Times New Roman" w:cs="Arial"/>
          <w:sz w:val="20"/>
        </w:rPr>
        <w:tab/>
        <w:t>12.33%</w:t>
      </w:r>
      <w:r w:rsidRPr="006A48F0">
        <w:rPr>
          <w:rFonts w:eastAsia="Times New Roman" w:cs="Arial"/>
          <w:sz w:val="20"/>
        </w:rPr>
        <w:tab/>
        <w:t xml:space="preserve">         28.77%</w:t>
      </w:r>
      <w:r w:rsidRPr="006A48F0">
        <w:rPr>
          <w:rFonts w:eastAsia="Times New Roman" w:cs="Arial"/>
          <w:sz w:val="20"/>
        </w:rPr>
        <w:tab/>
        <w:t xml:space="preserve">  30.14%</w:t>
      </w:r>
      <w:r w:rsidRPr="006A48F0">
        <w:rPr>
          <w:rFonts w:eastAsia="Times New Roman" w:cs="Arial"/>
          <w:sz w:val="20"/>
        </w:rPr>
        <w:tab/>
        <w:t xml:space="preserve">    </w:t>
      </w:r>
    </w:p>
    <w:p w:rsidR="00E933FF" w:rsidRPr="006A48F0" w:rsidRDefault="00E933FF" w:rsidP="004302E8">
      <w:pPr>
        <w:rPr>
          <w:rFonts w:eastAsia="Times New Roman" w:cs="Arial"/>
          <w:b/>
          <w:sz w:val="20"/>
        </w:rPr>
      </w:pPr>
    </w:p>
    <w:p w:rsidR="0089085B" w:rsidRPr="006A48F0" w:rsidRDefault="004302E8" w:rsidP="0089085B">
      <w:pPr>
        <w:rPr>
          <w:rFonts w:eastAsiaTheme="minorHAnsi" w:cs="Arial"/>
          <w:sz w:val="20"/>
        </w:rPr>
      </w:pPr>
      <w:r w:rsidRPr="006A48F0">
        <w:rPr>
          <w:rFonts w:eastAsia="Times New Roman" w:cs="Arial"/>
          <w:sz w:val="20"/>
        </w:rPr>
        <w:t>FACTS data and data available for this item is quite similar to the data available for Item 21 as the reviews and permanency hearings are in alternate six month cycles.</w:t>
      </w:r>
      <w:r w:rsidR="0089085B" w:rsidRPr="006A48F0">
        <w:rPr>
          <w:rFonts w:eastAsia="Times New Roman" w:cs="Arial"/>
          <w:sz w:val="20"/>
        </w:rPr>
        <w:t xml:space="preserve">  </w:t>
      </w:r>
      <w:r w:rsidR="0089085B" w:rsidRPr="006A48F0">
        <w:rPr>
          <w:rFonts w:eastAsiaTheme="minorHAnsi" w:cs="Arial"/>
          <w:sz w:val="20"/>
        </w:rPr>
        <w:t xml:space="preserve">During the 13 onsite reviews completed in FY2017, reviewers utilizing the QSR protocol and completing permanency assessments, reviewed case files for court documents and corresponding court dates to identify if permanency hearings and judicial reviews were being held in alternate 6 month cycles.  In 10 of the 13 onsite reviews completed in FY2017 it was found that permanency hearings and judicial reviews were being held timely.  In the 3 counties were they were not being held timely, it was due to scheduling issues between the agency and the courts.    </w:t>
      </w:r>
    </w:p>
    <w:p w:rsidR="004302E8" w:rsidRPr="006A48F0" w:rsidRDefault="004302E8" w:rsidP="004302E8">
      <w:pPr>
        <w:rPr>
          <w:rFonts w:eastAsia="Times New Roman" w:cs="Arial"/>
          <w:b/>
          <w:sz w:val="20"/>
          <w:u w:val="single"/>
        </w:rPr>
      </w:pPr>
    </w:p>
    <w:p w:rsidR="004302E8" w:rsidRPr="004302E8" w:rsidRDefault="004302E8" w:rsidP="004302E8">
      <w:pPr>
        <w:rPr>
          <w:rFonts w:eastAsia="Times New Roman" w:cs="Arial"/>
          <w:b/>
          <w:color w:val="0000FF"/>
          <w:sz w:val="20"/>
          <w:u w:val="single"/>
        </w:rPr>
      </w:pPr>
      <w:r w:rsidRPr="004302E8">
        <w:rPr>
          <w:b/>
          <w:noProof/>
          <w:color w:val="0000FF"/>
        </w:rPr>
        <w:drawing>
          <wp:inline distT="0" distB="0" distL="0" distR="0" wp14:anchorId="77F86357" wp14:editId="0F07EF81">
            <wp:extent cx="6949440" cy="51206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49440" cy="5120640"/>
                    </a:xfrm>
                    <a:prstGeom prst="rect">
                      <a:avLst/>
                    </a:prstGeom>
                    <a:noFill/>
                    <a:ln>
                      <a:noFill/>
                    </a:ln>
                  </pic:spPr>
                </pic:pic>
              </a:graphicData>
            </a:graphic>
          </wp:inline>
        </w:drawing>
      </w:r>
    </w:p>
    <w:p w:rsidR="00890A83" w:rsidRDefault="00890A83" w:rsidP="00776813">
      <w:pPr>
        <w:rPr>
          <w:rFonts w:eastAsia="Times New Roman" w:cs="Arial"/>
          <w:b/>
          <w:sz w:val="20"/>
          <w:u w:val="single"/>
        </w:rPr>
      </w:pPr>
    </w:p>
    <w:p w:rsidR="00776813" w:rsidRPr="00A07E54" w:rsidRDefault="005D6003" w:rsidP="00776813">
      <w:pPr>
        <w:rPr>
          <w:rFonts w:eastAsia="Times New Roman" w:cs="Arial"/>
          <w:b/>
          <w:color w:val="0000FF"/>
          <w:sz w:val="20"/>
        </w:rPr>
      </w:pPr>
      <w:r>
        <w:rPr>
          <w:rFonts w:eastAsia="Times New Roman" w:cs="Arial"/>
          <w:b/>
          <w:sz w:val="20"/>
          <w:u w:val="single"/>
        </w:rPr>
        <w:t>ASSESSMENT  OF PROGRESS</w:t>
      </w:r>
      <w:r>
        <w:rPr>
          <w:rFonts w:eastAsia="Times New Roman" w:cs="Arial"/>
          <w:b/>
          <w:sz w:val="20"/>
          <w:u w:val="single"/>
        </w:rPr>
        <w:br/>
      </w:r>
    </w:p>
    <w:p w:rsidR="00C14EA9" w:rsidRPr="000626E5" w:rsidRDefault="00C14EA9" w:rsidP="00C14EA9">
      <w:pPr>
        <w:autoSpaceDE w:val="0"/>
        <w:autoSpaceDN w:val="0"/>
        <w:adjustRightInd w:val="0"/>
        <w:rPr>
          <w:rFonts w:eastAsiaTheme="minorHAnsi" w:cs="Arial"/>
          <w:strike/>
          <w:sz w:val="20"/>
        </w:rPr>
      </w:pPr>
      <w:r w:rsidRPr="000626E5">
        <w:rPr>
          <w:rFonts w:eastAsia="Times New Roman" w:cs="Arial"/>
          <w:b/>
          <w:sz w:val="20"/>
          <w:u w:val="single"/>
        </w:rPr>
        <w:t>CFSR Findings</w:t>
      </w:r>
      <w:r w:rsidR="00A1204F" w:rsidRPr="000626E5">
        <w:rPr>
          <w:rFonts w:eastAsia="Times New Roman" w:cs="Arial"/>
          <w:b/>
          <w:sz w:val="20"/>
        </w:rPr>
        <w:t>:</w:t>
      </w:r>
      <w:r w:rsidRPr="000626E5">
        <w:rPr>
          <w:rFonts w:eastAsia="Times New Roman" w:cs="Arial"/>
          <w:b/>
          <w:sz w:val="20"/>
        </w:rPr>
        <w:br/>
      </w:r>
      <w:r w:rsidRPr="000626E5">
        <w:rPr>
          <w:rFonts w:eastAsia="Times New Roman" w:cs="Arial"/>
          <w:sz w:val="20"/>
        </w:rPr>
        <w:t xml:space="preserve">Information collected during interviews with stakeholders indicated that permanency hearings are occurring no later than 12 months from the date the child entered foster care and no less frequently than every 12 months thereafter for all children in foster care throughout the state. Permanency hearings are routinely scheduled at the disposition hearing and Guardian Ad Litem attorneys track when hearings are due. Stakeholders also said that in some cases the hearings are held earlier than the 12-month time frame. </w:t>
      </w:r>
    </w:p>
    <w:p w:rsidR="00C14EA9" w:rsidRDefault="00C14EA9" w:rsidP="00776813">
      <w:pPr>
        <w:ind w:left="-360" w:firstLine="360"/>
        <w:rPr>
          <w:rFonts w:eastAsiaTheme="minorHAnsi" w:cs="Arial"/>
          <w:strike/>
          <w:color w:val="FF0000"/>
          <w:sz w:val="20"/>
        </w:rPr>
      </w:pPr>
    </w:p>
    <w:p w:rsidR="00CD1EF5" w:rsidRDefault="00CD1EF5" w:rsidP="00CD1EF5">
      <w:pPr>
        <w:ind w:left="-360" w:firstLine="360"/>
        <w:rPr>
          <w:rFonts w:eastAsia="Times New Roman" w:cs="Arial"/>
          <w:b/>
          <w:color w:val="0000FF"/>
          <w:sz w:val="20"/>
        </w:rPr>
      </w:pPr>
      <w:r w:rsidRPr="00CD1EF5">
        <w:rPr>
          <w:rFonts w:eastAsia="Times New Roman" w:cs="Arial"/>
          <w:b/>
          <w:bCs/>
          <w:sz w:val="20"/>
          <w:bdr w:val="single" w:sz="4" w:space="0" w:color="auto"/>
        </w:rPr>
        <w:t>Item 23.  Termination of Parental Rights</w:t>
      </w:r>
      <w:r w:rsidRPr="00CD1EF5">
        <w:rPr>
          <w:rFonts w:eastAsia="Times New Roman" w:cs="Arial"/>
          <w:sz w:val="20"/>
        </w:rPr>
        <w:br/>
      </w:r>
      <w:r w:rsidRPr="00327FE4">
        <w:rPr>
          <w:rFonts w:eastAsia="Times New Roman" w:cs="Arial"/>
          <w:b/>
          <w:color w:val="0000FF"/>
          <w:sz w:val="20"/>
        </w:rPr>
        <w:tab/>
      </w:r>
    </w:p>
    <w:p w:rsidR="005D6003" w:rsidRPr="000626E5" w:rsidRDefault="005D6003" w:rsidP="00CD1EF5">
      <w:pPr>
        <w:ind w:left="-360" w:firstLine="360"/>
        <w:rPr>
          <w:rFonts w:eastAsia="Times New Roman" w:cs="Arial"/>
          <w:b/>
          <w:sz w:val="20"/>
        </w:rPr>
      </w:pPr>
      <w:r w:rsidRPr="000626E5">
        <w:rPr>
          <w:rFonts w:eastAsia="Times New Roman" w:cs="Arial"/>
          <w:b/>
          <w:sz w:val="20"/>
        </w:rPr>
        <w:t>CFSR, R3</w:t>
      </w:r>
      <w:r w:rsidRPr="000626E5">
        <w:rPr>
          <w:rFonts w:eastAsia="Times New Roman" w:cs="Arial"/>
          <w:b/>
          <w:sz w:val="20"/>
        </w:rPr>
        <w:tab/>
      </w:r>
      <w:r w:rsidRPr="000626E5">
        <w:rPr>
          <w:rFonts w:eastAsia="Times New Roman" w:cs="Arial"/>
          <w:b/>
          <w:sz w:val="20"/>
        </w:rPr>
        <w:tab/>
        <w:t>ANI</w:t>
      </w:r>
    </w:p>
    <w:p w:rsidR="005D6003" w:rsidRPr="00327FE4" w:rsidRDefault="005D6003" w:rsidP="00CD1EF5">
      <w:pPr>
        <w:ind w:left="-360" w:firstLine="360"/>
        <w:rPr>
          <w:rFonts w:eastAsia="Times New Roman" w:cs="Arial"/>
          <w:b/>
          <w:color w:val="0000FF"/>
          <w:sz w:val="20"/>
        </w:rPr>
      </w:pPr>
    </w:p>
    <w:p w:rsidR="00F206AE" w:rsidRPr="00064694" w:rsidRDefault="00F206AE" w:rsidP="00F206AE">
      <w:pPr>
        <w:ind w:left="-360" w:firstLine="360"/>
        <w:rPr>
          <w:rFonts w:eastAsia="Times New Roman" w:cs="Arial"/>
          <w:sz w:val="20"/>
        </w:rPr>
      </w:pPr>
      <w:r w:rsidRPr="00064694">
        <w:rPr>
          <w:rFonts w:eastAsiaTheme="minorHAnsi" w:cs="Arial"/>
          <w:b/>
          <w:bCs/>
          <w:sz w:val="20"/>
          <w:u w:val="single"/>
        </w:rPr>
        <w:t>DHR Staff / Stakeholders (DHR S / S) &amp; Court</w:t>
      </w:r>
      <w:r w:rsidRPr="00064694">
        <w:rPr>
          <w:rFonts w:eastAsiaTheme="minorHAnsi" w:cs="Arial"/>
          <w:b/>
          <w:bCs/>
          <w:sz w:val="20"/>
        </w:rPr>
        <w:br/>
      </w:r>
      <w:r w:rsidRPr="00064694">
        <w:rPr>
          <w:rFonts w:eastAsiaTheme="minorHAnsi" w:cs="Arial"/>
          <w:bCs/>
          <w:sz w:val="20"/>
        </w:rPr>
        <w:tab/>
        <w:t xml:space="preserve">Do the filings of </w:t>
      </w:r>
      <w:r w:rsidRPr="00064694">
        <w:rPr>
          <w:rFonts w:eastAsiaTheme="minorHAnsi" w:cs="Arial"/>
          <w:bCs/>
          <w:sz w:val="20"/>
          <w:u w:val="single"/>
        </w:rPr>
        <w:t>Termination of Parental Rights</w:t>
      </w:r>
      <w:r w:rsidRPr="00064694">
        <w:rPr>
          <w:rFonts w:eastAsiaTheme="minorHAnsi" w:cs="Arial"/>
          <w:bCs/>
          <w:sz w:val="20"/>
        </w:rPr>
        <w:t xml:space="preserve"> (TPR) proceedings occur according to the legal provisions (12/22 </w:t>
      </w:r>
      <w:r w:rsidRPr="00064694">
        <w:rPr>
          <w:rFonts w:eastAsiaTheme="minorHAnsi" w:cs="Arial"/>
          <w:bCs/>
          <w:sz w:val="20"/>
        </w:rPr>
        <w:br/>
        <w:t xml:space="preserve"> </w:t>
      </w:r>
      <w:r w:rsidRPr="00064694">
        <w:rPr>
          <w:rFonts w:eastAsiaTheme="minorHAnsi" w:cs="Arial"/>
          <w:bCs/>
          <w:sz w:val="20"/>
        </w:rPr>
        <w:tab/>
        <w:t>months a child is in foster care in the custody of DHR and other reasons, unless one of three exceptions apply)?</w:t>
      </w:r>
    </w:p>
    <w:p w:rsidR="00F206AE" w:rsidRPr="00064694" w:rsidRDefault="00F206AE" w:rsidP="00F206AE">
      <w:pPr>
        <w:ind w:hanging="360"/>
        <w:rPr>
          <w:rFonts w:eastAsia="Times New Roman" w:cs="Arial"/>
          <w:b/>
          <w:sz w:val="20"/>
          <w:u w:val="thick"/>
        </w:rPr>
      </w:pPr>
      <w:r w:rsidRPr="00064694">
        <w:rPr>
          <w:rFonts w:eastAsia="Times New Roman" w:cs="Arial"/>
          <w:b/>
          <w:sz w:val="20"/>
        </w:rPr>
        <w:tab/>
      </w:r>
      <w:r w:rsidRPr="00064694">
        <w:rPr>
          <w:rFonts w:eastAsia="Times New Roman" w:cs="Arial"/>
          <w:b/>
          <w:sz w:val="20"/>
        </w:rPr>
        <w:br/>
      </w:r>
      <w:r w:rsidRPr="00064694">
        <w:rPr>
          <w:rFonts w:eastAsia="Times New Roman" w:cs="Arial"/>
          <w:b/>
          <w:sz w:val="20"/>
          <w:u w:val="thick"/>
        </w:rPr>
        <w:t>Audience    # of Respondents</w:t>
      </w:r>
      <w:r w:rsidRPr="00064694">
        <w:rPr>
          <w:rFonts w:eastAsia="Times New Roman" w:cs="Arial"/>
          <w:b/>
          <w:sz w:val="20"/>
          <w:u w:val="thick"/>
        </w:rPr>
        <w:tab/>
        <w:t>Never</w:t>
      </w:r>
      <w:r w:rsidRPr="00064694">
        <w:rPr>
          <w:rFonts w:eastAsia="Times New Roman" w:cs="Arial"/>
          <w:b/>
          <w:sz w:val="20"/>
          <w:u w:val="thick"/>
        </w:rPr>
        <w:tab/>
        <w:t xml:space="preserve">    Rarely</w:t>
      </w:r>
      <w:r w:rsidRPr="00064694">
        <w:rPr>
          <w:rFonts w:eastAsia="Times New Roman" w:cs="Arial"/>
          <w:b/>
          <w:sz w:val="20"/>
          <w:u w:val="thick"/>
        </w:rPr>
        <w:tab/>
        <w:t>Occasionally</w:t>
      </w:r>
      <w:r w:rsidRPr="00064694">
        <w:rPr>
          <w:rFonts w:eastAsia="Times New Roman" w:cs="Arial"/>
          <w:b/>
          <w:sz w:val="20"/>
          <w:u w:val="thick"/>
        </w:rPr>
        <w:tab/>
        <w:t>Often</w:t>
      </w:r>
      <w:r w:rsidRPr="00064694">
        <w:rPr>
          <w:rFonts w:eastAsia="Times New Roman" w:cs="Arial"/>
          <w:b/>
          <w:sz w:val="20"/>
          <w:u w:val="thick"/>
        </w:rPr>
        <w:tab/>
        <w:t xml:space="preserve">    Usually</w:t>
      </w:r>
      <w:r w:rsidRPr="00064694">
        <w:rPr>
          <w:rFonts w:eastAsia="Times New Roman" w:cs="Arial"/>
          <w:b/>
          <w:sz w:val="20"/>
          <w:u w:val="thick"/>
        </w:rPr>
        <w:tab/>
        <w:t>Almost Always</w:t>
      </w:r>
    </w:p>
    <w:p w:rsidR="00F206AE" w:rsidRPr="00064694" w:rsidRDefault="00F206AE" w:rsidP="00F206AE">
      <w:pPr>
        <w:ind w:hanging="360"/>
        <w:rPr>
          <w:rFonts w:eastAsia="Times New Roman" w:cs="Arial"/>
          <w:sz w:val="20"/>
        </w:rPr>
      </w:pPr>
      <w:r w:rsidRPr="00064694">
        <w:rPr>
          <w:rFonts w:eastAsia="Times New Roman" w:cs="Arial"/>
          <w:sz w:val="20"/>
        </w:rPr>
        <w:tab/>
        <w:t>DHR S &amp; S</w:t>
      </w:r>
      <w:r w:rsidRPr="00064694">
        <w:rPr>
          <w:rFonts w:eastAsia="Times New Roman" w:cs="Arial"/>
          <w:sz w:val="20"/>
        </w:rPr>
        <w:tab/>
        <w:t>393</w:t>
      </w:r>
      <w:r w:rsidRPr="00064694">
        <w:rPr>
          <w:rFonts w:eastAsia="Times New Roman" w:cs="Arial"/>
          <w:sz w:val="20"/>
        </w:rPr>
        <w:tab/>
        <w:t xml:space="preserve">      </w:t>
      </w:r>
      <w:r w:rsidRPr="00064694">
        <w:rPr>
          <w:rFonts w:eastAsia="Times New Roman" w:cs="Arial"/>
          <w:sz w:val="20"/>
        </w:rPr>
        <w:tab/>
        <w:t xml:space="preserve">1.02%       3.05%     </w:t>
      </w:r>
      <w:r w:rsidRPr="00064694">
        <w:rPr>
          <w:rFonts w:eastAsia="Times New Roman" w:cs="Arial"/>
          <w:sz w:val="20"/>
        </w:rPr>
        <w:tab/>
        <w:t xml:space="preserve">    9.67%</w:t>
      </w:r>
      <w:r w:rsidRPr="00064694">
        <w:rPr>
          <w:rFonts w:eastAsia="Times New Roman" w:cs="Arial"/>
          <w:sz w:val="20"/>
        </w:rPr>
        <w:tab/>
        <w:t>12.98%      38.42%              34.86%</w:t>
      </w:r>
      <w:r w:rsidRPr="00064694">
        <w:rPr>
          <w:rFonts w:eastAsia="Times New Roman" w:cs="Arial"/>
          <w:sz w:val="20"/>
        </w:rPr>
        <w:tab/>
      </w:r>
    </w:p>
    <w:p w:rsidR="00F206AE" w:rsidRPr="00064694" w:rsidRDefault="00F206AE" w:rsidP="00F206AE">
      <w:pPr>
        <w:ind w:left="360" w:hanging="360"/>
        <w:rPr>
          <w:rFonts w:eastAsia="Times New Roman" w:cs="Arial"/>
          <w:sz w:val="20"/>
        </w:rPr>
      </w:pPr>
      <w:r w:rsidRPr="00064694">
        <w:rPr>
          <w:rFonts w:eastAsia="Times New Roman" w:cs="Arial"/>
          <w:sz w:val="20"/>
        </w:rPr>
        <w:t>Court</w:t>
      </w:r>
      <w:r w:rsidRPr="00064694">
        <w:rPr>
          <w:rFonts w:eastAsia="Times New Roman" w:cs="Arial"/>
          <w:sz w:val="20"/>
        </w:rPr>
        <w:tab/>
      </w:r>
      <w:r w:rsidRPr="00064694">
        <w:rPr>
          <w:rFonts w:eastAsia="Times New Roman" w:cs="Arial"/>
          <w:sz w:val="20"/>
        </w:rPr>
        <w:tab/>
        <w:t>336</w:t>
      </w:r>
      <w:r w:rsidRPr="00064694">
        <w:rPr>
          <w:rFonts w:eastAsia="Times New Roman" w:cs="Arial"/>
          <w:sz w:val="20"/>
        </w:rPr>
        <w:tab/>
        <w:t xml:space="preserve">      </w:t>
      </w:r>
      <w:r w:rsidRPr="00064694">
        <w:rPr>
          <w:rFonts w:eastAsia="Times New Roman" w:cs="Arial"/>
          <w:sz w:val="20"/>
        </w:rPr>
        <w:tab/>
        <w:t xml:space="preserve">1.79%       5.06%                9.82%           17.26%      29.76%              36.31%   </w:t>
      </w:r>
    </w:p>
    <w:p w:rsidR="00F206AE" w:rsidRPr="00064694" w:rsidRDefault="00F206AE" w:rsidP="00F206AE">
      <w:pPr>
        <w:ind w:left="-360" w:firstLine="360"/>
        <w:rPr>
          <w:rFonts w:eastAsia="Times New Roman" w:cs="Arial"/>
          <w:b/>
          <w:sz w:val="20"/>
        </w:rPr>
      </w:pPr>
    </w:p>
    <w:p w:rsidR="00F206AE" w:rsidRPr="00064694" w:rsidRDefault="00F206AE" w:rsidP="00F206AE">
      <w:pPr>
        <w:rPr>
          <w:rFonts w:eastAsia="Times New Roman" w:cs="Arial"/>
          <w:b/>
          <w:sz w:val="20"/>
        </w:rPr>
      </w:pPr>
      <w:r w:rsidRPr="00064694">
        <w:rPr>
          <w:rFonts w:eastAsia="Times New Roman" w:cs="Arial"/>
          <w:b/>
          <w:sz w:val="20"/>
          <w:u w:val="thick"/>
        </w:rPr>
        <w:t>Comments:</w:t>
      </w:r>
    </w:p>
    <w:p w:rsidR="00F206AE" w:rsidRPr="00064694" w:rsidRDefault="00F206AE" w:rsidP="00D65EE6">
      <w:pPr>
        <w:contextualSpacing/>
        <w:rPr>
          <w:rFonts w:eastAsia="Times New Roman" w:cs="Arial"/>
          <w:sz w:val="20"/>
        </w:rPr>
      </w:pPr>
      <w:r w:rsidRPr="00064694">
        <w:rPr>
          <w:rFonts w:eastAsia="Times New Roman" w:cs="Arial"/>
          <w:sz w:val="20"/>
        </w:rPr>
        <w:t>The theme was more around observing delays in filing TPR, with various reasons being cited as contributing to the delays.  Contributing factors included the following: staff turnover, procrastination, completion of criminal cases, scheduling delays with GALs, finding absent fathers, slowness of ICPC in other states, and DHR staff wanting to give the family “one more chance”.</w:t>
      </w:r>
    </w:p>
    <w:p w:rsidR="00F206AE" w:rsidRDefault="00F206AE" w:rsidP="00D65EE6">
      <w:pPr>
        <w:rPr>
          <w:rFonts w:eastAsia="Times New Roman" w:cs="Arial"/>
          <w:b/>
          <w:sz w:val="20"/>
        </w:rPr>
      </w:pPr>
    </w:p>
    <w:p w:rsidR="00D65EE6" w:rsidRPr="00064694" w:rsidRDefault="00064694" w:rsidP="00D65EE6">
      <w:pPr>
        <w:rPr>
          <w:rFonts w:eastAsia="Times New Roman" w:cs="Arial"/>
          <w:sz w:val="20"/>
        </w:rPr>
      </w:pPr>
      <w:r w:rsidRPr="00064694">
        <w:rPr>
          <w:rFonts w:eastAsia="Times New Roman" w:cs="Arial"/>
          <w:b/>
          <w:sz w:val="20"/>
          <w:u w:val="single"/>
        </w:rPr>
        <w:t>Measurement Data</w:t>
      </w:r>
      <w:r w:rsidRPr="00064694">
        <w:rPr>
          <w:rFonts w:eastAsia="Times New Roman" w:cs="Arial"/>
          <w:b/>
          <w:sz w:val="20"/>
          <w:u w:val="single"/>
        </w:rPr>
        <w:br/>
      </w:r>
      <w:r w:rsidR="00D65EE6" w:rsidRPr="00064694">
        <w:rPr>
          <w:rFonts w:eastAsia="Times New Roman" w:cs="Arial"/>
          <w:sz w:val="20"/>
        </w:rPr>
        <w:t xml:space="preserve">Data tracking conducted regarding compliance with federal provisions to ensure that the filing of termination of parental rights (TPR) has not been particularly effective. The Administration of the Courts (AOC) office has provided some </w:t>
      </w:r>
      <w:r w:rsidR="000C0C09">
        <w:rPr>
          <w:rFonts w:eastAsia="Times New Roman" w:cs="Arial"/>
          <w:sz w:val="20"/>
        </w:rPr>
        <w:t xml:space="preserve">general </w:t>
      </w:r>
      <w:r w:rsidR="00D65EE6" w:rsidRPr="00064694">
        <w:rPr>
          <w:rFonts w:eastAsia="Times New Roman" w:cs="Arial"/>
          <w:sz w:val="20"/>
        </w:rPr>
        <w:t xml:space="preserve">data on </w:t>
      </w:r>
      <w:bookmarkStart w:id="3" w:name="_Hlk25567153"/>
      <w:r w:rsidR="00D65EE6" w:rsidRPr="00064694">
        <w:rPr>
          <w:rFonts w:eastAsia="Times New Roman" w:cs="Arial"/>
          <w:sz w:val="20"/>
        </w:rPr>
        <w:t>FY</w:t>
      </w:r>
      <w:r w:rsidR="000C0C09">
        <w:rPr>
          <w:rFonts w:eastAsia="Times New Roman" w:cs="Arial"/>
          <w:sz w:val="20"/>
        </w:rPr>
        <w:t>s</w:t>
      </w:r>
      <w:r w:rsidR="00D65EE6" w:rsidRPr="00064694">
        <w:rPr>
          <w:rFonts w:eastAsia="Times New Roman" w:cs="Arial"/>
          <w:sz w:val="20"/>
        </w:rPr>
        <w:t xml:space="preserve"> 2017 </w:t>
      </w:r>
      <w:r w:rsidR="000C0C09">
        <w:rPr>
          <w:rFonts w:eastAsia="Times New Roman" w:cs="Arial"/>
          <w:sz w:val="20"/>
        </w:rPr>
        <w:t xml:space="preserve">&amp; 2018 </w:t>
      </w:r>
      <w:r w:rsidR="00D65EE6" w:rsidRPr="00064694">
        <w:rPr>
          <w:rFonts w:eastAsia="Times New Roman" w:cs="Arial"/>
          <w:sz w:val="20"/>
        </w:rPr>
        <w:t xml:space="preserve">TPR </w:t>
      </w:r>
      <w:r w:rsidR="000C0C09">
        <w:rPr>
          <w:rFonts w:eastAsia="Times New Roman" w:cs="Arial"/>
          <w:sz w:val="20"/>
        </w:rPr>
        <w:t>petitions that are</w:t>
      </w:r>
      <w:r w:rsidR="00D65EE6" w:rsidRPr="00064694">
        <w:rPr>
          <w:rFonts w:eastAsia="Times New Roman" w:cs="Arial"/>
          <w:sz w:val="20"/>
        </w:rPr>
        <w:t xml:space="preserve"> reflected below:</w:t>
      </w:r>
    </w:p>
    <w:bookmarkEnd w:id="3"/>
    <w:p w:rsidR="00D65EE6" w:rsidRPr="00064694" w:rsidRDefault="00D65EE6" w:rsidP="00D65EE6">
      <w:pPr>
        <w:rPr>
          <w:rFonts w:eastAsia="Times New Roman" w:cs="Arial"/>
          <w:sz w:val="20"/>
        </w:rPr>
      </w:pPr>
    </w:p>
    <w:tbl>
      <w:tblPr>
        <w:tblW w:w="9940" w:type="dxa"/>
        <w:tblInd w:w="-23" w:type="dxa"/>
        <w:tblCellMar>
          <w:left w:w="0" w:type="dxa"/>
          <w:right w:w="0" w:type="dxa"/>
        </w:tblCellMar>
        <w:tblLook w:val="04A0" w:firstRow="1" w:lastRow="0" w:firstColumn="1" w:lastColumn="0" w:noHBand="0" w:noVBand="1"/>
      </w:tblPr>
      <w:tblGrid>
        <w:gridCol w:w="6880"/>
        <w:gridCol w:w="1540"/>
        <w:gridCol w:w="1520"/>
      </w:tblGrid>
      <w:tr w:rsidR="00D65EE6" w:rsidRPr="00064694" w:rsidTr="000D267D">
        <w:trPr>
          <w:trHeight w:val="375"/>
        </w:trPr>
        <w:tc>
          <w:tcPr>
            <w:tcW w:w="68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65EE6" w:rsidRPr="00064694" w:rsidRDefault="00D65EE6" w:rsidP="00BD2B01">
            <w:pPr>
              <w:rPr>
                <w:rFonts w:ascii="Calibri" w:eastAsiaTheme="minorHAnsi" w:hAnsi="Calibri"/>
                <w:b/>
                <w:bCs/>
                <w:sz w:val="20"/>
              </w:rPr>
            </w:pPr>
            <w:r w:rsidRPr="00064694">
              <w:rPr>
                <w:b/>
                <w:bCs/>
                <w:sz w:val="20"/>
              </w:rPr>
              <w:t>FY2017 TPR Petitions</w:t>
            </w:r>
          </w:p>
        </w:tc>
        <w:tc>
          <w:tcPr>
            <w:tcW w:w="1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65EE6" w:rsidRPr="00064694" w:rsidRDefault="00D65EE6" w:rsidP="00BD2B01">
            <w:pPr>
              <w:jc w:val="center"/>
              <w:rPr>
                <w:rFonts w:ascii="Calibri" w:eastAsiaTheme="minorHAnsi" w:hAnsi="Calibri"/>
                <w:b/>
                <w:bCs/>
                <w:sz w:val="20"/>
              </w:rPr>
            </w:pPr>
            <w:r w:rsidRPr="00064694">
              <w:rPr>
                <w:b/>
                <w:bCs/>
                <w:sz w:val="20"/>
              </w:rPr>
              <w:t>Median Days</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65EE6" w:rsidRPr="00064694" w:rsidRDefault="00D65EE6" w:rsidP="00BD2B01">
            <w:pPr>
              <w:jc w:val="center"/>
              <w:rPr>
                <w:rFonts w:ascii="Calibri" w:eastAsiaTheme="minorHAnsi" w:hAnsi="Calibri"/>
                <w:b/>
                <w:bCs/>
                <w:sz w:val="20"/>
              </w:rPr>
            </w:pPr>
            <w:r w:rsidRPr="00064694">
              <w:rPr>
                <w:b/>
                <w:bCs/>
                <w:sz w:val="20"/>
              </w:rPr>
              <w:t>Average Days</w:t>
            </w:r>
          </w:p>
        </w:tc>
      </w:tr>
      <w:tr w:rsidR="00D65EE6" w:rsidRPr="00064694" w:rsidTr="000D267D">
        <w:trPr>
          <w:trHeight w:val="600"/>
        </w:trPr>
        <w:tc>
          <w:tcPr>
            <w:tcW w:w="6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E6" w:rsidRPr="00064694" w:rsidRDefault="00D65EE6" w:rsidP="00BD2B01">
            <w:pPr>
              <w:rPr>
                <w:rFonts w:ascii="Calibri" w:eastAsiaTheme="minorHAnsi" w:hAnsi="Calibri"/>
                <w:b/>
                <w:bCs/>
                <w:sz w:val="20"/>
              </w:rPr>
            </w:pPr>
            <w:r w:rsidRPr="00064694">
              <w:rPr>
                <w:b/>
                <w:bCs/>
                <w:sz w:val="20"/>
              </w:rPr>
              <w:t>Original Dependency Disposition Date to TPR Petition File Date</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5EE6" w:rsidRPr="00064694" w:rsidRDefault="00D65EE6" w:rsidP="00BD2B01">
            <w:pPr>
              <w:jc w:val="center"/>
              <w:rPr>
                <w:rFonts w:ascii="Calibri" w:eastAsiaTheme="minorHAnsi" w:hAnsi="Calibri"/>
                <w:b/>
                <w:bCs/>
                <w:sz w:val="20"/>
              </w:rPr>
            </w:pPr>
            <w:r w:rsidRPr="00064694">
              <w:rPr>
                <w:b/>
                <w:bCs/>
                <w:sz w:val="20"/>
              </w:rPr>
              <w:t>418</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5EE6" w:rsidRPr="00064694" w:rsidRDefault="00D65EE6" w:rsidP="00BD2B01">
            <w:pPr>
              <w:jc w:val="center"/>
              <w:rPr>
                <w:rFonts w:ascii="Calibri" w:eastAsiaTheme="minorHAnsi" w:hAnsi="Calibri"/>
                <w:b/>
                <w:bCs/>
                <w:sz w:val="20"/>
              </w:rPr>
            </w:pPr>
            <w:r w:rsidRPr="00064694">
              <w:rPr>
                <w:b/>
                <w:bCs/>
                <w:sz w:val="20"/>
              </w:rPr>
              <w:t>513.5</w:t>
            </w:r>
          </w:p>
        </w:tc>
      </w:tr>
      <w:tr w:rsidR="00D65EE6" w:rsidRPr="00064694" w:rsidTr="000D267D">
        <w:trPr>
          <w:trHeight w:val="600"/>
        </w:trPr>
        <w:tc>
          <w:tcPr>
            <w:tcW w:w="6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65EE6" w:rsidRPr="00064694" w:rsidRDefault="00D65EE6" w:rsidP="00BD2B01">
            <w:pPr>
              <w:rPr>
                <w:rFonts w:ascii="Calibri" w:eastAsiaTheme="minorHAnsi" w:hAnsi="Calibri"/>
                <w:b/>
                <w:bCs/>
                <w:sz w:val="20"/>
              </w:rPr>
            </w:pPr>
            <w:r w:rsidRPr="00064694">
              <w:rPr>
                <w:b/>
                <w:bCs/>
                <w:sz w:val="20"/>
              </w:rPr>
              <w:t>TPR Petition Date to TPR Disposition Date</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5EE6" w:rsidRPr="00064694" w:rsidRDefault="00D65EE6" w:rsidP="00BD2B01">
            <w:pPr>
              <w:jc w:val="center"/>
              <w:rPr>
                <w:rFonts w:ascii="Calibri" w:eastAsiaTheme="minorHAnsi" w:hAnsi="Calibri"/>
                <w:b/>
                <w:bCs/>
                <w:sz w:val="20"/>
              </w:rPr>
            </w:pPr>
            <w:r w:rsidRPr="00064694">
              <w:rPr>
                <w:b/>
                <w:bCs/>
                <w:sz w:val="20"/>
              </w:rPr>
              <w:t>120</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65EE6" w:rsidRPr="00064694" w:rsidRDefault="00D65EE6" w:rsidP="00BD2B01">
            <w:pPr>
              <w:jc w:val="center"/>
              <w:rPr>
                <w:rFonts w:ascii="Calibri" w:eastAsiaTheme="minorHAnsi" w:hAnsi="Calibri"/>
                <w:b/>
                <w:bCs/>
                <w:sz w:val="20"/>
              </w:rPr>
            </w:pPr>
            <w:r w:rsidRPr="00064694">
              <w:rPr>
                <w:b/>
                <w:bCs/>
                <w:sz w:val="20"/>
              </w:rPr>
              <w:t>137.4</w:t>
            </w:r>
          </w:p>
        </w:tc>
      </w:tr>
      <w:tr w:rsidR="000D267D" w:rsidRPr="000D267D" w:rsidTr="000D267D">
        <w:trPr>
          <w:trHeight w:val="351"/>
        </w:trPr>
        <w:tc>
          <w:tcPr>
            <w:tcW w:w="68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267D" w:rsidRPr="000D267D" w:rsidRDefault="000D267D" w:rsidP="000D267D">
            <w:pPr>
              <w:rPr>
                <w:rFonts w:ascii="Calibri" w:hAnsi="Calibri" w:cs="Calibri"/>
                <w:b/>
                <w:sz w:val="20"/>
              </w:rPr>
            </w:pPr>
            <w:bookmarkStart w:id="4" w:name="_Hlk25567001"/>
            <w:r w:rsidRPr="000D267D">
              <w:rPr>
                <w:rFonts w:cs="Arial"/>
                <w:b/>
                <w:sz w:val="20"/>
              </w:rPr>
              <w:t>FY2018 TPR Petitions</w:t>
            </w:r>
          </w:p>
        </w:tc>
        <w:tc>
          <w:tcPr>
            <w:tcW w:w="1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D267D" w:rsidRPr="000D267D" w:rsidRDefault="000D267D" w:rsidP="000D267D">
            <w:pPr>
              <w:jc w:val="center"/>
              <w:rPr>
                <w:b/>
                <w:sz w:val="20"/>
              </w:rPr>
            </w:pPr>
            <w:r w:rsidRPr="000D267D">
              <w:rPr>
                <w:rFonts w:cs="Arial"/>
                <w:b/>
                <w:sz w:val="20"/>
              </w:rPr>
              <w:t>Median Days</w:t>
            </w:r>
          </w:p>
        </w:tc>
        <w:tc>
          <w:tcPr>
            <w:tcW w:w="1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D267D" w:rsidRPr="000D267D" w:rsidRDefault="000D267D" w:rsidP="000D267D">
            <w:pPr>
              <w:jc w:val="center"/>
              <w:rPr>
                <w:b/>
                <w:sz w:val="20"/>
              </w:rPr>
            </w:pPr>
            <w:r w:rsidRPr="000D267D">
              <w:rPr>
                <w:rFonts w:cs="Arial"/>
                <w:b/>
                <w:sz w:val="20"/>
              </w:rPr>
              <w:t>Average Days</w:t>
            </w:r>
          </w:p>
        </w:tc>
      </w:tr>
      <w:tr w:rsidR="000D267D" w:rsidRPr="00755BC0" w:rsidTr="000D267D">
        <w:trPr>
          <w:trHeight w:val="561"/>
        </w:trPr>
        <w:tc>
          <w:tcPr>
            <w:tcW w:w="6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D" w:rsidRPr="00755BC0" w:rsidRDefault="000D267D" w:rsidP="000D267D">
            <w:pPr>
              <w:rPr>
                <w:b/>
                <w:sz w:val="20"/>
              </w:rPr>
            </w:pPr>
            <w:bookmarkStart w:id="5" w:name="_Hlk25567019"/>
            <w:bookmarkEnd w:id="4"/>
            <w:r w:rsidRPr="00755BC0">
              <w:rPr>
                <w:rFonts w:cs="Arial"/>
                <w:b/>
                <w:sz w:val="20"/>
              </w:rPr>
              <w:t>Original Dependency Disposition Date to TPR Petition File Date</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267D" w:rsidRPr="00755BC0" w:rsidRDefault="000D267D" w:rsidP="000D267D">
            <w:pPr>
              <w:jc w:val="center"/>
              <w:rPr>
                <w:b/>
                <w:sz w:val="20"/>
              </w:rPr>
            </w:pPr>
            <w:r w:rsidRPr="00755BC0">
              <w:rPr>
                <w:rFonts w:cs="Arial"/>
                <w:b/>
                <w:sz w:val="20"/>
              </w:rPr>
              <w:t>419</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267D" w:rsidRPr="00755BC0" w:rsidRDefault="000D267D" w:rsidP="000D267D">
            <w:pPr>
              <w:jc w:val="center"/>
              <w:rPr>
                <w:b/>
                <w:sz w:val="20"/>
              </w:rPr>
            </w:pPr>
            <w:r w:rsidRPr="00755BC0">
              <w:rPr>
                <w:b/>
                <w:sz w:val="20"/>
              </w:rPr>
              <w:t>462</w:t>
            </w:r>
          </w:p>
        </w:tc>
      </w:tr>
      <w:tr w:rsidR="000D267D" w:rsidRPr="00755BC0" w:rsidTr="000D267D">
        <w:trPr>
          <w:trHeight w:val="561"/>
        </w:trPr>
        <w:tc>
          <w:tcPr>
            <w:tcW w:w="6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267D" w:rsidRPr="00755BC0" w:rsidRDefault="000D267D" w:rsidP="000D267D">
            <w:pPr>
              <w:rPr>
                <w:b/>
                <w:sz w:val="20"/>
              </w:rPr>
            </w:pPr>
            <w:bookmarkStart w:id="6" w:name="_Hlk25567037"/>
            <w:bookmarkEnd w:id="5"/>
            <w:r w:rsidRPr="00755BC0">
              <w:rPr>
                <w:rFonts w:cs="Arial"/>
                <w:b/>
                <w:sz w:val="20"/>
              </w:rPr>
              <w:t>TPR Petition Date to TPR Disposition Date</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267D" w:rsidRPr="00755BC0" w:rsidRDefault="000D267D" w:rsidP="000D267D">
            <w:pPr>
              <w:jc w:val="center"/>
              <w:rPr>
                <w:b/>
                <w:sz w:val="20"/>
              </w:rPr>
            </w:pPr>
            <w:r w:rsidRPr="00755BC0">
              <w:rPr>
                <w:b/>
                <w:sz w:val="20"/>
              </w:rPr>
              <w:t>133</w:t>
            </w:r>
          </w:p>
        </w:tc>
        <w:tc>
          <w:tcPr>
            <w:tcW w:w="15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D267D" w:rsidRPr="00755BC0" w:rsidRDefault="000D267D" w:rsidP="000D267D">
            <w:pPr>
              <w:jc w:val="center"/>
              <w:rPr>
                <w:b/>
                <w:sz w:val="20"/>
              </w:rPr>
            </w:pPr>
            <w:r w:rsidRPr="00755BC0">
              <w:rPr>
                <w:rFonts w:cs="Arial"/>
                <w:b/>
                <w:sz w:val="20"/>
              </w:rPr>
              <w:t>137</w:t>
            </w:r>
          </w:p>
        </w:tc>
      </w:tr>
      <w:bookmarkEnd w:id="6"/>
    </w:tbl>
    <w:p w:rsidR="00776813" w:rsidRPr="00064694" w:rsidRDefault="00776813" w:rsidP="00776813">
      <w:pPr>
        <w:rPr>
          <w:rFonts w:eastAsia="Times New Roman" w:cs="Arial"/>
          <w:b/>
          <w:sz w:val="20"/>
          <w:u w:val="single"/>
        </w:rPr>
      </w:pPr>
    </w:p>
    <w:p w:rsidR="005D6003" w:rsidRPr="00A1204F" w:rsidRDefault="005D6003" w:rsidP="005D6003">
      <w:pPr>
        <w:pStyle w:val="ListParagraph"/>
        <w:ind w:left="0"/>
        <w:rPr>
          <w:rFonts w:eastAsia="Times New Roman" w:cs="Arial"/>
          <w:b/>
          <w:sz w:val="20"/>
          <w:u w:val="single"/>
        </w:rPr>
      </w:pPr>
      <w:r w:rsidRPr="00A1204F">
        <w:rPr>
          <w:rFonts w:eastAsiaTheme="minorHAnsi" w:cs="Arial"/>
          <w:b/>
          <w:sz w:val="20"/>
          <w:u w:val="single"/>
        </w:rPr>
        <w:t>ASSESSMENT</w:t>
      </w:r>
      <w:r w:rsidRPr="00A1204F">
        <w:rPr>
          <w:b/>
          <w:sz w:val="20"/>
          <w:u w:val="single"/>
        </w:rPr>
        <w:t xml:space="preserve"> OF PROGRESS</w:t>
      </w:r>
    </w:p>
    <w:p w:rsidR="00A07E54" w:rsidRPr="00A07E54" w:rsidRDefault="00064694" w:rsidP="0081187A">
      <w:pPr>
        <w:pStyle w:val="ListParagraph"/>
        <w:numPr>
          <w:ilvl w:val="0"/>
          <w:numId w:val="176"/>
        </w:numPr>
        <w:rPr>
          <w:rFonts w:eastAsia="Times New Roman" w:cs="Arial"/>
          <w:sz w:val="20"/>
        </w:rPr>
      </w:pPr>
      <w:r w:rsidRPr="00A07E54">
        <w:rPr>
          <w:sz w:val="20"/>
        </w:rPr>
        <w:t xml:space="preserve">Alabama law requires the Termination of Parental Rights (TPR) trial to be completed within 90 days after perfection of service of a TPR petition and for a trial judge to enter a final order within 30 days of the completion of the trial.  </w:t>
      </w:r>
      <w:r w:rsidR="00A07E54">
        <w:rPr>
          <w:sz w:val="20"/>
        </w:rPr>
        <w:br/>
      </w:r>
    </w:p>
    <w:p w:rsidR="00A07E54" w:rsidRDefault="00064694" w:rsidP="0081187A">
      <w:pPr>
        <w:pStyle w:val="ListParagraph"/>
        <w:numPr>
          <w:ilvl w:val="0"/>
          <w:numId w:val="176"/>
        </w:numPr>
        <w:rPr>
          <w:rFonts w:eastAsia="Times New Roman" w:cs="Arial"/>
          <w:sz w:val="20"/>
        </w:rPr>
      </w:pPr>
      <w:r w:rsidRPr="00A07E54">
        <w:rPr>
          <w:sz w:val="20"/>
        </w:rPr>
        <w:t xml:space="preserve">As part of the Court Improvement Program, </w:t>
      </w:r>
      <w:r w:rsidRPr="00A07E54">
        <w:rPr>
          <w:rFonts w:eastAsia="Times New Roman" w:cs="Arial"/>
          <w:sz w:val="20"/>
        </w:rPr>
        <w:t xml:space="preserve">as noted in the chart above for FY 2017, AOC has tracked the median and average number of days from the dates the original dependency cases were disposed to the dates the TPR petitions were filed as well as the median and average number of days from the dates the TPR petitions were filed to the dates the TPR cases were disposed.  </w:t>
      </w:r>
    </w:p>
    <w:p w:rsidR="00A07E54" w:rsidRDefault="00064694" w:rsidP="0081187A">
      <w:pPr>
        <w:pStyle w:val="ListParagraph"/>
        <w:numPr>
          <w:ilvl w:val="0"/>
          <w:numId w:val="176"/>
        </w:numPr>
        <w:spacing w:before="120" w:after="120"/>
        <w:rPr>
          <w:rFonts w:eastAsia="Times New Roman" w:cs="Arial"/>
          <w:sz w:val="20"/>
        </w:rPr>
      </w:pPr>
      <w:r w:rsidRPr="00A07E54">
        <w:rPr>
          <w:rFonts w:eastAsia="Times New Roman" w:cs="Arial"/>
          <w:sz w:val="20"/>
        </w:rPr>
        <w:t xml:space="preserve">Although data is not available to track if TPR trials are completed within 90 days of perfection of service of the TPR petition, it appears that the median number of days between the dates the TPR petitions were filed to the dates the TPR cases were disposed is 120 days.  </w:t>
      </w:r>
    </w:p>
    <w:p w:rsidR="00A07E54" w:rsidRDefault="00064694" w:rsidP="0081187A">
      <w:pPr>
        <w:pStyle w:val="ListParagraph"/>
        <w:numPr>
          <w:ilvl w:val="0"/>
          <w:numId w:val="176"/>
        </w:numPr>
        <w:spacing w:before="120" w:after="120"/>
        <w:rPr>
          <w:rFonts w:eastAsia="Times New Roman" w:cs="Arial"/>
          <w:sz w:val="20"/>
        </w:rPr>
      </w:pPr>
      <w:r w:rsidRPr="00A07E54">
        <w:rPr>
          <w:rFonts w:eastAsia="Times New Roman" w:cs="Arial"/>
          <w:sz w:val="20"/>
        </w:rPr>
        <w:t xml:space="preserve">There is a new Adoption Report (Adpt090) that is scheduled for soon production that will track the timeliness of TPR petition filings, TPR Hearing Dates, TPR Disposition Dates, Adoption Filing Dates, and Adoption Finalization Dates. Until this report starts running, the Department does not have another report or query that is capturing the time between TPR Petition and TPR Hearing date.  </w:t>
      </w:r>
    </w:p>
    <w:p w:rsidR="005D6003" w:rsidRPr="00122156" w:rsidRDefault="00F823A5" w:rsidP="005D6003">
      <w:pPr>
        <w:spacing w:before="120" w:after="120"/>
        <w:rPr>
          <w:rFonts w:eastAsiaTheme="minorHAnsi" w:cs="Arial"/>
          <w:sz w:val="20"/>
        </w:rPr>
      </w:pPr>
      <w:r>
        <w:rPr>
          <w:rFonts w:eastAsiaTheme="minorHAnsi" w:cs="Arial"/>
          <w:b/>
          <w:bCs/>
          <w:sz w:val="20"/>
          <w:u w:val="single"/>
        </w:rPr>
        <w:br/>
      </w:r>
      <w:r w:rsidR="005D6003" w:rsidRPr="00122156">
        <w:rPr>
          <w:rFonts w:eastAsiaTheme="minorHAnsi" w:cs="Arial"/>
          <w:b/>
          <w:bCs/>
          <w:sz w:val="20"/>
          <w:u w:val="single"/>
        </w:rPr>
        <w:t>CFSR Findings</w:t>
      </w:r>
      <w:r w:rsidR="00A1204F" w:rsidRPr="00122156">
        <w:rPr>
          <w:rFonts w:eastAsiaTheme="minorHAnsi" w:cs="Arial"/>
          <w:b/>
          <w:bCs/>
          <w:sz w:val="20"/>
        </w:rPr>
        <w:t>:</w:t>
      </w:r>
      <w:r w:rsidR="005D6003" w:rsidRPr="00122156">
        <w:rPr>
          <w:rFonts w:eastAsiaTheme="minorHAnsi" w:cs="Arial"/>
          <w:b/>
          <w:bCs/>
          <w:sz w:val="20"/>
        </w:rPr>
        <w:br/>
      </w:r>
      <w:r w:rsidR="005D6003" w:rsidRPr="00122156">
        <w:rPr>
          <w:rFonts w:eastAsiaTheme="minorHAnsi" w:cs="Arial"/>
          <w:sz w:val="20"/>
        </w:rPr>
        <w:t xml:space="preserve">Information in the statewide assessment indicated that the filing of TPR proceedings does not occur in a consistent manner across the state. Data provided from the Administrative Office of Courts does not support that TPR occurs timely in accordance with required provisions. </w:t>
      </w:r>
    </w:p>
    <w:p w:rsidR="00BB7FC6" w:rsidRPr="00CD1EF5" w:rsidRDefault="00BB7FC6" w:rsidP="00CD1EF5">
      <w:pPr>
        <w:rPr>
          <w:rFonts w:eastAsia="Times New Roman" w:cs="Arial"/>
          <w:sz w:val="20"/>
        </w:rPr>
      </w:pPr>
      <w:r w:rsidRPr="00CD1EF5">
        <w:rPr>
          <w:rFonts w:eastAsia="Times New Roman" w:cs="Arial"/>
          <w:b/>
          <w:bCs/>
          <w:sz w:val="20"/>
          <w:bdr w:val="single" w:sz="4" w:space="0" w:color="auto"/>
        </w:rPr>
        <w:t>Item 2</w:t>
      </w:r>
      <w:r>
        <w:rPr>
          <w:rFonts w:eastAsia="Times New Roman" w:cs="Arial"/>
          <w:b/>
          <w:bCs/>
          <w:sz w:val="20"/>
          <w:bdr w:val="single" w:sz="4" w:space="0" w:color="auto"/>
        </w:rPr>
        <w:t>4</w:t>
      </w:r>
      <w:r w:rsidRPr="00CD1EF5">
        <w:rPr>
          <w:rFonts w:eastAsia="Times New Roman" w:cs="Arial"/>
          <w:b/>
          <w:bCs/>
          <w:sz w:val="20"/>
          <w:bdr w:val="single" w:sz="4" w:space="0" w:color="auto"/>
        </w:rPr>
        <w:t xml:space="preserve">.  </w:t>
      </w:r>
      <w:r>
        <w:rPr>
          <w:rFonts w:eastAsia="Times New Roman" w:cs="Arial"/>
          <w:b/>
          <w:bCs/>
          <w:sz w:val="20"/>
          <w:bdr w:val="single" w:sz="4" w:space="0" w:color="auto"/>
        </w:rPr>
        <w:t>Notice of Hearings and Reviews to Caregivers</w:t>
      </w:r>
    </w:p>
    <w:p w:rsidR="005D6003" w:rsidRDefault="005D6003" w:rsidP="00F206AE">
      <w:pPr>
        <w:rPr>
          <w:rFonts w:eastAsiaTheme="minorHAnsi" w:cs="Arial"/>
          <w:b/>
          <w:sz w:val="20"/>
          <w:u w:val="single"/>
        </w:rPr>
      </w:pPr>
    </w:p>
    <w:p w:rsidR="005D6003" w:rsidRPr="00122156" w:rsidRDefault="005D6003" w:rsidP="00F206AE">
      <w:pPr>
        <w:rPr>
          <w:rFonts w:eastAsiaTheme="minorHAnsi" w:cs="Arial"/>
          <w:b/>
          <w:sz w:val="20"/>
        </w:rPr>
      </w:pPr>
      <w:r w:rsidRPr="00122156">
        <w:rPr>
          <w:rFonts w:eastAsiaTheme="minorHAnsi" w:cs="Arial"/>
          <w:b/>
          <w:sz w:val="20"/>
        </w:rPr>
        <w:t>CFSR, R3:</w:t>
      </w:r>
      <w:r w:rsidRPr="00122156">
        <w:rPr>
          <w:rFonts w:eastAsiaTheme="minorHAnsi" w:cs="Arial"/>
          <w:b/>
          <w:sz w:val="20"/>
        </w:rPr>
        <w:tab/>
      </w:r>
      <w:r w:rsidRPr="00122156">
        <w:rPr>
          <w:rFonts w:eastAsiaTheme="minorHAnsi" w:cs="Arial"/>
          <w:b/>
          <w:sz w:val="20"/>
        </w:rPr>
        <w:tab/>
        <w:t>ANI</w:t>
      </w:r>
    </w:p>
    <w:p w:rsidR="00F206AE" w:rsidRPr="00EA7F8A" w:rsidRDefault="00D65EE6" w:rsidP="00F206AE">
      <w:pPr>
        <w:rPr>
          <w:rFonts w:eastAsia="Times New Roman" w:cs="Arial"/>
          <w:sz w:val="20"/>
        </w:rPr>
      </w:pPr>
      <w:r>
        <w:rPr>
          <w:rFonts w:eastAsiaTheme="minorHAnsi" w:cs="Arial"/>
          <w:b/>
          <w:sz w:val="20"/>
          <w:u w:val="single"/>
        </w:rPr>
        <w:br/>
      </w:r>
      <w:r w:rsidR="00F206AE" w:rsidRPr="00EA7F8A">
        <w:rPr>
          <w:rFonts w:eastAsia="Times New Roman" w:cs="Arial"/>
          <w:bCs/>
          <w:sz w:val="20"/>
        </w:rPr>
        <w:t xml:space="preserve">Are </w:t>
      </w:r>
      <w:r w:rsidR="00F206AE" w:rsidRPr="00EA7F8A">
        <w:rPr>
          <w:rFonts w:eastAsia="Times New Roman" w:cs="Arial"/>
          <w:bCs/>
          <w:sz w:val="20"/>
          <w:u w:val="single"/>
        </w:rPr>
        <w:t>foster parents</w:t>
      </w:r>
      <w:r w:rsidR="00F206AE" w:rsidRPr="00EA7F8A">
        <w:rPr>
          <w:rFonts w:eastAsia="Times New Roman" w:cs="Arial"/>
          <w:bCs/>
          <w:sz w:val="20"/>
        </w:rPr>
        <w:t xml:space="preserve">, </w:t>
      </w:r>
      <w:r w:rsidR="00F206AE" w:rsidRPr="00EA7F8A">
        <w:rPr>
          <w:rFonts w:eastAsia="Times New Roman" w:cs="Arial"/>
          <w:bCs/>
          <w:sz w:val="20"/>
          <w:u w:val="single"/>
        </w:rPr>
        <w:t xml:space="preserve">pre-adoptive parents </w:t>
      </w:r>
      <w:r w:rsidR="00F206AE" w:rsidRPr="00EA7F8A">
        <w:rPr>
          <w:rFonts w:eastAsia="Times New Roman" w:cs="Arial"/>
          <w:bCs/>
          <w:sz w:val="20"/>
        </w:rPr>
        <w:t xml:space="preserve">and </w:t>
      </w:r>
      <w:r w:rsidR="00F206AE" w:rsidRPr="00EA7F8A">
        <w:rPr>
          <w:rFonts w:eastAsia="Times New Roman" w:cs="Arial"/>
          <w:bCs/>
          <w:sz w:val="20"/>
          <w:u w:val="single"/>
        </w:rPr>
        <w:t>relative caregivers</w:t>
      </w:r>
      <w:r w:rsidR="00F206AE" w:rsidRPr="00EA7F8A">
        <w:rPr>
          <w:rFonts w:eastAsia="Times New Roman" w:cs="Arial"/>
          <w:bCs/>
          <w:sz w:val="20"/>
        </w:rPr>
        <w:t xml:space="preserve"> </w:t>
      </w:r>
      <w:r w:rsidR="00F206AE" w:rsidRPr="00EA7F8A">
        <w:rPr>
          <w:rFonts w:eastAsia="Times New Roman" w:cs="Arial"/>
          <w:sz w:val="20"/>
          <w:u w:val="single"/>
        </w:rPr>
        <w:t>notified of</w:t>
      </w:r>
      <w:r w:rsidR="00F206AE" w:rsidRPr="00EA7F8A">
        <w:rPr>
          <w:rFonts w:eastAsia="Times New Roman" w:cs="Arial"/>
          <w:sz w:val="20"/>
        </w:rPr>
        <w:t xml:space="preserve">, and </w:t>
      </w:r>
      <w:r w:rsidR="00F206AE" w:rsidRPr="00EA7F8A">
        <w:rPr>
          <w:rFonts w:eastAsia="Times New Roman" w:cs="Arial"/>
          <w:sz w:val="20"/>
          <w:u w:val="single"/>
        </w:rPr>
        <w:t>given a right to be heard (Right TBH) in</w:t>
      </w:r>
      <w:r w:rsidR="00F206AE" w:rsidRPr="00EA7F8A">
        <w:rPr>
          <w:rFonts w:eastAsia="Times New Roman" w:cs="Arial"/>
          <w:sz w:val="20"/>
        </w:rPr>
        <w:t>, any review or court hearing with respect to the child(ren) in their care?</w:t>
      </w:r>
      <w:r w:rsidR="00F206AE" w:rsidRPr="00EA7F8A">
        <w:rPr>
          <w:rFonts w:eastAsia="Times New Roman" w:cs="Arial"/>
          <w:sz w:val="20"/>
        </w:rPr>
        <w:tab/>
      </w:r>
      <w:r w:rsidR="00F206AE" w:rsidRPr="00EA7F8A">
        <w:rPr>
          <w:rFonts w:eastAsia="Times New Roman" w:cs="Arial"/>
          <w:sz w:val="20"/>
        </w:rPr>
        <w:br/>
      </w:r>
    </w:p>
    <w:p w:rsidR="00F206AE" w:rsidRPr="00EA7F8A" w:rsidRDefault="00F206AE" w:rsidP="00F206AE">
      <w:pPr>
        <w:contextualSpacing/>
        <w:rPr>
          <w:rFonts w:eastAsia="Times New Roman" w:cs="Arial"/>
          <w:sz w:val="20"/>
        </w:rPr>
      </w:pPr>
      <w:r w:rsidRPr="00064694">
        <w:rPr>
          <w:rFonts w:eastAsia="Times New Roman" w:cs="Arial"/>
          <w:b/>
          <w:sz w:val="20"/>
        </w:rPr>
        <w:tab/>
      </w:r>
      <w:r w:rsidRPr="00064694">
        <w:rPr>
          <w:rFonts w:eastAsia="Times New Roman" w:cs="Arial"/>
          <w:b/>
          <w:sz w:val="20"/>
        </w:rPr>
        <w:tab/>
        <w:t xml:space="preserve">        </w:t>
      </w:r>
      <w:r w:rsidRPr="00064694">
        <w:rPr>
          <w:rFonts w:eastAsia="Times New Roman" w:cs="Arial"/>
          <w:b/>
          <w:sz w:val="20"/>
          <w:u w:val="thick"/>
        </w:rPr>
        <w:t># of Respondents</w:t>
      </w:r>
      <w:r w:rsidRPr="00064694">
        <w:rPr>
          <w:rFonts w:eastAsia="Times New Roman" w:cs="Arial"/>
          <w:b/>
          <w:sz w:val="20"/>
          <w:u w:val="thick"/>
        </w:rPr>
        <w:tab/>
        <w:t xml:space="preserve"> Never</w:t>
      </w:r>
      <w:r w:rsidRPr="00064694">
        <w:rPr>
          <w:rFonts w:eastAsia="Times New Roman" w:cs="Arial"/>
          <w:b/>
          <w:sz w:val="20"/>
          <w:u w:val="thick"/>
        </w:rPr>
        <w:tab/>
        <w:t xml:space="preserve">     Rarely     Occasionally     Often         Usually     </w:t>
      </w:r>
      <w:r w:rsidRPr="00064694">
        <w:rPr>
          <w:rFonts w:eastAsia="Times New Roman" w:cs="Arial"/>
          <w:b/>
          <w:sz w:val="20"/>
          <w:u w:val="thick"/>
        </w:rPr>
        <w:tab/>
        <w:t>Almost Always</w:t>
      </w:r>
      <w:r w:rsidRPr="00064694">
        <w:rPr>
          <w:rFonts w:eastAsia="Times New Roman" w:cs="Arial"/>
          <w:b/>
          <w:sz w:val="20"/>
        </w:rPr>
        <w:t xml:space="preserve">   </w:t>
      </w:r>
      <w:r w:rsidRPr="00064694">
        <w:rPr>
          <w:rFonts w:eastAsia="Times New Roman" w:cs="Arial"/>
          <w:b/>
          <w:sz w:val="20"/>
        </w:rPr>
        <w:br/>
      </w:r>
      <w:r w:rsidRPr="00EA7F8A">
        <w:rPr>
          <w:rFonts w:eastAsia="Times New Roman" w:cs="Arial"/>
          <w:sz w:val="20"/>
        </w:rPr>
        <w:t>DHR S /S Survey</w:t>
      </w:r>
      <w:r w:rsidRPr="00EA7F8A">
        <w:rPr>
          <w:rFonts w:eastAsia="Times New Roman" w:cs="Arial"/>
          <w:sz w:val="20"/>
        </w:rPr>
        <w:tab/>
        <w:t>398</w:t>
      </w:r>
      <w:r w:rsidRPr="00EA7F8A">
        <w:rPr>
          <w:rFonts w:eastAsia="Times New Roman" w:cs="Arial"/>
          <w:sz w:val="20"/>
        </w:rPr>
        <w:tab/>
      </w:r>
      <w:r w:rsidRPr="00EA7F8A">
        <w:rPr>
          <w:rFonts w:eastAsia="Times New Roman" w:cs="Arial"/>
          <w:sz w:val="20"/>
        </w:rPr>
        <w:tab/>
        <w:t xml:space="preserve"> 1.26%</w:t>
      </w:r>
      <w:r w:rsidRPr="00EA7F8A">
        <w:rPr>
          <w:rFonts w:eastAsia="Times New Roman" w:cs="Arial"/>
          <w:sz w:val="20"/>
        </w:rPr>
        <w:tab/>
        <w:t xml:space="preserve">      2.51%        5.03%           </w:t>
      </w:r>
      <w:r w:rsidR="00EA7F8A">
        <w:rPr>
          <w:rFonts w:eastAsia="Times New Roman" w:cs="Arial"/>
          <w:sz w:val="20"/>
        </w:rPr>
        <w:t xml:space="preserve">   </w:t>
      </w:r>
      <w:r w:rsidRPr="00EA7F8A">
        <w:rPr>
          <w:rFonts w:eastAsia="Times New Roman" w:cs="Arial"/>
          <w:sz w:val="20"/>
        </w:rPr>
        <w:t>8.04%      28.39%</w:t>
      </w:r>
      <w:r w:rsidRPr="00EA7F8A">
        <w:rPr>
          <w:rFonts w:eastAsia="Times New Roman" w:cs="Arial"/>
          <w:sz w:val="20"/>
        </w:rPr>
        <w:tab/>
        <w:t xml:space="preserve">     54.77%</w:t>
      </w:r>
      <w:r w:rsidRPr="00EA7F8A">
        <w:rPr>
          <w:rFonts w:eastAsia="Times New Roman" w:cs="Arial"/>
          <w:sz w:val="20"/>
        </w:rPr>
        <w:br/>
        <w:t>Court Survey</w:t>
      </w:r>
      <w:r w:rsidRPr="00EA7F8A">
        <w:rPr>
          <w:rFonts w:eastAsia="Times New Roman" w:cs="Arial"/>
          <w:sz w:val="20"/>
        </w:rPr>
        <w:tab/>
      </w:r>
      <w:r w:rsidRPr="00EA7F8A">
        <w:rPr>
          <w:rFonts w:eastAsia="Times New Roman" w:cs="Arial"/>
          <w:sz w:val="20"/>
        </w:rPr>
        <w:tab/>
        <w:t>336</w:t>
      </w:r>
      <w:r w:rsidRPr="00EA7F8A">
        <w:rPr>
          <w:rFonts w:eastAsia="Times New Roman" w:cs="Arial"/>
          <w:sz w:val="20"/>
        </w:rPr>
        <w:tab/>
      </w:r>
      <w:r w:rsidRPr="00EA7F8A">
        <w:rPr>
          <w:rFonts w:eastAsia="Times New Roman" w:cs="Arial"/>
          <w:sz w:val="20"/>
        </w:rPr>
        <w:tab/>
        <w:t xml:space="preserve"> 1.49%</w:t>
      </w:r>
      <w:r w:rsidRPr="00EA7F8A">
        <w:rPr>
          <w:rFonts w:eastAsia="Times New Roman" w:cs="Arial"/>
          <w:sz w:val="20"/>
        </w:rPr>
        <w:tab/>
        <w:t xml:space="preserve">      6.85%       14.58%        </w:t>
      </w:r>
      <w:r w:rsidR="00EA7F8A">
        <w:rPr>
          <w:rFonts w:eastAsia="Times New Roman" w:cs="Arial"/>
          <w:sz w:val="20"/>
        </w:rPr>
        <w:t xml:space="preserve">    </w:t>
      </w:r>
      <w:r w:rsidRPr="00EA7F8A">
        <w:rPr>
          <w:rFonts w:eastAsia="Times New Roman" w:cs="Arial"/>
          <w:sz w:val="20"/>
        </w:rPr>
        <w:t>10.71%      27.38%         38.99%</w:t>
      </w:r>
      <w:r w:rsidRPr="00EA7F8A">
        <w:rPr>
          <w:rFonts w:eastAsia="Times New Roman" w:cs="Arial"/>
          <w:sz w:val="20"/>
        </w:rPr>
        <w:br/>
      </w:r>
      <w:r w:rsidRPr="00EA7F8A">
        <w:rPr>
          <w:rFonts w:eastAsia="Times New Roman" w:cs="Arial"/>
          <w:sz w:val="20"/>
        </w:rPr>
        <w:br/>
        <w:t>FP Srvy: DHR Notifies</w:t>
      </w:r>
      <w:r w:rsidRPr="00EA7F8A">
        <w:rPr>
          <w:rFonts w:eastAsia="Times New Roman" w:cs="Arial"/>
          <w:sz w:val="20"/>
        </w:rPr>
        <w:tab/>
        <w:t>612</w:t>
      </w:r>
      <w:r w:rsidRPr="00EA7F8A">
        <w:rPr>
          <w:rFonts w:eastAsia="Times New Roman" w:cs="Arial"/>
          <w:sz w:val="20"/>
        </w:rPr>
        <w:tab/>
      </w:r>
      <w:r w:rsidRPr="00EA7F8A">
        <w:rPr>
          <w:rFonts w:eastAsia="Times New Roman" w:cs="Arial"/>
          <w:sz w:val="20"/>
        </w:rPr>
        <w:tab/>
        <w:t xml:space="preserve"> 4.25%</w:t>
      </w:r>
      <w:r w:rsidRPr="00EA7F8A">
        <w:rPr>
          <w:rFonts w:eastAsia="Times New Roman" w:cs="Arial"/>
          <w:sz w:val="20"/>
        </w:rPr>
        <w:tab/>
        <w:t xml:space="preserve">       8.17%      13.73%          </w:t>
      </w:r>
      <w:r w:rsidR="00EA7F8A">
        <w:rPr>
          <w:rFonts w:eastAsia="Times New Roman" w:cs="Arial"/>
          <w:sz w:val="20"/>
        </w:rPr>
        <w:t xml:space="preserve">    </w:t>
      </w:r>
      <w:r w:rsidRPr="00EA7F8A">
        <w:rPr>
          <w:rFonts w:eastAsia="Times New Roman" w:cs="Arial"/>
          <w:sz w:val="20"/>
        </w:rPr>
        <w:t>9.97%       21.24%         42.65%</w:t>
      </w:r>
      <w:r w:rsidRPr="00EA7F8A">
        <w:rPr>
          <w:rFonts w:eastAsia="Times New Roman" w:cs="Arial"/>
          <w:sz w:val="20"/>
        </w:rPr>
        <w:br/>
        <w:t xml:space="preserve">FP Srvy: Crt Notifies      596 </w:t>
      </w:r>
      <w:r w:rsidRPr="00EA7F8A">
        <w:rPr>
          <w:rFonts w:eastAsia="Times New Roman" w:cs="Arial"/>
          <w:sz w:val="20"/>
        </w:rPr>
        <w:tab/>
        <w:t xml:space="preserve">              41.11%     11.58%        8.22%         </w:t>
      </w:r>
      <w:r w:rsidR="00EA7F8A">
        <w:rPr>
          <w:rFonts w:eastAsia="Times New Roman" w:cs="Arial"/>
          <w:sz w:val="20"/>
        </w:rPr>
        <w:t xml:space="preserve">    </w:t>
      </w:r>
      <w:r w:rsidRPr="00EA7F8A">
        <w:rPr>
          <w:rFonts w:eastAsia="Times New Roman" w:cs="Arial"/>
          <w:sz w:val="20"/>
        </w:rPr>
        <w:t xml:space="preserve"> 4.87%       11.74%         22.48%</w:t>
      </w:r>
    </w:p>
    <w:p w:rsidR="00F206AE" w:rsidRPr="00EA7F8A" w:rsidRDefault="00F206AE" w:rsidP="00F206AE">
      <w:pPr>
        <w:rPr>
          <w:rFonts w:eastAsia="Times New Roman" w:cs="Arial"/>
          <w:sz w:val="20"/>
          <w:u w:val="single"/>
        </w:rPr>
      </w:pPr>
      <w:r w:rsidRPr="00EA7F8A">
        <w:rPr>
          <w:rFonts w:eastAsia="Times New Roman" w:cs="Arial"/>
          <w:sz w:val="20"/>
        </w:rPr>
        <w:t>FP Srvy: Right TBH</w:t>
      </w:r>
      <w:r w:rsidRPr="00EA7F8A">
        <w:rPr>
          <w:rFonts w:eastAsia="Times New Roman" w:cs="Arial"/>
          <w:sz w:val="20"/>
        </w:rPr>
        <w:tab/>
        <w:t>573</w:t>
      </w:r>
      <w:r w:rsidRPr="00EA7F8A">
        <w:rPr>
          <w:rFonts w:eastAsia="Times New Roman" w:cs="Arial"/>
          <w:sz w:val="20"/>
        </w:rPr>
        <w:tab/>
        <w:t xml:space="preserve">              24.61%     12.39%      13.26%          </w:t>
      </w:r>
      <w:r w:rsidR="00EA7F8A">
        <w:rPr>
          <w:rFonts w:eastAsia="Times New Roman" w:cs="Arial"/>
          <w:sz w:val="20"/>
        </w:rPr>
        <w:t xml:space="preserve">     </w:t>
      </w:r>
      <w:r w:rsidRPr="00EA7F8A">
        <w:rPr>
          <w:rFonts w:eastAsia="Times New Roman" w:cs="Arial"/>
          <w:sz w:val="20"/>
        </w:rPr>
        <w:t>6.63%      17.98%         25.13%</w:t>
      </w:r>
      <w:r w:rsidRPr="00EA7F8A">
        <w:rPr>
          <w:rFonts w:eastAsia="Times New Roman" w:cs="Arial"/>
          <w:bCs/>
          <w:sz w:val="20"/>
        </w:rPr>
        <w:br/>
      </w:r>
    </w:p>
    <w:p w:rsidR="00F206AE" w:rsidRPr="00EA7F8A" w:rsidRDefault="00F206AE" w:rsidP="00F206AE">
      <w:pPr>
        <w:spacing w:before="120" w:after="120"/>
        <w:contextualSpacing/>
        <w:rPr>
          <w:rFonts w:eastAsia="Times New Roman" w:cs="Arial"/>
          <w:sz w:val="20"/>
        </w:rPr>
      </w:pPr>
      <w:r w:rsidRPr="00064694">
        <w:rPr>
          <w:rFonts w:eastAsia="Times New Roman" w:cs="Arial"/>
          <w:b/>
          <w:sz w:val="20"/>
          <w:u w:val="single"/>
        </w:rPr>
        <w:t>Comments:</w:t>
      </w:r>
      <w:r w:rsidRPr="00064694">
        <w:rPr>
          <w:rFonts w:eastAsia="Times New Roman" w:cs="Arial"/>
          <w:b/>
          <w:sz w:val="20"/>
          <w:u w:val="single"/>
        </w:rPr>
        <w:br/>
      </w:r>
      <w:r w:rsidRPr="00EA7F8A">
        <w:rPr>
          <w:rFonts w:eastAsia="Times New Roman" w:cs="Arial"/>
          <w:sz w:val="20"/>
        </w:rPr>
        <w:t xml:space="preserve">In the </w:t>
      </w:r>
      <w:r w:rsidRPr="00EA7F8A">
        <w:rPr>
          <w:rFonts w:eastAsia="Times New Roman" w:cs="Arial"/>
          <w:sz w:val="20"/>
          <w:u w:val="single"/>
        </w:rPr>
        <w:t>caregiver survey</w:t>
      </w:r>
      <w:r w:rsidRPr="00EA7F8A">
        <w:rPr>
          <w:rFonts w:eastAsia="Times New Roman" w:cs="Arial"/>
          <w:sz w:val="20"/>
        </w:rPr>
        <w:t xml:space="preserve">, it was more common that caregivers were not </w:t>
      </w:r>
      <w:r w:rsidRPr="00EA7F8A">
        <w:rPr>
          <w:rFonts w:eastAsia="Times New Roman" w:cs="Arial"/>
          <w:sz w:val="20"/>
          <w:u w:val="single"/>
        </w:rPr>
        <w:t>provided with an opportunity to be heard in court</w:t>
      </w:r>
      <w:r w:rsidRPr="00EA7F8A">
        <w:rPr>
          <w:rFonts w:eastAsia="Times New Roman" w:cs="Arial"/>
          <w:sz w:val="20"/>
        </w:rPr>
        <w:t>, even if the social worker had encouraged them to attend court.  Many respondents indicated they had not had a chance to attend court because a court hearing had not been held while the children have been in their home. It was unclear if this was due to court hearings being delayed or because the children have been in homes a short time and court hearing has not  been needed/required. Very few reported feeling that their opinion mattered in court.     </w:t>
      </w:r>
      <w:r w:rsidR="00EA7F8A">
        <w:rPr>
          <w:rFonts w:eastAsia="Times New Roman" w:cs="Arial"/>
          <w:sz w:val="20"/>
        </w:rPr>
        <w:br/>
      </w:r>
    </w:p>
    <w:p w:rsidR="00F206AE" w:rsidRPr="00EA7F8A" w:rsidRDefault="00F206AE" w:rsidP="00F206AE">
      <w:pPr>
        <w:rPr>
          <w:rFonts w:eastAsia="Times New Roman" w:cs="Arial"/>
          <w:sz w:val="20"/>
        </w:rPr>
      </w:pPr>
      <w:r w:rsidRPr="00EA7F8A">
        <w:rPr>
          <w:rFonts w:eastAsia="Times New Roman" w:cs="Arial"/>
          <w:sz w:val="20"/>
        </w:rPr>
        <w:t xml:space="preserve">In the </w:t>
      </w:r>
      <w:r w:rsidRPr="00EA7F8A">
        <w:rPr>
          <w:rFonts w:eastAsia="Times New Roman" w:cs="Arial"/>
          <w:sz w:val="20"/>
          <w:u w:val="single"/>
        </w:rPr>
        <w:t>caregiver surveys</w:t>
      </w:r>
      <w:r w:rsidRPr="00EA7F8A">
        <w:rPr>
          <w:rFonts w:eastAsia="Times New Roman" w:cs="Arial"/>
          <w:sz w:val="20"/>
        </w:rPr>
        <w:t xml:space="preserve">, a question was asked as to whether </w:t>
      </w:r>
      <w:r w:rsidRPr="00EA7F8A">
        <w:rPr>
          <w:rFonts w:eastAsia="Times New Roman" w:cs="Arial"/>
          <w:sz w:val="20"/>
          <w:u w:val="single"/>
        </w:rPr>
        <w:t>DHR staff notified caregivers of any review or court hearings</w:t>
      </w:r>
      <w:r w:rsidRPr="00EA7F8A">
        <w:rPr>
          <w:rFonts w:eastAsia="Times New Roman" w:cs="Arial"/>
          <w:sz w:val="20"/>
        </w:rPr>
        <w:t xml:space="preserve"> with respect to children in their care.  There were examples of prior notification occurring and some responses indicating that the situation had not yet arisen.  However, it was far more common that notification came as a result of the caregiver inquiring, finding out at the last minute or in a few instances, hearing about it after the court hearing.  Worker variability was also highlighted.</w:t>
      </w:r>
    </w:p>
    <w:p w:rsidR="00F206AE" w:rsidRPr="00EA7F8A" w:rsidRDefault="00F206AE" w:rsidP="00F206AE">
      <w:pPr>
        <w:spacing w:before="120" w:after="120"/>
        <w:rPr>
          <w:rFonts w:eastAsia="Times New Roman" w:cs="Arial"/>
          <w:sz w:val="20"/>
        </w:rPr>
      </w:pPr>
      <w:r w:rsidRPr="00EA7F8A">
        <w:rPr>
          <w:rFonts w:eastAsia="Times New Roman" w:cs="Arial"/>
          <w:sz w:val="20"/>
        </w:rPr>
        <w:t xml:space="preserve">In the </w:t>
      </w:r>
      <w:r w:rsidRPr="00EA7F8A">
        <w:rPr>
          <w:rFonts w:eastAsia="Times New Roman" w:cs="Arial"/>
          <w:sz w:val="20"/>
          <w:u w:val="single"/>
        </w:rPr>
        <w:t>caregiver surveys</w:t>
      </w:r>
      <w:r w:rsidRPr="00EA7F8A">
        <w:rPr>
          <w:rFonts w:eastAsia="Times New Roman" w:cs="Arial"/>
          <w:sz w:val="20"/>
        </w:rPr>
        <w:t xml:space="preserve">, a question was asked as to whether the </w:t>
      </w:r>
      <w:r w:rsidRPr="00EA7F8A">
        <w:rPr>
          <w:rFonts w:eastAsia="Times New Roman" w:cs="Arial"/>
          <w:sz w:val="20"/>
          <w:u w:val="single"/>
        </w:rPr>
        <w:t xml:space="preserve">Court notified caregivers of any review or court hearings </w:t>
      </w:r>
      <w:r w:rsidRPr="00EA7F8A">
        <w:rPr>
          <w:rFonts w:eastAsia="Times New Roman" w:cs="Arial"/>
          <w:sz w:val="20"/>
        </w:rPr>
        <w:t>with respect to children in their care.  There were a few examples cited of court notification occurring and a number of responses indicating that a court hearing had not yet occurred, or they were not sure.  The majority of foster parents responding to this question indicated that the child(ren), GAL or social worker made them aware of Court (see also responses to the question above, specifically asking about DHR notification).</w:t>
      </w:r>
    </w:p>
    <w:p w:rsidR="005D6003" w:rsidRDefault="005D6003" w:rsidP="005D6003">
      <w:pPr>
        <w:pStyle w:val="ListParagraph"/>
        <w:ind w:left="360"/>
        <w:rPr>
          <w:rFonts w:eastAsia="Times New Roman" w:cs="Arial"/>
          <w:b/>
          <w:sz w:val="20"/>
        </w:rPr>
      </w:pPr>
    </w:p>
    <w:p w:rsidR="005D6003" w:rsidRPr="00A1204F" w:rsidRDefault="005D6003" w:rsidP="005D6003">
      <w:pPr>
        <w:pStyle w:val="ListParagraph"/>
        <w:ind w:left="0"/>
        <w:rPr>
          <w:rFonts w:eastAsia="Times New Roman" w:cs="Arial"/>
          <w:b/>
          <w:sz w:val="20"/>
          <w:u w:val="single"/>
        </w:rPr>
      </w:pPr>
      <w:r w:rsidRPr="00A1204F">
        <w:rPr>
          <w:rFonts w:eastAsia="Times New Roman" w:cs="Arial"/>
          <w:b/>
          <w:sz w:val="20"/>
          <w:u w:val="single"/>
        </w:rPr>
        <w:t>ASSESSMENT OF PROGRESS</w:t>
      </w:r>
    </w:p>
    <w:p w:rsidR="00D65EE6" w:rsidRPr="00EA7F8A" w:rsidRDefault="00D65EE6" w:rsidP="0081187A">
      <w:pPr>
        <w:pStyle w:val="ListParagraph"/>
        <w:numPr>
          <w:ilvl w:val="0"/>
          <w:numId w:val="141"/>
        </w:numPr>
        <w:rPr>
          <w:sz w:val="20"/>
        </w:rPr>
      </w:pPr>
      <w:r w:rsidRPr="00EA7F8A">
        <w:rPr>
          <w:rFonts w:cs="Arial"/>
          <w:sz w:val="20"/>
        </w:rPr>
        <w:t xml:space="preserve">Cross – agency lack of clarity on responsibilities for notification. Existing policies indicate that county child welfare staff is responsible for providing this notification </w:t>
      </w:r>
      <w:r w:rsidRPr="00EA7F8A">
        <w:rPr>
          <w:rFonts w:cs="Arial"/>
          <w:sz w:val="20"/>
          <w:u w:val="single"/>
        </w:rPr>
        <w:t>or ensuring</w:t>
      </w:r>
      <w:r w:rsidRPr="00EA7F8A">
        <w:rPr>
          <w:rFonts w:eastAsia="Times New Roman" w:cs="Arial"/>
          <w:sz w:val="20"/>
        </w:rPr>
        <w:t xml:space="preserve"> that it is provided by the juvenile court staff. Policy addresses that the courts are responsible for sending out all summons related to initial dependency hearing, but summons only go out for adjudicatory - phase hearings, not all hearings. </w:t>
      </w:r>
      <w:r w:rsidR="00EA7F8A">
        <w:rPr>
          <w:rFonts w:eastAsia="Times New Roman" w:cs="Arial"/>
          <w:sz w:val="20"/>
        </w:rPr>
        <w:br/>
      </w:r>
    </w:p>
    <w:p w:rsidR="00D65EE6" w:rsidRPr="00EA7F8A" w:rsidRDefault="00D65EE6" w:rsidP="0081187A">
      <w:pPr>
        <w:pStyle w:val="ListParagraph"/>
        <w:numPr>
          <w:ilvl w:val="0"/>
          <w:numId w:val="141"/>
        </w:numPr>
        <w:rPr>
          <w:sz w:val="20"/>
        </w:rPr>
      </w:pPr>
      <w:r w:rsidRPr="00EA7F8A">
        <w:rPr>
          <w:rFonts w:eastAsia="Times New Roman" w:cs="Arial"/>
          <w:sz w:val="20"/>
        </w:rPr>
        <w:t xml:space="preserve">While the item also stresses that notification indicate that those being notified </w:t>
      </w:r>
      <w:r w:rsidRPr="00EA7F8A">
        <w:rPr>
          <w:sz w:val="20"/>
        </w:rPr>
        <w:t xml:space="preserve">have a right to be heard in any review or hearing held with respect to the child, this practice is not uniform across the state and varies from jurisdiction to jurisdiction. This continues to be a training issue. </w:t>
      </w:r>
      <w:r w:rsidR="00EA7F8A">
        <w:rPr>
          <w:sz w:val="20"/>
        </w:rPr>
        <w:br/>
      </w:r>
    </w:p>
    <w:p w:rsidR="00D65EE6" w:rsidRPr="00EA7F8A" w:rsidRDefault="00D65EE6" w:rsidP="0081187A">
      <w:pPr>
        <w:pStyle w:val="ListParagraph"/>
        <w:numPr>
          <w:ilvl w:val="0"/>
          <w:numId w:val="141"/>
        </w:numPr>
        <w:rPr>
          <w:sz w:val="20"/>
        </w:rPr>
      </w:pPr>
      <w:r w:rsidRPr="00EA7F8A">
        <w:rPr>
          <w:sz w:val="20"/>
        </w:rPr>
        <w:t xml:space="preserve">Finally, with staff turnover up and including the County Director level, there is no knowledge readily available that can address the status of the local court/DHR protocols on notifications. </w:t>
      </w:r>
    </w:p>
    <w:p w:rsidR="006506C4" w:rsidRDefault="006506C4" w:rsidP="00CD1EF5">
      <w:pPr>
        <w:rPr>
          <w:rFonts w:eastAsia="Times New Roman" w:cs="Arial"/>
          <w:b/>
          <w:szCs w:val="24"/>
          <w:u w:val="single"/>
        </w:rPr>
      </w:pPr>
    </w:p>
    <w:p w:rsidR="005D6003" w:rsidRPr="00122156" w:rsidRDefault="005D6003" w:rsidP="005D6003">
      <w:pPr>
        <w:autoSpaceDE w:val="0"/>
        <w:autoSpaceDN w:val="0"/>
        <w:adjustRightInd w:val="0"/>
        <w:rPr>
          <w:rFonts w:eastAsiaTheme="minorHAnsi" w:cs="Arial"/>
          <w:b/>
          <w:sz w:val="20"/>
        </w:rPr>
      </w:pPr>
      <w:r w:rsidRPr="00122156">
        <w:rPr>
          <w:rFonts w:eastAsiaTheme="minorHAnsi" w:cs="Arial"/>
          <w:b/>
          <w:sz w:val="20"/>
        </w:rPr>
        <w:t>CFSR Findings</w:t>
      </w:r>
    </w:p>
    <w:p w:rsidR="005D6003" w:rsidRPr="00122156" w:rsidRDefault="005D6003" w:rsidP="005D6003">
      <w:pPr>
        <w:autoSpaceDE w:val="0"/>
        <w:autoSpaceDN w:val="0"/>
        <w:adjustRightInd w:val="0"/>
        <w:rPr>
          <w:rFonts w:eastAsiaTheme="minorHAnsi" w:cs="Arial"/>
          <w:sz w:val="20"/>
        </w:rPr>
      </w:pPr>
      <w:r w:rsidRPr="00122156">
        <w:rPr>
          <w:rFonts w:eastAsiaTheme="minorHAnsi" w:cs="Arial"/>
          <w:sz w:val="20"/>
        </w:rPr>
        <w:t xml:space="preserve">Information in the statewide assessment showed that caregivers are neither routinely notified of reviews and court hearings regarding children in their care nor afforded their right to be heard in the proceedings. The state does not have a standard process statewide to ensure caregivers are notified of hearings and their right to be heard. Stakeholders confirmed that jurisdictions vary on whether caregivers are allowed to remain in the courtroom or able to offer information during hearings. </w:t>
      </w:r>
    </w:p>
    <w:p w:rsidR="00890A83" w:rsidRPr="00122156" w:rsidRDefault="00890A83" w:rsidP="00CD1EF5">
      <w:pPr>
        <w:rPr>
          <w:rFonts w:eastAsia="Times New Roman" w:cs="Arial"/>
          <w:b/>
          <w:szCs w:val="24"/>
          <w:u w:val="single"/>
        </w:rPr>
      </w:pPr>
    </w:p>
    <w:p w:rsidR="00890A83" w:rsidRDefault="00890A83" w:rsidP="00CD1EF5">
      <w:pPr>
        <w:rPr>
          <w:rFonts w:eastAsia="Times New Roman" w:cs="Arial"/>
          <w:b/>
          <w:szCs w:val="24"/>
          <w:u w:val="single"/>
        </w:rPr>
      </w:pPr>
    </w:p>
    <w:p w:rsidR="00E26B86" w:rsidRDefault="00E26B86" w:rsidP="00CD1EF5">
      <w:pPr>
        <w:rPr>
          <w:rFonts w:eastAsia="Times New Roman" w:cs="Arial"/>
          <w:b/>
          <w:szCs w:val="24"/>
          <w:u w:val="single"/>
        </w:rPr>
      </w:pPr>
    </w:p>
    <w:p w:rsidR="00983B2D" w:rsidRDefault="00983B2D" w:rsidP="00CD1EF5">
      <w:pPr>
        <w:rPr>
          <w:rFonts w:eastAsia="Times New Roman" w:cs="Arial"/>
          <w:b/>
          <w:szCs w:val="24"/>
          <w:u w:val="single"/>
        </w:rPr>
      </w:pPr>
    </w:p>
    <w:p w:rsidR="00E26B86" w:rsidRDefault="00E26B8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122156" w:rsidRDefault="00122156" w:rsidP="00CD1EF5">
      <w:pPr>
        <w:rPr>
          <w:rFonts w:eastAsia="Times New Roman" w:cs="Arial"/>
          <w:b/>
          <w:szCs w:val="24"/>
          <w:u w:val="single"/>
        </w:rPr>
      </w:pPr>
    </w:p>
    <w:p w:rsidR="00C14EA9" w:rsidRDefault="00CD1EF5" w:rsidP="00CD1EF5">
      <w:pPr>
        <w:rPr>
          <w:rFonts w:eastAsia="Times New Roman" w:cs="Arial"/>
          <w:b/>
          <w:color w:val="0000FF"/>
          <w:sz w:val="20"/>
        </w:rPr>
      </w:pPr>
      <w:r w:rsidRPr="00447245">
        <w:rPr>
          <w:rFonts w:eastAsia="Times New Roman" w:cs="Arial"/>
          <w:b/>
          <w:sz w:val="20"/>
          <w:u w:val="single"/>
        </w:rPr>
        <w:t>Systemic Factor III:</w:t>
      </w:r>
      <w:r w:rsidRPr="00447245">
        <w:rPr>
          <w:rFonts w:eastAsia="Times New Roman" w:cs="Arial"/>
          <w:b/>
          <w:sz w:val="20"/>
          <w:u w:val="single"/>
        </w:rPr>
        <w:tab/>
        <w:t>Quality Assurance System</w:t>
      </w:r>
      <w:r w:rsidR="00DA20FB">
        <w:rPr>
          <w:rFonts w:eastAsia="Times New Roman" w:cs="Arial"/>
          <w:b/>
          <w:sz w:val="20"/>
          <w:u w:val="single"/>
        </w:rPr>
        <w:t xml:space="preserve"> / Continuous Quality Improvement (CQI)</w:t>
      </w:r>
      <w:r w:rsidRPr="00447245">
        <w:rPr>
          <w:rFonts w:eastAsia="Times New Roman" w:cs="Arial"/>
          <w:b/>
          <w:sz w:val="20"/>
        </w:rPr>
        <w:tab/>
        <w:t xml:space="preserve">        </w:t>
      </w:r>
      <w:r w:rsidRPr="00447245">
        <w:rPr>
          <w:rFonts w:eastAsia="Times New Roman" w:cs="Arial"/>
          <w:b/>
          <w:sz w:val="20"/>
        </w:rPr>
        <w:tab/>
      </w:r>
      <w:r w:rsidR="0043155C">
        <w:rPr>
          <w:rFonts w:eastAsia="Times New Roman" w:cs="Arial"/>
          <w:b/>
          <w:sz w:val="20"/>
        </w:rPr>
        <w:t xml:space="preserve">      </w:t>
      </w:r>
      <w:r w:rsidRPr="0043155C">
        <w:rPr>
          <w:rFonts w:eastAsia="Times New Roman" w:cs="Arial"/>
          <w:b/>
          <w:color w:val="0000FF"/>
          <w:sz w:val="20"/>
        </w:rPr>
        <w:tab/>
      </w:r>
    </w:p>
    <w:p w:rsidR="00C14EA9" w:rsidRDefault="00C14EA9" w:rsidP="00CD1EF5">
      <w:pPr>
        <w:rPr>
          <w:rFonts w:eastAsia="Times New Roman" w:cs="Arial"/>
          <w:b/>
          <w:color w:val="0000FF"/>
          <w:sz w:val="20"/>
        </w:rPr>
      </w:pPr>
    </w:p>
    <w:p w:rsidR="00C14EA9" w:rsidRPr="000F2C84" w:rsidRDefault="00C14EA9" w:rsidP="00C14EA9">
      <w:pPr>
        <w:rPr>
          <w:rFonts w:eastAsia="Times New Roman" w:cs="Arial"/>
          <w:b/>
          <w:sz w:val="20"/>
        </w:rPr>
      </w:pPr>
      <w:r w:rsidRPr="000F2C84">
        <w:rPr>
          <w:rFonts w:eastAsia="Times New Roman" w:cs="Arial"/>
          <w:b/>
          <w:sz w:val="20"/>
        </w:rPr>
        <w:t>CFSR, R3:</w:t>
      </w:r>
      <w:r w:rsidRPr="000F2C84">
        <w:rPr>
          <w:rFonts w:eastAsia="Times New Roman" w:cs="Arial"/>
          <w:b/>
          <w:sz w:val="20"/>
        </w:rPr>
        <w:tab/>
      </w:r>
      <w:r w:rsidRPr="000F2C84">
        <w:rPr>
          <w:rFonts w:eastAsia="Times New Roman" w:cs="Arial"/>
          <w:b/>
          <w:sz w:val="20"/>
        </w:rPr>
        <w:tab/>
      </w:r>
      <w:r w:rsidRPr="000F2C84">
        <w:rPr>
          <w:rFonts w:eastAsia="Times New Roman" w:cs="Arial"/>
          <w:b/>
          <w:sz w:val="20"/>
        </w:rPr>
        <w:tab/>
      </w:r>
      <w:r w:rsidRPr="000F2C84">
        <w:rPr>
          <w:rFonts w:eastAsia="Times New Roman" w:cs="Arial"/>
          <w:b/>
          <w:sz w:val="20"/>
        </w:rPr>
        <w:tab/>
      </w:r>
      <w:r w:rsidRPr="000F2C84">
        <w:rPr>
          <w:rFonts w:eastAsia="Times New Roman" w:cs="Arial"/>
          <w:b/>
          <w:sz w:val="20"/>
        </w:rPr>
        <w:tab/>
      </w:r>
      <w:r w:rsidRPr="000F2C84">
        <w:rPr>
          <w:rFonts w:eastAsia="Times New Roman" w:cs="Arial"/>
          <w:b/>
          <w:sz w:val="20"/>
        </w:rPr>
        <w:tab/>
        <w:t>Not in Substantial Conformity</w:t>
      </w:r>
    </w:p>
    <w:p w:rsidR="00C14EA9" w:rsidRDefault="00C14EA9" w:rsidP="00C14EA9">
      <w:pPr>
        <w:rPr>
          <w:rFonts w:eastAsia="Times New Roman" w:cs="Arial"/>
          <w:b/>
          <w:sz w:val="20"/>
          <w:u w:val="single"/>
        </w:rPr>
      </w:pPr>
    </w:p>
    <w:p w:rsidR="00CD1EF5" w:rsidRPr="00CD1EF5" w:rsidRDefault="00CD1EF5" w:rsidP="00EB4F32">
      <w:pPr>
        <w:spacing w:after="200" w:line="276" w:lineRule="auto"/>
        <w:rPr>
          <w:rFonts w:eastAsia="Times New Roman" w:cs="Arial"/>
          <w:b/>
          <w:sz w:val="20"/>
        </w:rPr>
      </w:pPr>
      <w:r w:rsidRPr="00CD1EF5">
        <w:rPr>
          <w:rFonts w:eastAsia="Times New Roman" w:cs="Arial"/>
          <w:b/>
          <w:bCs/>
          <w:sz w:val="20"/>
          <w:bdr w:val="single" w:sz="4" w:space="0" w:color="auto"/>
        </w:rPr>
        <w:t>Item 25.  Quality Assurance System</w:t>
      </w:r>
      <w:r w:rsidRPr="00CD1EF5">
        <w:rPr>
          <w:rFonts w:eastAsia="Times New Roman" w:cs="Arial"/>
          <w:b/>
          <w:bCs/>
          <w:sz w:val="20"/>
          <w:bdr w:val="single" w:sz="4" w:space="0" w:color="auto"/>
          <w:shd w:val="clear" w:color="auto" w:fill="FFFF99"/>
        </w:rPr>
        <w:t xml:space="preserve"> </w:t>
      </w:r>
    </w:p>
    <w:p w:rsidR="00C14EA9" w:rsidRPr="000F2C84" w:rsidRDefault="00C14EA9" w:rsidP="00CD1EF5">
      <w:pPr>
        <w:rPr>
          <w:rFonts w:eastAsia="Times New Roman" w:cs="Arial"/>
          <w:b/>
          <w:sz w:val="20"/>
        </w:rPr>
      </w:pPr>
      <w:r w:rsidRPr="000F2C84">
        <w:rPr>
          <w:rFonts w:eastAsia="Times New Roman" w:cs="Arial"/>
          <w:b/>
          <w:sz w:val="20"/>
        </w:rPr>
        <w:t>CFSR, R3:</w:t>
      </w:r>
      <w:r w:rsidRPr="000F2C84">
        <w:rPr>
          <w:rFonts w:eastAsia="Times New Roman" w:cs="Arial"/>
          <w:b/>
          <w:sz w:val="20"/>
        </w:rPr>
        <w:tab/>
      </w:r>
      <w:r w:rsidRPr="000F2C84">
        <w:rPr>
          <w:rFonts w:eastAsia="Times New Roman" w:cs="Arial"/>
          <w:b/>
          <w:sz w:val="20"/>
        </w:rPr>
        <w:tab/>
      </w:r>
      <w:r w:rsidRPr="000F2C84">
        <w:rPr>
          <w:rFonts w:eastAsia="Times New Roman" w:cs="Arial"/>
          <w:b/>
          <w:sz w:val="20"/>
        </w:rPr>
        <w:tab/>
        <w:t>ANI</w:t>
      </w:r>
    </w:p>
    <w:p w:rsidR="00EB6756" w:rsidRDefault="00EB6756" w:rsidP="00152017">
      <w:pPr>
        <w:rPr>
          <w:rFonts w:eastAsia="Times New Roman" w:cs="Arial"/>
          <w:b/>
          <w:sz w:val="20"/>
          <w:u w:val="single"/>
        </w:rPr>
      </w:pPr>
    </w:p>
    <w:p w:rsidR="00681A07" w:rsidRPr="00681A07" w:rsidRDefault="00681A07" w:rsidP="00681A07">
      <w:pPr>
        <w:rPr>
          <w:rFonts w:eastAsia="Times New Roman" w:cs="Arial"/>
          <w:b/>
          <w:bCs/>
          <w:sz w:val="20"/>
          <w:u w:val="single"/>
        </w:rPr>
      </w:pPr>
      <w:r w:rsidRPr="00681A07">
        <w:rPr>
          <w:rFonts w:eastAsia="Times New Roman" w:cs="Arial"/>
          <w:bCs/>
          <w:sz w:val="20"/>
          <w:u w:val="single"/>
        </w:rPr>
        <w:t>FY</w:t>
      </w:r>
      <w:r w:rsidRPr="00681A07">
        <w:rPr>
          <w:rFonts w:eastAsia="Times New Roman" w:cs="Arial"/>
          <w:bCs/>
          <w:sz w:val="20"/>
          <w:u w:val="single"/>
        </w:rPr>
        <w:tab/>
      </w:r>
      <w:r w:rsidR="00EB6756">
        <w:rPr>
          <w:rFonts w:eastAsia="Times New Roman" w:cs="Arial"/>
          <w:bCs/>
          <w:sz w:val="20"/>
          <w:u w:val="single"/>
        </w:rPr>
        <w:t xml:space="preserve">Total </w:t>
      </w:r>
      <w:r w:rsidRPr="00681A07">
        <w:rPr>
          <w:rFonts w:eastAsia="Times New Roman" w:cs="Arial"/>
          <w:bCs/>
          <w:sz w:val="20"/>
          <w:u w:val="single"/>
        </w:rPr>
        <w:t># of cases reviewed by State QA Review Teams: foster care (FC); ongoing services within the home (CPS)</w:t>
      </w:r>
      <w:r w:rsidRPr="00681A07">
        <w:rPr>
          <w:rFonts w:eastAsia="Times New Roman" w:cs="Arial"/>
          <w:bCs/>
          <w:sz w:val="20"/>
          <w:u w:val="single"/>
        </w:rPr>
        <w:br/>
      </w:r>
      <w:r w:rsidRPr="00681A07">
        <w:rPr>
          <w:rFonts w:eastAsia="Times New Roman" w:cs="Arial"/>
          <w:bCs/>
          <w:sz w:val="20"/>
          <w:u w:val="single"/>
        </w:rPr>
        <w:br/>
      </w:r>
      <w:r w:rsidRPr="00681A07">
        <w:rPr>
          <w:rFonts w:eastAsia="Times New Roman" w:cs="Arial"/>
          <w:b/>
          <w:bCs/>
          <w:sz w:val="20"/>
          <w:u w:val="single"/>
        </w:rPr>
        <w:tab/>
      </w:r>
      <w:r w:rsidRPr="00681A07">
        <w:rPr>
          <w:rFonts w:eastAsia="Times New Roman" w:cs="Arial"/>
          <w:b/>
          <w:bCs/>
          <w:sz w:val="20"/>
          <w:u w:val="single"/>
        </w:rPr>
        <w:tab/>
      </w:r>
      <w:r w:rsidRPr="00681A07">
        <w:rPr>
          <w:rFonts w:eastAsia="Times New Roman" w:cs="Arial"/>
          <w:b/>
          <w:bCs/>
          <w:sz w:val="20"/>
          <w:u w:val="single"/>
        </w:rPr>
        <w:tab/>
        <w:t>TOTAL</w:t>
      </w:r>
      <w:r w:rsidRPr="00681A07">
        <w:rPr>
          <w:rFonts w:eastAsia="Times New Roman" w:cs="Arial"/>
          <w:b/>
          <w:bCs/>
          <w:sz w:val="20"/>
          <w:u w:val="single"/>
        </w:rPr>
        <w:tab/>
      </w:r>
      <w:r w:rsidRPr="00681A07">
        <w:rPr>
          <w:rFonts w:eastAsia="Times New Roman" w:cs="Arial"/>
          <w:b/>
          <w:bCs/>
          <w:sz w:val="20"/>
          <w:u w:val="single"/>
        </w:rPr>
        <w:tab/>
      </w:r>
      <w:r w:rsidRPr="00681A07">
        <w:rPr>
          <w:rFonts w:eastAsia="Times New Roman" w:cs="Arial"/>
          <w:b/>
          <w:bCs/>
          <w:sz w:val="20"/>
          <w:u w:val="single"/>
        </w:rPr>
        <w:tab/>
      </w:r>
      <w:r w:rsidR="00EB6756">
        <w:rPr>
          <w:rFonts w:eastAsia="Times New Roman" w:cs="Arial"/>
          <w:b/>
          <w:bCs/>
          <w:sz w:val="20"/>
          <w:u w:val="single"/>
        </w:rPr>
        <w:tab/>
      </w:r>
      <w:r w:rsidR="00EB6756">
        <w:rPr>
          <w:rFonts w:eastAsia="Times New Roman" w:cs="Arial"/>
          <w:b/>
          <w:bCs/>
          <w:sz w:val="20"/>
          <w:u w:val="single"/>
        </w:rPr>
        <w:tab/>
      </w:r>
      <w:r w:rsidRPr="00681A07">
        <w:rPr>
          <w:rFonts w:eastAsia="Times New Roman" w:cs="Arial"/>
          <w:b/>
          <w:bCs/>
          <w:sz w:val="20"/>
          <w:u w:val="single"/>
        </w:rPr>
        <w:t>FC</w:t>
      </w:r>
      <w:r w:rsidRPr="00681A07">
        <w:rPr>
          <w:rFonts w:eastAsia="Times New Roman" w:cs="Arial"/>
          <w:b/>
          <w:bCs/>
          <w:sz w:val="20"/>
          <w:u w:val="single"/>
        </w:rPr>
        <w:tab/>
      </w:r>
      <w:r w:rsidRPr="00681A07">
        <w:rPr>
          <w:rFonts w:eastAsia="Times New Roman" w:cs="Arial"/>
          <w:b/>
          <w:bCs/>
          <w:sz w:val="20"/>
          <w:u w:val="single"/>
        </w:rPr>
        <w:tab/>
      </w:r>
      <w:r w:rsidRPr="00681A07">
        <w:rPr>
          <w:rFonts w:eastAsia="Times New Roman" w:cs="Arial"/>
          <w:b/>
          <w:bCs/>
          <w:sz w:val="20"/>
          <w:u w:val="single"/>
        </w:rPr>
        <w:tab/>
      </w:r>
      <w:r w:rsidR="00EB6756">
        <w:rPr>
          <w:rFonts w:eastAsia="Times New Roman" w:cs="Arial"/>
          <w:b/>
          <w:bCs/>
          <w:sz w:val="20"/>
          <w:u w:val="single"/>
        </w:rPr>
        <w:tab/>
      </w:r>
      <w:r w:rsidR="00EB6756">
        <w:rPr>
          <w:rFonts w:eastAsia="Times New Roman" w:cs="Arial"/>
          <w:b/>
          <w:bCs/>
          <w:sz w:val="20"/>
          <w:u w:val="single"/>
        </w:rPr>
        <w:tab/>
      </w:r>
      <w:r w:rsidR="00EB6756">
        <w:rPr>
          <w:rFonts w:eastAsia="Times New Roman" w:cs="Arial"/>
          <w:b/>
          <w:bCs/>
          <w:sz w:val="20"/>
          <w:u w:val="single"/>
        </w:rPr>
        <w:tab/>
      </w:r>
      <w:r w:rsidRPr="00681A07">
        <w:rPr>
          <w:rFonts w:eastAsia="Times New Roman" w:cs="Arial"/>
          <w:b/>
          <w:bCs/>
          <w:sz w:val="20"/>
          <w:u w:val="single"/>
        </w:rPr>
        <w:t>CPS</w:t>
      </w:r>
    </w:p>
    <w:p w:rsidR="00681A07" w:rsidRPr="00681A07" w:rsidRDefault="00681A07" w:rsidP="00681A07">
      <w:pPr>
        <w:rPr>
          <w:rFonts w:eastAsia="Times New Roman" w:cs="Arial"/>
          <w:bCs/>
          <w:sz w:val="20"/>
        </w:rPr>
      </w:pPr>
      <w:r w:rsidRPr="00681A07">
        <w:rPr>
          <w:rFonts w:eastAsia="Times New Roman" w:cs="Arial"/>
          <w:bCs/>
          <w:sz w:val="20"/>
        </w:rPr>
        <w:t>2010</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168 </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Pr="00681A07">
        <w:rPr>
          <w:rFonts w:eastAsia="Times New Roman" w:cs="Arial"/>
          <w:bCs/>
          <w:sz w:val="20"/>
        </w:rPr>
        <w:t xml:space="preserve"> </w:t>
      </w:r>
      <w:r w:rsidR="00EB6756">
        <w:rPr>
          <w:rFonts w:eastAsia="Times New Roman" w:cs="Arial"/>
          <w:bCs/>
          <w:sz w:val="20"/>
        </w:rPr>
        <w:tab/>
      </w:r>
      <w:r w:rsidRPr="00681A07">
        <w:rPr>
          <w:rFonts w:eastAsia="Times New Roman" w:cs="Arial"/>
          <w:bCs/>
          <w:sz w:val="20"/>
        </w:rPr>
        <w:t>95</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73</w:t>
      </w:r>
    </w:p>
    <w:p w:rsidR="00681A07" w:rsidRPr="00681A07" w:rsidRDefault="00681A07" w:rsidP="00681A07">
      <w:pPr>
        <w:rPr>
          <w:rFonts w:eastAsia="Times New Roman" w:cs="Arial"/>
          <w:bCs/>
          <w:sz w:val="20"/>
        </w:rPr>
      </w:pPr>
      <w:r w:rsidRPr="00681A07">
        <w:rPr>
          <w:rFonts w:eastAsia="Times New Roman" w:cs="Arial"/>
          <w:bCs/>
          <w:sz w:val="20"/>
        </w:rPr>
        <w:t xml:space="preserve">2011 </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219</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127</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92</w:t>
      </w:r>
    </w:p>
    <w:p w:rsidR="00681A07" w:rsidRPr="00681A07" w:rsidRDefault="00681A07" w:rsidP="00681A07">
      <w:pPr>
        <w:rPr>
          <w:rFonts w:eastAsia="Times New Roman" w:cs="Arial"/>
          <w:bCs/>
          <w:sz w:val="20"/>
        </w:rPr>
      </w:pPr>
      <w:r w:rsidRPr="00681A07">
        <w:rPr>
          <w:rFonts w:eastAsia="Times New Roman" w:cs="Arial"/>
          <w:bCs/>
          <w:sz w:val="20"/>
        </w:rPr>
        <w:t>2012</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267</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145</w:t>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122</w:t>
      </w:r>
    </w:p>
    <w:p w:rsidR="00681A07" w:rsidRPr="00681A07" w:rsidRDefault="00681A07" w:rsidP="00681A07">
      <w:pPr>
        <w:rPr>
          <w:rFonts w:eastAsia="Times New Roman" w:cs="Arial"/>
          <w:bCs/>
          <w:sz w:val="20"/>
        </w:rPr>
      </w:pPr>
      <w:r w:rsidRPr="00681A07">
        <w:rPr>
          <w:rFonts w:eastAsia="Times New Roman" w:cs="Arial"/>
          <w:bCs/>
          <w:sz w:val="20"/>
        </w:rPr>
        <w:t>2013</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170</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87</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83</w:t>
      </w:r>
    </w:p>
    <w:p w:rsidR="00681A07" w:rsidRPr="00681A07" w:rsidRDefault="00681A07" w:rsidP="00681A07">
      <w:pPr>
        <w:rPr>
          <w:rFonts w:eastAsia="Times New Roman" w:cs="Arial"/>
          <w:bCs/>
          <w:sz w:val="20"/>
        </w:rPr>
      </w:pPr>
      <w:r w:rsidRPr="00681A07">
        <w:rPr>
          <w:rFonts w:eastAsia="Times New Roman" w:cs="Arial"/>
          <w:bCs/>
          <w:sz w:val="20"/>
        </w:rPr>
        <w:t>2014</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134</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70</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64</w:t>
      </w:r>
    </w:p>
    <w:p w:rsidR="00681A07" w:rsidRPr="00681A07" w:rsidRDefault="00681A07" w:rsidP="00681A07">
      <w:pPr>
        <w:rPr>
          <w:rFonts w:eastAsia="Times New Roman" w:cs="Arial"/>
          <w:bCs/>
          <w:sz w:val="20"/>
        </w:rPr>
      </w:pPr>
      <w:r w:rsidRPr="00681A07">
        <w:rPr>
          <w:rFonts w:eastAsia="Times New Roman" w:cs="Arial"/>
          <w:bCs/>
          <w:sz w:val="20"/>
        </w:rPr>
        <w:t>2015</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69</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35</w:t>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34</w:t>
      </w:r>
    </w:p>
    <w:p w:rsidR="00681A07" w:rsidRPr="00681A07" w:rsidRDefault="00681A07" w:rsidP="00681A07">
      <w:pPr>
        <w:rPr>
          <w:rFonts w:eastAsia="Times New Roman" w:cs="Arial"/>
          <w:bCs/>
          <w:sz w:val="20"/>
        </w:rPr>
      </w:pPr>
      <w:r w:rsidRPr="00681A07">
        <w:rPr>
          <w:rFonts w:eastAsia="Times New Roman" w:cs="Arial"/>
          <w:bCs/>
          <w:sz w:val="20"/>
        </w:rPr>
        <w:t xml:space="preserve">2016 </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103 </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57</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46</w:t>
      </w:r>
    </w:p>
    <w:p w:rsidR="00681A07" w:rsidRPr="00681A07" w:rsidRDefault="00681A07" w:rsidP="00681A07">
      <w:pPr>
        <w:rPr>
          <w:rFonts w:eastAsia="Times New Roman" w:cs="Arial"/>
          <w:bCs/>
          <w:sz w:val="20"/>
        </w:rPr>
      </w:pPr>
      <w:r w:rsidRPr="00681A07">
        <w:rPr>
          <w:rFonts w:eastAsia="Times New Roman" w:cs="Arial"/>
          <w:bCs/>
          <w:sz w:val="20"/>
        </w:rPr>
        <w:t xml:space="preserve">2017 </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116</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t xml:space="preserve"> </w:t>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62</w:t>
      </w:r>
      <w:r w:rsidRPr="00681A07">
        <w:rPr>
          <w:rFonts w:eastAsia="Times New Roman" w:cs="Arial"/>
          <w:bCs/>
          <w:sz w:val="20"/>
        </w:rPr>
        <w:tab/>
      </w:r>
      <w:r w:rsidRPr="00681A07">
        <w:rPr>
          <w:rFonts w:eastAsia="Times New Roman" w:cs="Arial"/>
          <w:bCs/>
          <w:sz w:val="20"/>
        </w:rPr>
        <w:tab/>
      </w:r>
      <w:r w:rsidRPr="00681A07">
        <w:rPr>
          <w:rFonts w:eastAsia="Times New Roman" w:cs="Arial"/>
          <w:bCs/>
          <w:sz w:val="20"/>
        </w:rPr>
        <w:tab/>
      </w:r>
      <w:r w:rsidR="00EB6756">
        <w:rPr>
          <w:rFonts w:eastAsia="Times New Roman" w:cs="Arial"/>
          <w:bCs/>
          <w:sz w:val="20"/>
        </w:rPr>
        <w:tab/>
      </w:r>
      <w:r w:rsidR="00EB6756">
        <w:rPr>
          <w:rFonts w:eastAsia="Times New Roman" w:cs="Arial"/>
          <w:bCs/>
          <w:sz w:val="20"/>
        </w:rPr>
        <w:tab/>
      </w:r>
      <w:r w:rsidR="00EB6756">
        <w:rPr>
          <w:rFonts w:eastAsia="Times New Roman" w:cs="Arial"/>
          <w:bCs/>
          <w:sz w:val="20"/>
        </w:rPr>
        <w:tab/>
      </w:r>
      <w:r w:rsidRPr="00681A07">
        <w:rPr>
          <w:rFonts w:eastAsia="Times New Roman" w:cs="Arial"/>
          <w:bCs/>
          <w:sz w:val="20"/>
        </w:rPr>
        <w:t>54</w:t>
      </w:r>
    </w:p>
    <w:p w:rsidR="00681A07" w:rsidRPr="00681A07" w:rsidRDefault="00681A07" w:rsidP="00681A07">
      <w:pPr>
        <w:rPr>
          <w:rFonts w:eastAsia="Times New Roman" w:cs="Arial"/>
          <w:bCs/>
          <w:sz w:val="20"/>
        </w:rPr>
      </w:pPr>
    </w:p>
    <w:p w:rsidR="004A0A31" w:rsidRPr="00267BFE" w:rsidRDefault="004A0A31" w:rsidP="004A0A31">
      <w:pPr>
        <w:rPr>
          <w:rFonts w:eastAsia="Times New Roman" w:cs="Arial"/>
          <w:sz w:val="20"/>
          <w:u w:val="single"/>
        </w:rPr>
      </w:pPr>
      <w:r w:rsidRPr="000F2C84">
        <w:rPr>
          <w:rFonts w:eastAsia="Times New Roman" w:cs="Arial"/>
          <w:bCs/>
          <w:sz w:val="20"/>
        </w:rPr>
        <w:t xml:space="preserve">There were 13 onsite reviews completed in FY 2018.  </w:t>
      </w:r>
      <w:r w:rsidRPr="000F2C84">
        <w:rPr>
          <w:rFonts w:eastAsia="Times New Roman" w:cs="Arial"/>
          <w:bCs/>
          <w:sz w:val="20"/>
          <w:u w:val="single"/>
        </w:rPr>
        <w:t>In January 2019, State QA begin doing District CFSR utilizing the federal Onsite Review Instrument.</w:t>
      </w:r>
      <w:r w:rsidRPr="000F2C84">
        <w:rPr>
          <w:rFonts w:eastAsia="Times New Roman" w:cs="Arial"/>
          <w:bCs/>
          <w:sz w:val="20"/>
        </w:rPr>
        <w:t xml:space="preserve">  As of </w:t>
      </w:r>
      <w:r w:rsidRPr="000F2C84">
        <w:rPr>
          <w:rFonts w:eastAsia="Times New Roman" w:cs="Arial"/>
          <w:bCs/>
          <w:sz w:val="20"/>
          <w:u w:val="single"/>
        </w:rPr>
        <w:t>June 2019</w:t>
      </w:r>
      <w:r w:rsidRPr="000F2C84">
        <w:rPr>
          <w:rFonts w:eastAsia="Times New Roman" w:cs="Arial"/>
          <w:bCs/>
          <w:sz w:val="20"/>
        </w:rPr>
        <w:t xml:space="preserve">, State QA has a Program Manager and six QA Specialists.   Since </w:t>
      </w:r>
      <w:r>
        <w:rPr>
          <w:rFonts w:eastAsia="Times New Roman" w:cs="Arial"/>
          <w:bCs/>
          <w:sz w:val="20"/>
        </w:rPr>
        <w:t xml:space="preserve">transitioning to the use of the OSRI, State QA will complete 68 OSRIs every 6 months; 138 annually.  </w:t>
      </w:r>
    </w:p>
    <w:p w:rsidR="00681A07" w:rsidRPr="00681A07" w:rsidRDefault="00681A07" w:rsidP="00681A07">
      <w:pPr>
        <w:spacing w:before="120" w:after="120" w:line="276" w:lineRule="auto"/>
        <w:rPr>
          <w:rFonts w:eastAsia="Times New Roman" w:cs="Arial"/>
          <w:sz w:val="20"/>
        </w:rPr>
      </w:pPr>
      <w:r w:rsidRPr="00681A07">
        <w:rPr>
          <w:rFonts w:eastAsia="Times New Roman" w:cs="Arial"/>
          <w:b/>
          <w:sz w:val="20"/>
          <w:u w:val="single"/>
        </w:rPr>
        <w:t>Data / Data Trend – Item Assessment - From the DHR Staff / Stakeholder Survey:</w:t>
      </w:r>
      <w:r w:rsidRPr="00681A07">
        <w:rPr>
          <w:rFonts w:eastAsia="Times New Roman" w:cs="Arial"/>
          <w:b/>
          <w:sz w:val="20"/>
          <w:u w:val="single"/>
        </w:rPr>
        <w:br/>
      </w:r>
      <w:r w:rsidRPr="00681A07">
        <w:rPr>
          <w:rFonts w:eastAsia="Times New Roman" w:cs="Arial"/>
          <w:bCs/>
          <w:sz w:val="20"/>
        </w:rPr>
        <w:t xml:space="preserve">Is the </w:t>
      </w:r>
      <w:r w:rsidRPr="00681A07">
        <w:rPr>
          <w:rFonts w:eastAsia="Times New Roman" w:cs="Arial"/>
          <w:bCs/>
          <w:sz w:val="20"/>
          <w:u w:val="single"/>
        </w:rPr>
        <w:t>QA system</w:t>
      </w:r>
      <w:r w:rsidRPr="00681A07">
        <w:rPr>
          <w:rFonts w:eastAsia="Times New Roman" w:cs="Arial"/>
          <w:bCs/>
          <w:sz w:val="20"/>
        </w:rPr>
        <w:t xml:space="preserve"> </w:t>
      </w:r>
      <w:r w:rsidRPr="00681A07">
        <w:rPr>
          <w:rFonts w:eastAsia="Times New Roman" w:cs="Arial"/>
          <w:bCs/>
          <w:sz w:val="20"/>
          <w:u w:val="single"/>
        </w:rPr>
        <w:t>functioning</w:t>
      </w:r>
      <w:r w:rsidRPr="00681A07">
        <w:rPr>
          <w:rFonts w:eastAsia="Times New Roman" w:cs="Arial"/>
          <w:bCs/>
          <w:sz w:val="20"/>
        </w:rPr>
        <w:t xml:space="preserve"> </w:t>
      </w:r>
      <w:r w:rsidRPr="00681A07">
        <w:rPr>
          <w:rFonts w:eastAsia="Times New Roman" w:cs="Arial"/>
          <w:bCs/>
          <w:sz w:val="20"/>
          <w:u w:val="single"/>
        </w:rPr>
        <w:t>statewide</w:t>
      </w:r>
      <w:r w:rsidRPr="00681A07">
        <w:rPr>
          <w:rFonts w:eastAsia="Times New Roman" w:cs="Arial"/>
          <w:bCs/>
          <w:sz w:val="20"/>
        </w:rPr>
        <w:t xml:space="preserve"> and does it evaluate the </w:t>
      </w:r>
      <w:r w:rsidRPr="00681A07">
        <w:rPr>
          <w:rFonts w:eastAsia="Times New Roman" w:cs="Arial"/>
          <w:bCs/>
          <w:sz w:val="20"/>
          <w:u w:val="single"/>
        </w:rPr>
        <w:t>quality</w:t>
      </w:r>
      <w:r w:rsidRPr="00681A07">
        <w:rPr>
          <w:rFonts w:eastAsia="Times New Roman" w:cs="Arial"/>
          <w:bCs/>
          <w:sz w:val="20"/>
        </w:rPr>
        <w:t xml:space="preserve"> of practice and service delivery, </w:t>
      </w:r>
      <w:r w:rsidRPr="00681A07">
        <w:rPr>
          <w:rFonts w:eastAsia="Times New Roman" w:cs="Arial"/>
          <w:bCs/>
          <w:sz w:val="20"/>
          <w:u w:val="single"/>
        </w:rPr>
        <w:t>identify</w:t>
      </w:r>
      <w:r w:rsidRPr="00681A07">
        <w:rPr>
          <w:rFonts w:eastAsia="Times New Roman" w:cs="Arial"/>
          <w:bCs/>
          <w:sz w:val="20"/>
        </w:rPr>
        <w:t xml:space="preserve"> </w:t>
      </w:r>
      <w:r w:rsidRPr="00681A07">
        <w:rPr>
          <w:rFonts w:eastAsia="Times New Roman" w:cs="Arial"/>
          <w:bCs/>
          <w:sz w:val="20"/>
          <w:u w:val="single"/>
        </w:rPr>
        <w:t>strengths and</w:t>
      </w:r>
      <w:r w:rsidRPr="00681A07">
        <w:rPr>
          <w:rFonts w:eastAsia="Times New Roman" w:cs="Arial"/>
          <w:bCs/>
          <w:sz w:val="20"/>
        </w:rPr>
        <w:t xml:space="preserve"> </w:t>
      </w:r>
      <w:r w:rsidRPr="00681A07">
        <w:rPr>
          <w:rFonts w:eastAsia="Times New Roman" w:cs="Arial"/>
          <w:bCs/>
          <w:sz w:val="20"/>
          <w:u w:val="single"/>
        </w:rPr>
        <w:t>needs</w:t>
      </w:r>
      <w:r w:rsidRPr="00681A07">
        <w:rPr>
          <w:rFonts w:eastAsia="Times New Roman" w:cs="Arial"/>
          <w:bCs/>
          <w:sz w:val="20"/>
        </w:rPr>
        <w:t xml:space="preserve">, </w:t>
      </w:r>
      <w:r w:rsidRPr="00681A07">
        <w:rPr>
          <w:rFonts w:eastAsia="Times New Roman" w:cs="Arial"/>
          <w:bCs/>
          <w:sz w:val="20"/>
          <w:u w:val="single"/>
        </w:rPr>
        <w:t>provide reports</w:t>
      </w:r>
      <w:r w:rsidRPr="00681A07">
        <w:rPr>
          <w:rFonts w:eastAsia="Times New Roman" w:cs="Arial"/>
          <w:bCs/>
          <w:sz w:val="20"/>
        </w:rPr>
        <w:t xml:space="preserve">, and </w:t>
      </w:r>
      <w:r w:rsidRPr="00681A07">
        <w:rPr>
          <w:rFonts w:eastAsia="Times New Roman" w:cs="Arial"/>
          <w:bCs/>
          <w:sz w:val="20"/>
          <w:u w:val="single"/>
        </w:rPr>
        <w:t>evaluate program improvement</w:t>
      </w:r>
      <w:r w:rsidRPr="00681A07">
        <w:rPr>
          <w:rFonts w:eastAsia="Times New Roman" w:cs="Arial"/>
          <w:bCs/>
          <w:sz w:val="20"/>
        </w:rPr>
        <w:t xml:space="preserve"> efforts?</w:t>
      </w:r>
      <w:r w:rsidRPr="00681A07">
        <w:rPr>
          <w:rFonts w:eastAsia="Times New Roman" w:cs="Arial"/>
          <w:sz w:val="20"/>
        </w:rPr>
        <w:br/>
      </w:r>
    </w:p>
    <w:p w:rsidR="00681A07" w:rsidRPr="00681A07" w:rsidRDefault="00681A07" w:rsidP="00681A07">
      <w:pPr>
        <w:rPr>
          <w:rFonts w:eastAsia="Times New Roman" w:cs="Arial"/>
          <w:sz w:val="20"/>
        </w:rPr>
      </w:pPr>
      <w:r w:rsidRPr="00681A07">
        <w:rPr>
          <w:rFonts w:eastAsia="Times New Roman" w:cs="Arial"/>
          <w:b/>
          <w:sz w:val="18"/>
          <w:szCs w:val="18"/>
          <w:u w:val="thick"/>
        </w:rPr>
        <w:t># of Respondents</w:t>
      </w:r>
      <w:r w:rsidRPr="00681A07">
        <w:rPr>
          <w:rFonts w:eastAsia="Times New Roman" w:cs="Arial"/>
          <w:b/>
          <w:sz w:val="18"/>
          <w:szCs w:val="18"/>
          <w:u w:val="thick"/>
        </w:rPr>
        <w:tab/>
        <w:t>Never</w:t>
      </w:r>
      <w:r w:rsidRPr="00681A07">
        <w:rPr>
          <w:rFonts w:eastAsia="Times New Roman" w:cs="Arial"/>
          <w:b/>
          <w:sz w:val="18"/>
          <w:szCs w:val="18"/>
          <w:u w:val="thick"/>
        </w:rPr>
        <w:tab/>
        <w:t xml:space="preserve">          Rarely</w:t>
      </w:r>
      <w:r w:rsidRPr="00681A07">
        <w:rPr>
          <w:rFonts w:eastAsia="Times New Roman" w:cs="Arial"/>
          <w:b/>
          <w:sz w:val="18"/>
          <w:szCs w:val="18"/>
          <w:u w:val="thick"/>
        </w:rPr>
        <w:tab/>
        <w:t xml:space="preserve">    Occasionally</w:t>
      </w:r>
      <w:r w:rsidRPr="00681A07">
        <w:rPr>
          <w:rFonts w:eastAsia="Times New Roman" w:cs="Arial"/>
          <w:b/>
          <w:sz w:val="18"/>
          <w:szCs w:val="18"/>
          <w:u w:val="thick"/>
        </w:rPr>
        <w:tab/>
      </w:r>
      <w:r w:rsidRPr="00681A07">
        <w:rPr>
          <w:rFonts w:eastAsia="Times New Roman" w:cs="Arial"/>
          <w:b/>
          <w:sz w:val="18"/>
          <w:szCs w:val="18"/>
          <w:u w:val="thick"/>
        </w:rPr>
        <w:tab/>
        <w:t xml:space="preserve">Often       </w:t>
      </w:r>
      <w:r w:rsidRPr="00681A07">
        <w:rPr>
          <w:rFonts w:eastAsia="Times New Roman" w:cs="Arial"/>
          <w:b/>
          <w:sz w:val="18"/>
          <w:szCs w:val="18"/>
          <w:u w:val="thick"/>
        </w:rPr>
        <w:tab/>
        <w:t>Usually</w:t>
      </w:r>
      <w:r w:rsidRPr="00681A07">
        <w:rPr>
          <w:rFonts w:eastAsia="Times New Roman" w:cs="Arial"/>
          <w:b/>
          <w:sz w:val="18"/>
          <w:szCs w:val="18"/>
          <w:u w:val="thick"/>
        </w:rPr>
        <w:tab/>
        <w:t xml:space="preserve">           Almost Always   </w:t>
      </w:r>
      <w:r w:rsidRPr="00681A07">
        <w:rPr>
          <w:rFonts w:eastAsia="Times New Roman" w:cs="Arial"/>
          <w:b/>
          <w:sz w:val="18"/>
          <w:szCs w:val="18"/>
          <w:u w:val="thick"/>
        </w:rPr>
        <w:br/>
      </w:r>
      <w:r w:rsidRPr="00681A07">
        <w:rPr>
          <w:rFonts w:eastAsia="Times New Roman" w:cs="Arial"/>
          <w:sz w:val="20"/>
        </w:rPr>
        <w:t xml:space="preserve">       405</w:t>
      </w:r>
      <w:r w:rsidRPr="00681A07">
        <w:rPr>
          <w:rFonts w:eastAsia="Times New Roman" w:cs="Arial"/>
          <w:sz w:val="20"/>
        </w:rPr>
        <w:tab/>
      </w:r>
      <w:r w:rsidRPr="00681A07">
        <w:rPr>
          <w:rFonts w:eastAsia="Times New Roman" w:cs="Arial"/>
          <w:sz w:val="20"/>
        </w:rPr>
        <w:tab/>
        <w:t xml:space="preserve"> 0.25%</w:t>
      </w:r>
      <w:r w:rsidRPr="00681A07">
        <w:rPr>
          <w:rFonts w:eastAsia="Times New Roman" w:cs="Arial"/>
          <w:sz w:val="20"/>
        </w:rPr>
        <w:tab/>
        <w:t xml:space="preserve">           .99%</w:t>
      </w:r>
      <w:r w:rsidRPr="00681A07">
        <w:rPr>
          <w:rFonts w:eastAsia="Times New Roman" w:cs="Arial"/>
          <w:sz w:val="20"/>
        </w:rPr>
        <w:tab/>
        <w:t xml:space="preserve">         5.43%       </w:t>
      </w:r>
      <w:r w:rsidRPr="00681A07">
        <w:rPr>
          <w:rFonts w:eastAsia="Times New Roman" w:cs="Arial"/>
          <w:sz w:val="20"/>
        </w:rPr>
        <w:tab/>
        <w:t xml:space="preserve">10.37%     </w:t>
      </w:r>
      <w:r w:rsidRPr="00681A07">
        <w:rPr>
          <w:rFonts w:eastAsia="Times New Roman" w:cs="Arial"/>
          <w:sz w:val="20"/>
        </w:rPr>
        <w:tab/>
        <w:t>37.53%</w:t>
      </w:r>
      <w:r w:rsidRPr="00681A07">
        <w:rPr>
          <w:rFonts w:eastAsia="Times New Roman" w:cs="Arial"/>
          <w:sz w:val="20"/>
        </w:rPr>
        <w:tab/>
        <w:t xml:space="preserve">      </w:t>
      </w:r>
      <w:r w:rsidRPr="00681A07">
        <w:rPr>
          <w:rFonts w:eastAsia="Times New Roman" w:cs="Arial"/>
          <w:sz w:val="20"/>
        </w:rPr>
        <w:tab/>
        <w:t>45.43%</w:t>
      </w:r>
    </w:p>
    <w:p w:rsidR="00681A07" w:rsidRPr="00681A07" w:rsidRDefault="00681A07" w:rsidP="00681A07">
      <w:pPr>
        <w:rPr>
          <w:rFonts w:eastAsia="Times New Roman" w:cs="Arial"/>
          <w:sz w:val="20"/>
        </w:rPr>
      </w:pPr>
    </w:p>
    <w:p w:rsidR="00681A07" w:rsidRPr="00681A07" w:rsidRDefault="00681A07" w:rsidP="00681A07">
      <w:pPr>
        <w:contextualSpacing/>
        <w:rPr>
          <w:rFonts w:eastAsia="Times New Roman" w:cs="Arial"/>
          <w:b/>
          <w:bCs/>
          <w:sz w:val="20"/>
        </w:rPr>
      </w:pPr>
      <w:r w:rsidRPr="00681A07">
        <w:rPr>
          <w:rFonts w:eastAsia="Times New Roman" w:cs="Arial"/>
          <w:b/>
          <w:sz w:val="20"/>
          <w:u w:val="single"/>
        </w:rPr>
        <w:t>Comments:</w:t>
      </w:r>
      <w:r w:rsidRPr="00681A07">
        <w:rPr>
          <w:rFonts w:eastAsia="Times New Roman" w:cs="Arial"/>
          <w:b/>
          <w:bCs/>
          <w:sz w:val="20"/>
        </w:rPr>
        <w:br/>
      </w:r>
      <w:r w:rsidRPr="00681A07">
        <w:rPr>
          <w:rFonts w:eastAsia="Times New Roman" w:cs="Arial"/>
          <w:bCs/>
          <w:sz w:val="20"/>
        </w:rPr>
        <w:t>Most comments were quite positive in terms of local QA operations, though a number expressed lack of knowledge in terms of statewide functioning.</w:t>
      </w:r>
    </w:p>
    <w:p w:rsidR="00CD1EF5" w:rsidRPr="00681A07" w:rsidRDefault="00694EC1" w:rsidP="00152017">
      <w:pPr>
        <w:rPr>
          <w:rFonts w:eastAsia="Times New Roman" w:cs="Arial"/>
          <w:b/>
          <w:bCs/>
          <w:sz w:val="20"/>
          <w:u w:val="single"/>
        </w:rPr>
      </w:pPr>
      <w:r>
        <w:rPr>
          <w:rFonts w:eastAsia="Times New Roman" w:cs="Arial"/>
          <w:b/>
          <w:sz w:val="20"/>
          <w:u w:val="single"/>
        </w:rPr>
        <w:br/>
      </w:r>
      <w:r w:rsidR="00152017">
        <w:rPr>
          <w:rFonts w:eastAsia="Times New Roman" w:cs="Arial"/>
          <w:b/>
          <w:sz w:val="20"/>
          <w:u w:val="single"/>
        </w:rPr>
        <w:t>Item Assessment</w:t>
      </w:r>
      <w:r w:rsidR="00152017" w:rsidRPr="00AD4B8A">
        <w:rPr>
          <w:rFonts w:eastAsiaTheme="minorHAnsi" w:cs="Arial"/>
          <w:sz w:val="20"/>
        </w:rPr>
        <w:t xml:space="preserve"> </w:t>
      </w:r>
      <w:r w:rsidR="00152017">
        <w:rPr>
          <w:rFonts w:eastAsiaTheme="minorHAnsi" w:cs="Arial"/>
          <w:sz w:val="20"/>
        </w:rPr>
        <w:br/>
      </w:r>
      <w:r w:rsidR="00CD1EF5" w:rsidRPr="00CD1EF5">
        <w:rPr>
          <w:rFonts w:eastAsia="Times New Roman" w:cs="Arial"/>
          <w:sz w:val="20"/>
        </w:rPr>
        <w:t>The QA system monitors, evaluates and provides feedback to the Department on the performance of the overall System of Care and whether services provided are of sufficient intensity, scope and quality to meet the individual needs of children and their families.  In addition to examining and assessing the Department’s Best Practice Indicators, the QA system identifies areas of need and recommends corrective actions necessary to improve services, capacity, outcomes and conformity with Federal, State and Department program requirements.  It also confirms strengths, identifies successful strategies, and recommends ways in which effective practice and/or system performance can be replicated and/or improved</w:t>
      </w:r>
      <w:r w:rsidR="00CD1EF5" w:rsidRPr="00681A07">
        <w:rPr>
          <w:rFonts w:eastAsia="Times New Roman" w:cs="Arial"/>
          <w:sz w:val="20"/>
        </w:rPr>
        <w:t xml:space="preserve">.  </w:t>
      </w:r>
      <w:r w:rsidR="00681A07" w:rsidRPr="00681A07">
        <w:rPr>
          <w:rFonts w:eastAsia="Times New Roman" w:cs="Arial"/>
          <w:sz w:val="20"/>
        </w:rPr>
        <w:t xml:space="preserve">The QA/CQI system has been implemented statewide. Every county has completed a county self-assessment utilizing the indicators of best practice and have identified priority areas to address in their county improvement plan.  See also under I </w:t>
      </w:r>
      <w:r w:rsidR="00681A07" w:rsidRPr="00681A07">
        <w:rPr>
          <w:rFonts w:eastAsia="Times New Roman" w:cs="Arial"/>
          <w:sz w:val="20"/>
          <w:u w:val="single"/>
        </w:rPr>
        <w:t>Foundational Administrative Record</w:t>
      </w:r>
      <w:r w:rsidR="00681A07" w:rsidRPr="00681A07">
        <w:rPr>
          <w:rFonts w:eastAsia="Times New Roman" w:cs="Arial"/>
          <w:sz w:val="20"/>
        </w:rPr>
        <w:t xml:space="preserve"> and ending section on:  </w:t>
      </w:r>
      <w:r w:rsidR="00681A07" w:rsidRPr="00681A07">
        <w:rPr>
          <w:rFonts w:eastAsia="Times New Roman" w:cs="Arial"/>
          <w:sz w:val="20"/>
          <w:u w:val="single"/>
        </w:rPr>
        <w:t>Continuous Quality Improvement Through Partnership with the Office of Quality Child Welfare Practice</w:t>
      </w:r>
      <w:r w:rsidR="00681A07" w:rsidRPr="00681A07">
        <w:rPr>
          <w:rFonts w:eastAsia="Times New Roman" w:cs="Arial"/>
          <w:sz w:val="20"/>
          <w:u w:val="single"/>
        </w:rPr>
        <w:br/>
      </w:r>
    </w:p>
    <w:p w:rsidR="00CD1EF5" w:rsidRPr="00CD1EF5" w:rsidRDefault="00CD1EF5" w:rsidP="009A6F5C">
      <w:pPr>
        <w:spacing w:after="200"/>
        <w:rPr>
          <w:rFonts w:eastAsia="Times New Roman" w:cs="Arial"/>
          <w:b/>
          <w:bCs/>
          <w:strike/>
          <w:color w:val="FF0000"/>
          <w:sz w:val="20"/>
        </w:rPr>
      </w:pPr>
      <w:r w:rsidRPr="00E26B86">
        <w:rPr>
          <w:rFonts w:eastAsia="Times New Roman" w:cs="Arial"/>
          <w:b/>
          <w:bCs/>
          <w:sz w:val="20"/>
          <w:u w:val="single"/>
        </w:rPr>
        <w:t xml:space="preserve">ASSESSMENT </w:t>
      </w:r>
      <w:r w:rsidR="00E26B86" w:rsidRPr="00E26B86">
        <w:rPr>
          <w:rFonts w:eastAsia="Times New Roman" w:cs="Arial"/>
          <w:b/>
          <w:bCs/>
          <w:sz w:val="20"/>
          <w:u w:val="single"/>
        </w:rPr>
        <w:t>OF PROGRESS</w:t>
      </w:r>
      <w:r w:rsidRPr="00E26B86">
        <w:rPr>
          <w:rFonts w:eastAsia="Times New Roman" w:cs="Arial"/>
          <w:b/>
          <w:bCs/>
          <w:sz w:val="20"/>
          <w:u w:val="single"/>
        </w:rPr>
        <w:t>:</w:t>
      </w:r>
      <w:r w:rsidRPr="00E26B86">
        <w:rPr>
          <w:rFonts w:eastAsia="Times New Roman" w:cs="Arial"/>
          <w:b/>
          <w:bCs/>
          <w:sz w:val="20"/>
          <w:u w:val="single"/>
        </w:rPr>
        <w:tab/>
        <w:t xml:space="preserve">Alabama’s Continuous Quality Improvement Components </w:t>
      </w:r>
    </w:p>
    <w:p w:rsidR="00CD1EF5" w:rsidRPr="00CD1EF5" w:rsidRDefault="00CD1EF5" w:rsidP="00CD1EF5">
      <w:pPr>
        <w:autoSpaceDE w:val="0"/>
        <w:autoSpaceDN w:val="0"/>
        <w:rPr>
          <w:rFonts w:eastAsia="Times New Roman" w:cs="Arial"/>
          <w:b/>
          <w:bCs/>
          <w:sz w:val="20"/>
          <w:u w:val="single"/>
        </w:rPr>
      </w:pPr>
      <w:r w:rsidRPr="00CD1EF5">
        <w:rPr>
          <w:rFonts w:eastAsia="Times New Roman" w:cs="Arial"/>
          <w:b/>
          <w:bCs/>
          <w:sz w:val="20"/>
          <w:u w:val="single"/>
        </w:rPr>
        <w:t xml:space="preserve">I. Foundational Administrative Record Structure </w:t>
      </w:r>
    </w:p>
    <w:p w:rsidR="00CD1EF5" w:rsidRPr="00CD1EF5" w:rsidRDefault="00CD1EF5" w:rsidP="00CD1EF5">
      <w:pPr>
        <w:autoSpaceDE w:val="0"/>
        <w:autoSpaceDN w:val="0"/>
        <w:rPr>
          <w:rFonts w:eastAsia="Times New Roman" w:cs="Arial"/>
          <w:b/>
          <w:sz w:val="20"/>
        </w:rPr>
      </w:pPr>
      <w:r w:rsidRPr="00CD1EF5">
        <w:rPr>
          <w:rFonts w:eastAsia="Times New Roman" w:cs="Arial"/>
          <w:b/>
          <w:sz w:val="20"/>
        </w:rPr>
        <w:t xml:space="preserve">It is important for States to have strong Administrative Record oversight to ensure that their CQI system is functioning effectively and consistently, and is adhering to the process established by the Agency’s leadership. A functioning CQI system will ensure that: </w:t>
      </w:r>
    </w:p>
    <w:p w:rsidR="00CD1EF5" w:rsidRPr="00CD1EF5" w:rsidRDefault="00CD1EF5" w:rsidP="0081187A">
      <w:pPr>
        <w:numPr>
          <w:ilvl w:val="0"/>
          <w:numId w:val="26"/>
        </w:numPr>
        <w:autoSpaceDE w:val="0"/>
        <w:autoSpaceDN w:val="0"/>
        <w:rPr>
          <w:rFonts w:eastAsia="Times New Roman" w:cs="Arial"/>
          <w:sz w:val="20"/>
          <w:shd w:val="clear" w:color="auto" w:fill="00FF00"/>
        </w:rPr>
      </w:pPr>
      <w:r w:rsidRPr="00CD1EF5">
        <w:rPr>
          <w:rFonts w:eastAsia="Times New Roman" w:cs="Arial"/>
          <w:sz w:val="20"/>
        </w:rPr>
        <w:t>The State applies the CQI process consistently across the State and the single State Agency has oversight and authority over the implementation of the CQI system; there is a systemic approach to review, modify, and implement any validated CQI process.</w:t>
      </w:r>
      <w:r w:rsidRPr="00CD1EF5">
        <w:rPr>
          <w:rFonts w:eastAsia="Times New Roman" w:cs="Arial"/>
          <w:sz w:val="20"/>
          <w:shd w:val="clear" w:color="auto" w:fill="00FF00"/>
        </w:rPr>
        <w:t xml:space="preserve"> </w:t>
      </w:r>
    </w:p>
    <w:p w:rsidR="00CD1EF5" w:rsidRPr="00CD1EF5" w:rsidRDefault="00CD1EF5" w:rsidP="0081187A">
      <w:pPr>
        <w:numPr>
          <w:ilvl w:val="0"/>
          <w:numId w:val="26"/>
        </w:numPr>
        <w:autoSpaceDE w:val="0"/>
        <w:autoSpaceDN w:val="0"/>
        <w:rPr>
          <w:rFonts w:eastAsia="Times New Roman" w:cs="Arial"/>
          <w:sz w:val="20"/>
        </w:rPr>
      </w:pPr>
      <w:r w:rsidRPr="00CD1EF5">
        <w:rPr>
          <w:rFonts w:eastAsia="Times New Roman" w:cs="Arial"/>
          <w:sz w:val="20"/>
        </w:rPr>
        <w:t xml:space="preserve">The State establishes written and consistent CQI standards and requirements for the State, counties, and any other public agencies operating title IV-E programs on behalf of the State, as well as any private agencies with case management responsibilities. </w:t>
      </w:r>
    </w:p>
    <w:p w:rsidR="00CD1EF5" w:rsidRPr="00CD1EF5" w:rsidRDefault="00CD1EF5" w:rsidP="0081187A">
      <w:pPr>
        <w:numPr>
          <w:ilvl w:val="0"/>
          <w:numId w:val="26"/>
        </w:numPr>
        <w:autoSpaceDE w:val="0"/>
        <w:autoSpaceDN w:val="0"/>
        <w:rPr>
          <w:rFonts w:eastAsia="Times New Roman" w:cs="Arial"/>
          <w:sz w:val="20"/>
        </w:rPr>
      </w:pPr>
      <w:r w:rsidRPr="00CD1EF5">
        <w:rPr>
          <w:rFonts w:eastAsia="Times New Roman" w:cs="Arial"/>
          <w:sz w:val="20"/>
        </w:rPr>
        <w:t xml:space="preserve">There is an approved training process for CQI staff, including any contractor or stakeholder staff conducting CQI activities. </w:t>
      </w:r>
    </w:p>
    <w:p w:rsidR="00CD1EF5" w:rsidRPr="00CD1EF5" w:rsidRDefault="00CD1EF5" w:rsidP="0081187A">
      <w:pPr>
        <w:numPr>
          <w:ilvl w:val="0"/>
          <w:numId w:val="26"/>
        </w:numPr>
        <w:autoSpaceDE w:val="0"/>
        <w:autoSpaceDN w:val="0"/>
        <w:rPr>
          <w:rFonts w:eastAsia="Times New Roman" w:cs="Arial"/>
          <w:sz w:val="20"/>
        </w:rPr>
      </w:pPr>
      <w:r w:rsidRPr="00CD1EF5">
        <w:rPr>
          <w:rFonts w:eastAsia="Times New Roman" w:cs="Arial"/>
          <w:sz w:val="20"/>
        </w:rPr>
        <w:t xml:space="preserve">There are written policies, procedures, and practices for the CQI process even when the State contracts out any portion of the CQI process. </w:t>
      </w:r>
    </w:p>
    <w:p w:rsidR="00CD1EF5" w:rsidRPr="00CD1EF5" w:rsidRDefault="00CD1EF5" w:rsidP="0081187A">
      <w:pPr>
        <w:numPr>
          <w:ilvl w:val="0"/>
          <w:numId w:val="26"/>
        </w:numPr>
        <w:autoSpaceDE w:val="0"/>
        <w:autoSpaceDN w:val="0"/>
        <w:rPr>
          <w:rFonts w:eastAsia="Times New Roman" w:cs="Arial"/>
          <w:sz w:val="20"/>
        </w:rPr>
      </w:pPr>
      <w:r w:rsidRPr="00CD1EF5">
        <w:rPr>
          <w:rFonts w:eastAsia="Times New Roman" w:cs="Arial"/>
          <w:sz w:val="20"/>
        </w:rPr>
        <w:t xml:space="preserve">There is evidence of capacity and resources to sustain an ongoing CQI process, including designated CQI staff or CQI contractor staff. </w:t>
      </w:r>
      <w:r w:rsidR="00F36B54">
        <w:rPr>
          <w:rFonts w:eastAsia="Times New Roman" w:cs="Arial"/>
          <w:sz w:val="20"/>
        </w:rPr>
        <w:br/>
      </w:r>
    </w:p>
    <w:p w:rsidR="00CD1EF5" w:rsidRPr="00CD1EF5" w:rsidRDefault="00CD1EF5" w:rsidP="00CD1EF5">
      <w:pPr>
        <w:autoSpaceDE w:val="0"/>
        <w:autoSpaceDN w:val="0"/>
        <w:ind w:left="360"/>
        <w:rPr>
          <w:rFonts w:eastAsia="Times New Roman" w:cs="Arial"/>
          <w:b/>
          <w:sz w:val="20"/>
          <w:u w:val="single"/>
        </w:rPr>
      </w:pPr>
      <w:r w:rsidRPr="00CD1EF5">
        <w:rPr>
          <w:rFonts w:eastAsia="Times New Roman" w:cs="Arial"/>
          <w:b/>
          <w:sz w:val="20"/>
          <w:u w:val="single"/>
        </w:rPr>
        <w:t xml:space="preserve">Identify those aspects of the foundational Administrative Record structure that are perceived as STRENGTHS: </w:t>
      </w:r>
    </w:p>
    <w:p w:rsidR="003D1222" w:rsidRPr="0046581E" w:rsidRDefault="003D1222" w:rsidP="0081187A">
      <w:pPr>
        <w:numPr>
          <w:ilvl w:val="0"/>
          <w:numId w:val="31"/>
        </w:numPr>
        <w:autoSpaceDE w:val="0"/>
        <w:autoSpaceDN w:val="0"/>
        <w:spacing w:before="120"/>
        <w:rPr>
          <w:rFonts w:eastAsia="Times New Roman" w:cs="Arial"/>
          <w:sz w:val="20"/>
        </w:rPr>
      </w:pPr>
      <w:r w:rsidRPr="0046581E">
        <w:rPr>
          <w:rFonts w:eastAsia="Times New Roman" w:cs="Arial"/>
          <w:sz w:val="20"/>
        </w:rPr>
        <w:t xml:space="preserve">When a State Onsite Review is not scheduled for a county, the county’s QA system is continuing to function.  Each county has a local QA Committee that completes QSRs throughout the year.  Depending on the size of the county, the committee may be required to complete 8 to 24 reviews per year.  (Jefferson County has 2 QA committees).  Jefferson main is to complete 24 QSRs and Bessemer is to complete 12 for a total of 36).  Once QSRs are completed by the local committees, the QSRs are debriefed by the local committees and then submitted to the state office.  The QA specialist provides oversight of the QSRs and may request additional information or corrections be added to the QSRs.  Once agreement has been reached, the QSRs are entered into the database.  The local QSRs are also utilized in the county self-assessment as supports for the indicators of best practice.  </w:t>
      </w:r>
      <w:r w:rsidRPr="0046581E">
        <w:rPr>
          <w:rFonts w:eastAsia="Times New Roman" w:cs="Arial"/>
          <w:sz w:val="20"/>
        </w:rPr>
        <w:br/>
      </w:r>
    </w:p>
    <w:p w:rsidR="00CD1EF5" w:rsidRPr="0046581E" w:rsidRDefault="00CD1EF5" w:rsidP="0081187A">
      <w:pPr>
        <w:numPr>
          <w:ilvl w:val="0"/>
          <w:numId w:val="31"/>
        </w:numPr>
        <w:autoSpaceDE w:val="0"/>
        <w:autoSpaceDN w:val="0"/>
        <w:rPr>
          <w:rFonts w:eastAsia="Times New Roman" w:cs="Arial"/>
          <w:sz w:val="20"/>
        </w:rPr>
      </w:pPr>
      <w:r w:rsidRPr="0046581E">
        <w:rPr>
          <w:rFonts w:eastAsia="Times New Roman" w:cs="Arial"/>
          <w:sz w:val="20"/>
        </w:rPr>
        <w:t>There is a formalized state QA structure in place in the form of veteran, state QA staff (Program Supervisor and six Specialist staff) and a State QA Committee.</w:t>
      </w:r>
      <w:r w:rsidR="009424F4" w:rsidRPr="0046581E">
        <w:rPr>
          <w:rFonts w:eastAsia="Times New Roman" w:cs="Arial"/>
          <w:sz w:val="20"/>
        </w:rPr>
        <w:br/>
      </w:r>
    </w:p>
    <w:p w:rsidR="00CD1EF5" w:rsidRPr="0046581E" w:rsidRDefault="00CD1EF5" w:rsidP="0081187A">
      <w:pPr>
        <w:numPr>
          <w:ilvl w:val="0"/>
          <w:numId w:val="31"/>
        </w:numPr>
        <w:autoSpaceDE w:val="0"/>
        <w:autoSpaceDN w:val="0"/>
        <w:rPr>
          <w:rFonts w:eastAsia="Times New Roman" w:cs="Arial"/>
          <w:sz w:val="20"/>
        </w:rPr>
      </w:pPr>
      <w:r w:rsidRPr="0046581E">
        <w:rPr>
          <w:rFonts w:eastAsia="Times New Roman" w:cs="Arial"/>
          <w:sz w:val="20"/>
        </w:rPr>
        <w:t xml:space="preserve">All counties have an assigned state QA Specialist. These Specialists are available to their assigned counties to provide training to county QA coordinators and committees.  QA Specialists provided numerous trainings to coordinators and committees throughout the year.  </w:t>
      </w:r>
      <w:r w:rsidR="009424F4" w:rsidRPr="0046581E">
        <w:rPr>
          <w:rFonts w:eastAsia="Times New Roman" w:cs="Arial"/>
          <w:sz w:val="20"/>
        </w:rPr>
        <w:br/>
      </w:r>
    </w:p>
    <w:p w:rsidR="00CD1EF5" w:rsidRPr="0046581E" w:rsidRDefault="00CD1EF5" w:rsidP="0081187A">
      <w:pPr>
        <w:numPr>
          <w:ilvl w:val="0"/>
          <w:numId w:val="31"/>
        </w:numPr>
        <w:autoSpaceDE w:val="0"/>
        <w:autoSpaceDN w:val="0"/>
        <w:rPr>
          <w:rFonts w:eastAsia="Times New Roman" w:cs="Arial"/>
          <w:sz w:val="20"/>
        </w:rPr>
      </w:pPr>
      <w:r w:rsidRPr="0046581E">
        <w:rPr>
          <w:rFonts w:eastAsia="Times New Roman" w:cs="Arial"/>
          <w:sz w:val="20"/>
        </w:rPr>
        <w:t>The Child Welfare CQI process is implemented across the state by a single agency.</w:t>
      </w:r>
      <w:r w:rsidR="003D1222" w:rsidRPr="0046581E">
        <w:rPr>
          <w:rFonts w:eastAsia="Times New Roman" w:cs="Arial"/>
          <w:sz w:val="20"/>
        </w:rPr>
        <w:t xml:space="preserve">  After a QA onsite review or county self-assessment, the county, along with the QA specialist and practice specialist, have a County Improvement Plan (CIP) preparation meeting to identify 3 or 4 priority areas to address and to set a date for the CIP.  The improvement plan consists of county staff (management and frontline staff), QA specialist, Practice specialist, selected stakeholders and the county’s District Administrative Specialist (DAS) to identify specific measurable steps to address the identified priority areas.  Once completed the plan is implemented and monitored by the county, QA specialist, practice specialist and DAS staff.  The plan is assessed bi-annually for improvement and is modified as needed.  </w:t>
      </w:r>
      <w:r w:rsidR="003D1222" w:rsidRPr="0046581E">
        <w:rPr>
          <w:rFonts w:eastAsia="Times New Roman" w:cs="Arial"/>
          <w:sz w:val="20"/>
        </w:rPr>
        <w:br/>
      </w:r>
    </w:p>
    <w:p w:rsidR="00CD1EF5" w:rsidRPr="00BD2B01" w:rsidRDefault="00CD1EF5" w:rsidP="0081187A">
      <w:pPr>
        <w:numPr>
          <w:ilvl w:val="0"/>
          <w:numId w:val="31"/>
        </w:numPr>
        <w:autoSpaceDE w:val="0"/>
        <w:autoSpaceDN w:val="0"/>
        <w:rPr>
          <w:rFonts w:eastAsia="Times New Roman" w:cs="Arial"/>
          <w:strike/>
          <w:sz w:val="20"/>
        </w:rPr>
      </w:pPr>
      <w:r w:rsidRPr="00CD1EF5">
        <w:rPr>
          <w:rFonts w:eastAsia="Times New Roman" w:cs="Arial"/>
          <w:sz w:val="20"/>
        </w:rPr>
        <w:t xml:space="preserve">There are written procedural and practice guides in place in the form of a </w:t>
      </w:r>
      <w:r w:rsidRPr="00CD1EF5">
        <w:rPr>
          <w:rFonts w:eastAsia="Times New Roman" w:cs="Arial"/>
          <w:i/>
          <w:sz w:val="20"/>
        </w:rPr>
        <w:t>QA Guide, Fifty (50) Best Practice Indicators</w:t>
      </w:r>
      <w:r w:rsidRPr="00CD1EF5">
        <w:rPr>
          <w:rFonts w:eastAsia="Times New Roman" w:cs="Arial"/>
          <w:sz w:val="20"/>
        </w:rPr>
        <w:t xml:space="preserve"> and a </w:t>
      </w:r>
      <w:r w:rsidRPr="00CD1EF5">
        <w:rPr>
          <w:rFonts w:eastAsia="Times New Roman" w:cs="Arial"/>
          <w:i/>
          <w:sz w:val="20"/>
        </w:rPr>
        <w:t xml:space="preserve">QSR Protocol Instrument. </w:t>
      </w:r>
      <w:r w:rsidR="009424F4">
        <w:rPr>
          <w:rFonts w:eastAsia="Times New Roman" w:cs="Arial"/>
          <w:i/>
          <w:sz w:val="20"/>
        </w:rPr>
        <w:br/>
      </w:r>
    </w:p>
    <w:p w:rsidR="00BD2B01" w:rsidRPr="0046581E" w:rsidRDefault="00BD2B01" w:rsidP="0081187A">
      <w:pPr>
        <w:numPr>
          <w:ilvl w:val="0"/>
          <w:numId w:val="31"/>
        </w:numPr>
        <w:autoSpaceDE w:val="0"/>
        <w:autoSpaceDN w:val="0"/>
        <w:rPr>
          <w:rFonts w:eastAsia="Times New Roman" w:cs="Arial"/>
          <w:strike/>
          <w:sz w:val="20"/>
        </w:rPr>
      </w:pPr>
      <w:r w:rsidRPr="0046581E">
        <w:rPr>
          <w:rFonts w:eastAsia="Times New Roman" w:cs="Arial"/>
          <w:sz w:val="20"/>
        </w:rPr>
        <w:t>There is also an Office of Quality Child Welfare Practice (QCWP) which is a state office team under the Quality Assurance Division who follows up after onsite reviews to ensure the development and implementation of a county Improvement plans</w:t>
      </w:r>
      <w:r w:rsidR="009424F4" w:rsidRPr="0046581E">
        <w:rPr>
          <w:rFonts w:eastAsia="Times New Roman" w:cs="Arial"/>
          <w:sz w:val="20"/>
        </w:rPr>
        <w:t>.</w:t>
      </w:r>
      <w:r w:rsidR="009424F4" w:rsidRPr="0046581E">
        <w:rPr>
          <w:rFonts w:eastAsia="Times New Roman" w:cs="Arial"/>
          <w:sz w:val="20"/>
        </w:rPr>
        <w:br/>
      </w:r>
      <w:r w:rsidRPr="0046581E">
        <w:rPr>
          <w:rFonts w:eastAsia="Times New Roman" w:cs="Arial"/>
          <w:sz w:val="20"/>
        </w:rPr>
        <w:t xml:space="preserve">   </w:t>
      </w:r>
    </w:p>
    <w:p w:rsidR="00BD2B01" w:rsidRPr="0046581E" w:rsidRDefault="00BD2B01" w:rsidP="0081187A">
      <w:pPr>
        <w:numPr>
          <w:ilvl w:val="0"/>
          <w:numId w:val="31"/>
        </w:numPr>
        <w:autoSpaceDE w:val="0"/>
        <w:autoSpaceDN w:val="0"/>
        <w:rPr>
          <w:rFonts w:eastAsia="Times New Roman" w:cs="Arial"/>
          <w:strike/>
          <w:sz w:val="20"/>
        </w:rPr>
      </w:pPr>
      <w:r w:rsidRPr="0046581E">
        <w:rPr>
          <w:rFonts w:eastAsia="Times New Roman" w:cs="Arial"/>
          <w:sz w:val="20"/>
        </w:rPr>
        <w:t>QCWP also has a Record Review Tool used in all counties to evaluate for systems improvement and to provide additional guidance and support.</w:t>
      </w:r>
      <w:r w:rsidR="009424F4" w:rsidRPr="0046581E">
        <w:rPr>
          <w:rFonts w:eastAsia="Times New Roman" w:cs="Arial"/>
          <w:sz w:val="20"/>
        </w:rPr>
        <w:br/>
      </w:r>
    </w:p>
    <w:p w:rsidR="00CD1EF5" w:rsidRPr="0046581E" w:rsidRDefault="00CD1EF5" w:rsidP="0081187A">
      <w:pPr>
        <w:numPr>
          <w:ilvl w:val="0"/>
          <w:numId w:val="31"/>
        </w:numPr>
        <w:autoSpaceDE w:val="0"/>
        <w:autoSpaceDN w:val="0"/>
        <w:rPr>
          <w:rFonts w:eastAsia="Times New Roman" w:cs="Arial"/>
          <w:sz w:val="20"/>
        </w:rPr>
      </w:pPr>
      <w:r w:rsidRPr="0046581E">
        <w:rPr>
          <w:rFonts w:eastAsia="Times New Roman" w:cs="Arial"/>
          <w:sz w:val="20"/>
        </w:rPr>
        <w:t>There is an established Office of Data Analysis.</w:t>
      </w:r>
      <w:r w:rsidR="009424F4" w:rsidRPr="0046581E">
        <w:rPr>
          <w:rFonts w:eastAsia="Times New Roman" w:cs="Arial"/>
          <w:sz w:val="20"/>
        </w:rPr>
        <w:br/>
      </w:r>
    </w:p>
    <w:p w:rsidR="00CD1EF5" w:rsidRPr="0046581E" w:rsidRDefault="00CD1EF5" w:rsidP="0081187A">
      <w:pPr>
        <w:numPr>
          <w:ilvl w:val="0"/>
          <w:numId w:val="31"/>
        </w:numPr>
        <w:autoSpaceDE w:val="0"/>
        <w:autoSpaceDN w:val="0"/>
        <w:rPr>
          <w:rFonts w:eastAsia="Times New Roman" w:cs="Arial"/>
          <w:sz w:val="20"/>
        </w:rPr>
      </w:pPr>
      <w:r w:rsidRPr="0046581E">
        <w:rPr>
          <w:rFonts w:eastAsia="Times New Roman" w:cs="Arial"/>
          <w:sz w:val="20"/>
        </w:rPr>
        <w:t>There is a well-established county QA structure in place across all counties in the state in the form of County QA Committees and a staff person in the position of County QA coordinator.</w:t>
      </w:r>
      <w:r w:rsidR="009424F4" w:rsidRPr="0046581E">
        <w:rPr>
          <w:rFonts w:eastAsia="Times New Roman" w:cs="Arial"/>
          <w:sz w:val="20"/>
        </w:rPr>
        <w:br/>
      </w:r>
    </w:p>
    <w:p w:rsidR="00CD1EF5" w:rsidRPr="0046581E" w:rsidRDefault="00CD1EF5" w:rsidP="0081187A">
      <w:pPr>
        <w:numPr>
          <w:ilvl w:val="0"/>
          <w:numId w:val="31"/>
        </w:numPr>
        <w:autoSpaceDE w:val="0"/>
        <w:autoSpaceDN w:val="0"/>
        <w:rPr>
          <w:rFonts w:eastAsia="Times New Roman" w:cs="Arial"/>
          <w:sz w:val="20"/>
        </w:rPr>
      </w:pPr>
      <w:r w:rsidRPr="0046581E">
        <w:rPr>
          <w:rFonts w:eastAsia="Times New Roman" w:cs="Arial"/>
          <w:sz w:val="20"/>
        </w:rPr>
        <w:t xml:space="preserve">The county/state QA structure is long-standing and sustainable. </w:t>
      </w:r>
    </w:p>
    <w:p w:rsidR="000F2C84" w:rsidRPr="00081924" w:rsidRDefault="000F2C84" w:rsidP="0081187A">
      <w:pPr>
        <w:numPr>
          <w:ilvl w:val="0"/>
          <w:numId w:val="31"/>
        </w:numPr>
        <w:autoSpaceDE w:val="0"/>
        <w:autoSpaceDN w:val="0"/>
        <w:spacing w:before="120"/>
        <w:rPr>
          <w:rFonts w:eastAsia="Times New Roman" w:cs="Arial"/>
          <w:sz w:val="20"/>
        </w:rPr>
      </w:pPr>
      <w:r w:rsidRPr="00081924">
        <w:rPr>
          <w:rFonts w:eastAsia="Times New Roman" w:cs="Arial"/>
          <w:sz w:val="20"/>
        </w:rPr>
        <w:t xml:space="preserve">Process is in place whereby SDHR Leadership can receive feedback on practice/system performance as assessed by the state QA process.  In addition to </w:t>
      </w:r>
      <w:r w:rsidRPr="00CF4505">
        <w:rPr>
          <w:rFonts w:eastAsia="Times New Roman" w:cs="Arial"/>
          <w:sz w:val="20"/>
        </w:rPr>
        <w:t xml:space="preserve">the CFSR District reviews completed by State QA, each county is </w:t>
      </w:r>
      <w:r w:rsidRPr="00081924">
        <w:rPr>
          <w:rFonts w:eastAsia="Times New Roman" w:cs="Arial"/>
          <w:sz w:val="20"/>
        </w:rPr>
        <w:t xml:space="preserve">to complete a county self-assessment bi annually (May and November).   The county self-assessment includes the indicators of best practice that address safety, permanency, wellbeing and the systemic factors.  Each May and November the county self-assessments are filed with the state office and made available for SDHR Leadership.  </w:t>
      </w:r>
    </w:p>
    <w:p w:rsidR="00BD2B01" w:rsidRPr="0046581E" w:rsidRDefault="00BD2B01" w:rsidP="0081187A">
      <w:pPr>
        <w:numPr>
          <w:ilvl w:val="0"/>
          <w:numId w:val="31"/>
        </w:numPr>
        <w:autoSpaceDE w:val="0"/>
        <w:autoSpaceDN w:val="0"/>
        <w:spacing w:before="120"/>
        <w:rPr>
          <w:rFonts w:eastAsia="Times New Roman" w:cs="Arial"/>
          <w:sz w:val="20"/>
        </w:rPr>
      </w:pPr>
      <w:r w:rsidRPr="0046581E">
        <w:rPr>
          <w:rFonts w:eastAsia="Times New Roman" w:cs="Arial"/>
          <w:sz w:val="20"/>
        </w:rPr>
        <w:t xml:space="preserve">There is a CQI process in place throughout the state which provides ongoing, assessment, evaluation, interventions, and planning.  </w:t>
      </w:r>
      <w:r w:rsidR="003D1222" w:rsidRPr="0046581E">
        <w:rPr>
          <w:rFonts w:eastAsia="Times New Roman" w:cs="Arial"/>
          <w:sz w:val="20"/>
        </w:rPr>
        <w:t xml:space="preserve">After a county has an onsite review or completes their county self-assessment, the county, along with their QA specialist and Practice specialist, identifies 3 or 4 priorities areas to address in the county’s improvement plan.  The plan is to be reviewed and updated every 6 months or more often if necessary. </w:t>
      </w:r>
      <w:r w:rsidR="003D1222" w:rsidRPr="0046581E">
        <w:rPr>
          <w:rFonts w:eastAsia="Times New Roman" w:cs="Arial"/>
          <w:sz w:val="20"/>
        </w:rPr>
        <w:br/>
      </w:r>
    </w:p>
    <w:p w:rsidR="000F2C84" w:rsidRPr="00081924" w:rsidRDefault="000F2C84" w:rsidP="0081187A">
      <w:pPr>
        <w:pStyle w:val="ListParagraph"/>
        <w:numPr>
          <w:ilvl w:val="0"/>
          <w:numId w:val="31"/>
        </w:numPr>
        <w:autoSpaceDE w:val="0"/>
        <w:autoSpaceDN w:val="0"/>
        <w:rPr>
          <w:rFonts w:cs="Arial"/>
          <w:strike/>
          <w:sz w:val="20"/>
          <w:u w:val="single"/>
        </w:rPr>
      </w:pPr>
      <w:r w:rsidRPr="00081924">
        <w:rPr>
          <w:rFonts w:cs="Arial"/>
          <w:bCs/>
          <w:sz w:val="20"/>
        </w:rPr>
        <w:t xml:space="preserve">The State has two remaining persons who completed the CQI Training Academy in 2014.  </w:t>
      </w:r>
      <w:r w:rsidRPr="00081924">
        <w:rPr>
          <w:rFonts w:cs="Arial"/>
          <w:sz w:val="20"/>
        </w:rPr>
        <w:t xml:space="preserve">Those two persons </w:t>
      </w:r>
      <w:r w:rsidRPr="00081924">
        <w:rPr>
          <w:rFonts w:cs="Arial"/>
          <w:bCs/>
          <w:sz w:val="20"/>
        </w:rPr>
        <w:t xml:space="preserve">are </w:t>
      </w:r>
      <w:r w:rsidRPr="00081924">
        <w:rPr>
          <w:rFonts w:cs="Arial"/>
          <w:sz w:val="20"/>
        </w:rPr>
        <w:t xml:space="preserve">the </w:t>
      </w:r>
      <w:r w:rsidRPr="00CF4505">
        <w:rPr>
          <w:rFonts w:cs="Arial"/>
          <w:sz w:val="20"/>
        </w:rPr>
        <w:t xml:space="preserve">Manager, Office of Federal Coordination and Reporting and the Director of the </w:t>
      </w:r>
      <w:r w:rsidRPr="00081924">
        <w:rPr>
          <w:rFonts w:cs="Arial"/>
          <w:sz w:val="20"/>
        </w:rPr>
        <w:t xml:space="preserve">Quality Assurance Division. </w:t>
      </w:r>
      <w:r w:rsidRPr="00081924">
        <w:rPr>
          <w:rFonts w:cs="Arial"/>
          <w:strike/>
          <w:sz w:val="20"/>
        </w:rPr>
        <w:t xml:space="preserve"> </w:t>
      </w:r>
      <w:r w:rsidRPr="00081924">
        <w:rPr>
          <w:rFonts w:cs="Arial"/>
          <w:strike/>
          <w:sz w:val="20"/>
        </w:rPr>
        <w:br/>
      </w:r>
    </w:p>
    <w:p w:rsidR="000F2C84" w:rsidRPr="00081924" w:rsidRDefault="000F2C84" w:rsidP="0081187A">
      <w:pPr>
        <w:numPr>
          <w:ilvl w:val="0"/>
          <w:numId w:val="31"/>
        </w:numPr>
        <w:autoSpaceDE w:val="0"/>
        <w:autoSpaceDN w:val="0"/>
        <w:rPr>
          <w:rFonts w:eastAsia="Times New Roman" w:cs="Arial"/>
          <w:sz w:val="20"/>
          <w:u w:val="single"/>
        </w:rPr>
      </w:pPr>
      <w:r w:rsidRPr="00081924">
        <w:rPr>
          <w:rFonts w:eastAsia="Times New Roman" w:cs="Arial"/>
          <w:sz w:val="20"/>
          <w:u w:val="single"/>
        </w:rPr>
        <w:t>As of June 2017</w:t>
      </w:r>
      <w:r w:rsidRPr="00081924">
        <w:rPr>
          <w:rFonts w:eastAsia="Times New Roman" w:cs="Arial"/>
          <w:sz w:val="20"/>
        </w:rPr>
        <w:t>, the County Improvement Plan (CIP) process has been strengthened to include multiple assessment tools, integration of more individuals in the CIP process and better ways of monitoring progress.</w:t>
      </w:r>
      <w:r w:rsidRPr="00081924">
        <w:rPr>
          <w:rFonts w:eastAsia="Times New Roman" w:cs="Arial"/>
          <w:sz w:val="20"/>
        </w:rPr>
        <w:br/>
      </w:r>
    </w:p>
    <w:p w:rsidR="00E26B86" w:rsidRPr="000F2C84" w:rsidRDefault="000F2C84" w:rsidP="0081187A">
      <w:pPr>
        <w:numPr>
          <w:ilvl w:val="0"/>
          <w:numId w:val="31"/>
        </w:numPr>
        <w:autoSpaceDE w:val="0"/>
        <w:autoSpaceDN w:val="0"/>
        <w:contextualSpacing/>
        <w:outlineLvl w:val="0"/>
        <w:rPr>
          <w:rFonts w:eastAsia="Times New Roman" w:cs="Arial"/>
          <w:b/>
          <w:sz w:val="20"/>
          <w:u w:val="single"/>
        </w:rPr>
      </w:pPr>
      <w:r w:rsidRPr="000F2C84">
        <w:rPr>
          <w:rFonts w:eastAsia="Times New Roman" w:cs="Arial"/>
          <w:sz w:val="20"/>
        </w:rPr>
        <w:t xml:space="preserve">A plan has been developed where there is at least one annual meeting with QA coordinators, QA Chairs, and County Directors.  Performance standards have already been directed that will require at least quarterly face to face contact with local QA committees by their assigned state QA state specialist.  The most recent meeting was in </w:t>
      </w:r>
      <w:r w:rsidRPr="000F2C84">
        <w:rPr>
          <w:rFonts w:eastAsia="Times New Roman" w:cs="Arial"/>
          <w:sz w:val="20"/>
          <w:u w:val="single"/>
        </w:rPr>
        <w:t>September 2018</w:t>
      </w:r>
      <w:r w:rsidRPr="000F2C84">
        <w:rPr>
          <w:rFonts w:eastAsia="Times New Roman" w:cs="Arial"/>
          <w:sz w:val="20"/>
        </w:rPr>
        <w:t xml:space="preserve">.  </w:t>
      </w:r>
      <w:r w:rsidR="00E26B86" w:rsidRPr="000F2C84">
        <w:rPr>
          <w:rFonts w:eastAsia="Times New Roman" w:cs="Arial"/>
          <w:b/>
          <w:sz w:val="20"/>
          <w:u w:val="single"/>
        </w:rPr>
        <w:br/>
      </w:r>
    </w:p>
    <w:p w:rsidR="00CD1EF5" w:rsidRPr="00CD1EF5" w:rsidRDefault="00CD1EF5" w:rsidP="00CD1EF5">
      <w:pPr>
        <w:autoSpaceDE w:val="0"/>
        <w:autoSpaceDN w:val="0"/>
        <w:ind w:left="720" w:hanging="360"/>
        <w:rPr>
          <w:rFonts w:eastAsia="Times New Roman" w:cs="Arial"/>
          <w:b/>
          <w:sz w:val="20"/>
          <w:u w:val="single"/>
        </w:rPr>
      </w:pPr>
      <w:r w:rsidRPr="00CD1EF5">
        <w:rPr>
          <w:rFonts w:eastAsia="Times New Roman" w:cs="Arial"/>
          <w:b/>
          <w:sz w:val="20"/>
          <w:u w:val="single"/>
        </w:rPr>
        <w:t xml:space="preserve">Identify those aspects of the foundational Administrative Record structure that can be STRENGTHENED: </w:t>
      </w:r>
    </w:p>
    <w:p w:rsidR="000F2C84" w:rsidRPr="000F2C84" w:rsidRDefault="000F2C84" w:rsidP="0081187A">
      <w:pPr>
        <w:numPr>
          <w:ilvl w:val="0"/>
          <w:numId w:val="31"/>
        </w:numPr>
        <w:autoSpaceDE w:val="0"/>
        <w:autoSpaceDN w:val="0"/>
        <w:spacing w:after="200"/>
        <w:rPr>
          <w:rFonts w:eastAsiaTheme="minorHAnsi" w:cs="Arial"/>
          <w:sz w:val="20"/>
        </w:rPr>
      </w:pPr>
      <w:r w:rsidRPr="000F2C84">
        <w:rPr>
          <w:rFonts w:eastAsiaTheme="minorHAnsi" w:cs="Arial"/>
          <w:sz w:val="20"/>
        </w:rPr>
        <w:t xml:space="preserve">Providing mechanisms and opportunities for input from county staff on all CQI foundational components.  </w:t>
      </w:r>
    </w:p>
    <w:p w:rsidR="000F2C84" w:rsidRPr="000F2C84" w:rsidRDefault="000F2C84" w:rsidP="0081187A">
      <w:pPr>
        <w:numPr>
          <w:ilvl w:val="0"/>
          <w:numId w:val="31"/>
        </w:numPr>
        <w:autoSpaceDE w:val="0"/>
        <w:autoSpaceDN w:val="0"/>
        <w:spacing w:after="200"/>
        <w:rPr>
          <w:rFonts w:eastAsia="Times New Roman" w:cs="Arial"/>
          <w:sz w:val="20"/>
          <w:szCs w:val="22"/>
        </w:rPr>
      </w:pPr>
      <w:r w:rsidRPr="000F2C84">
        <w:rPr>
          <w:rFonts w:eastAsia="Times New Roman" w:cs="Arial"/>
          <w:sz w:val="20"/>
          <w:szCs w:val="22"/>
        </w:rPr>
        <w:t xml:space="preserve">Standardized statewide training plans / meeting schedule for county QA coordinators and county QA committee chairpersons. Statewide meetings for county QA coordinators and QA committee chairpersons as well as State QA Committee members were held in May 2014, January 2016, January 2017 </w:t>
      </w:r>
      <w:r w:rsidRPr="000F2C84">
        <w:rPr>
          <w:rFonts w:eastAsia="Times New Roman" w:cs="Arial"/>
          <w:sz w:val="20"/>
          <w:szCs w:val="22"/>
          <w:u w:val="single"/>
        </w:rPr>
        <w:t>and September 2018</w:t>
      </w:r>
      <w:r w:rsidRPr="000F2C84">
        <w:rPr>
          <w:rFonts w:eastAsia="Times New Roman" w:cs="Arial"/>
          <w:sz w:val="20"/>
          <w:szCs w:val="22"/>
        </w:rPr>
        <w:t>.  County QA systems were provided with information on revised QA forms and procedures, the Plan for Improvement, changes in training curriculum, and provided with training on the evaluation of caseworker visits.  The most recent meeting was in</w:t>
      </w:r>
      <w:r w:rsidRPr="000F2C84">
        <w:rPr>
          <w:rFonts w:eastAsia="Times New Roman" w:cs="Arial"/>
          <w:sz w:val="20"/>
          <w:szCs w:val="22"/>
          <w:u w:val="single"/>
        </w:rPr>
        <w:t xml:space="preserve">  September 2018</w:t>
      </w:r>
      <w:r w:rsidRPr="000F2C84">
        <w:rPr>
          <w:rFonts w:eastAsia="Times New Roman" w:cs="Arial"/>
          <w:sz w:val="20"/>
          <w:szCs w:val="22"/>
        </w:rPr>
        <w:t xml:space="preserve"> with the next meeting scheduled in </w:t>
      </w:r>
      <w:r w:rsidRPr="000F2C84">
        <w:rPr>
          <w:rFonts w:eastAsia="Times New Roman" w:cs="Arial"/>
          <w:sz w:val="20"/>
          <w:szCs w:val="22"/>
          <w:u w:val="single"/>
        </w:rPr>
        <w:t>October 2019</w:t>
      </w:r>
      <w:r w:rsidRPr="000F2C84">
        <w:rPr>
          <w:rFonts w:eastAsia="Times New Roman" w:cs="Arial"/>
          <w:sz w:val="20"/>
          <w:szCs w:val="22"/>
        </w:rPr>
        <w:t>.  Adjunct reviewer training is also scheduled for January 2018.</w:t>
      </w:r>
    </w:p>
    <w:p w:rsidR="000F2C84" w:rsidRPr="000F2C84" w:rsidRDefault="000F2C84" w:rsidP="0081187A">
      <w:pPr>
        <w:numPr>
          <w:ilvl w:val="0"/>
          <w:numId w:val="31"/>
        </w:numPr>
        <w:autoSpaceDE w:val="0"/>
        <w:autoSpaceDN w:val="0"/>
        <w:spacing w:after="200"/>
        <w:rPr>
          <w:rFonts w:eastAsia="Times New Roman" w:cs="Arial"/>
          <w:sz w:val="20"/>
          <w:szCs w:val="22"/>
        </w:rPr>
      </w:pPr>
      <w:r w:rsidRPr="000F2C84">
        <w:rPr>
          <w:rFonts w:eastAsia="Times New Roman" w:cs="Arial"/>
          <w:sz w:val="20"/>
          <w:szCs w:val="22"/>
          <w:u w:val="single"/>
        </w:rPr>
        <w:t xml:space="preserve">State QA has transitioned to using the OSRI to monitor current case practice and improvement to be better aligned with the CFSR.  </w:t>
      </w:r>
    </w:p>
    <w:p w:rsidR="000F2C84" w:rsidRPr="000F2C84" w:rsidRDefault="000F2C84" w:rsidP="0081187A">
      <w:pPr>
        <w:numPr>
          <w:ilvl w:val="0"/>
          <w:numId w:val="31"/>
        </w:numPr>
        <w:autoSpaceDE w:val="0"/>
        <w:autoSpaceDN w:val="0"/>
        <w:spacing w:after="200"/>
        <w:rPr>
          <w:rFonts w:eastAsiaTheme="minorHAnsi" w:cs="Arial"/>
          <w:sz w:val="20"/>
        </w:rPr>
      </w:pPr>
      <w:r w:rsidRPr="000F2C84">
        <w:rPr>
          <w:rFonts w:eastAsiaTheme="minorHAnsi" w:cs="Arial"/>
          <w:sz w:val="20"/>
        </w:rPr>
        <w:t xml:space="preserve">Consistent and complete accountability for, and implementation / monitoring of, the County Improvement Plan process.  One required subject of the county self-assessment is county improvement plans.  Counties report on the status of their county improvement plan in each county self-assessment with review and feedback by state QA staff.  The assigned DAS is included in the feedback provided on  county self-assessments.  A revision has been included in the QA Guide for inclusion of county QA committees in the planning process for County Improvement Plans.  QA Specialists and practice specialists attend county improvement plan meetings and can assist in the development of measures of progress and action steps respectively.  Plans are in development for additional strengthening of the county improvement plan process – </w:t>
      </w:r>
      <w:r w:rsidRPr="000F2C84">
        <w:rPr>
          <w:rFonts w:eastAsiaTheme="minorHAnsi" w:cs="Arial"/>
          <w:sz w:val="20"/>
          <w:u w:val="single"/>
        </w:rPr>
        <w:t>see June 2017 update above under STRENGTHS</w:t>
      </w:r>
      <w:r w:rsidRPr="000F2C84">
        <w:rPr>
          <w:rFonts w:eastAsiaTheme="minorHAnsi" w:cs="Arial"/>
          <w:b/>
          <w:color w:val="0000FF"/>
          <w:sz w:val="20"/>
          <w:u w:val="single"/>
        </w:rPr>
        <w:t xml:space="preserve">, </w:t>
      </w:r>
      <w:r w:rsidRPr="000F2C84">
        <w:rPr>
          <w:rFonts w:eastAsiaTheme="minorHAnsi" w:cs="Arial"/>
          <w:sz w:val="20"/>
        </w:rPr>
        <w:t xml:space="preserve">as well as additional content added to the SA. </w:t>
      </w:r>
    </w:p>
    <w:p w:rsidR="000F2C84" w:rsidRPr="000F2C84" w:rsidRDefault="000F2C84" w:rsidP="0081187A">
      <w:pPr>
        <w:numPr>
          <w:ilvl w:val="0"/>
          <w:numId w:val="31"/>
        </w:numPr>
        <w:autoSpaceDE w:val="0"/>
        <w:autoSpaceDN w:val="0"/>
        <w:spacing w:after="200"/>
        <w:rPr>
          <w:rFonts w:eastAsiaTheme="minorHAnsi" w:cs="Arial"/>
          <w:sz w:val="20"/>
        </w:rPr>
      </w:pPr>
      <w:r w:rsidRPr="000F2C84">
        <w:rPr>
          <w:rFonts w:eastAsiaTheme="minorHAnsi" w:cs="Arial"/>
          <w:sz w:val="20"/>
        </w:rPr>
        <w:t xml:space="preserve">Consistency on implementing the formalized process of how CIP plans are scheduled through the QA unit.  </w:t>
      </w:r>
    </w:p>
    <w:p w:rsidR="00CD1EF5" w:rsidRPr="00BD2B01" w:rsidRDefault="00CD1EF5" w:rsidP="000F2C84">
      <w:pPr>
        <w:autoSpaceDE w:val="0"/>
        <w:autoSpaceDN w:val="0"/>
        <w:spacing w:after="200"/>
        <w:ind w:left="720"/>
        <w:rPr>
          <w:rFonts w:eastAsia="Times New Roman" w:cs="Arial"/>
          <w:b/>
          <w:sz w:val="20"/>
          <w:u w:val="single"/>
        </w:rPr>
      </w:pPr>
      <w:r w:rsidRPr="00BD2B01">
        <w:rPr>
          <w:rFonts w:eastAsia="Times New Roman" w:cs="Arial"/>
          <w:b/>
          <w:sz w:val="20"/>
          <w:u w:val="single"/>
        </w:rPr>
        <w:t>Recommendations:</w:t>
      </w:r>
    </w:p>
    <w:p w:rsidR="00CD1EF5" w:rsidRPr="00CD1EF5" w:rsidRDefault="00CD1EF5" w:rsidP="0081187A">
      <w:pPr>
        <w:numPr>
          <w:ilvl w:val="0"/>
          <w:numId w:val="36"/>
        </w:numPr>
        <w:autoSpaceDE w:val="0"/>
        <w:autoSpaceDN w:val="0"/>
        <w:rPr>
          <w:rFonts w:eastAsia="Times New Roman" w:cs="Arial"/>
          <w:sz w:val="20"/>
        </w:rPr>
      </w:pPr>
      <w:r w:rsidRPr="00CD1EF5">
        <w:rPr>
          <w:rFonts w:eastAsia="Times New Roman" w:cs="Arial"/>
          <w:sz w:val="20"/>
        </w:rPr>
        <w:t>Implement a way(s) in which county DHR staff / county QA committees can provide input for the CQI Assessment.</w:t>
      </w:r>
      <w:r w:rsidR="009424F4">
        <w:rPr>
          <w:rFonts w:eastAsia="Times New Roman" w:cs="Arial"/>
          <w:sz w:val="20"/>
        </w:rPr>
        <w:br/>
      </w:r>
    </w:p>
    <w:p w:rsidR="002469AB" w:rsidRPr="000F2C84" w:rsidRDefault="00BD2B01" w:rsidP="0081187A">
      <w:pPr>
        <w:pStyle w:val="ListParagraph"/>
        <w:numPr>
          <w:ilvl w:val="0"/>
          <w:numId w:val="36"/>
        </w:numPr>
        <w:autoSpaceDE w:val="0"/>
        <w:autoSpaceDN w:val="0"/>
        <w:contextualSpacing/>
        <w:outlineLvl w:val="0"/>
        <w:rPr>
          <w:rFonts w:eastAsia="Times New Roman" w:cs="Arial"/>
          <w:b/>
          <w:bCs/>
          <w:sz w:val="20"/>
          <w:u w:val="single"/>
        </w:rPr>
      </w:pPr>
      <w:r w:rsidRPr="000F2C84">
        <w:rPr>
          <w:rFonts w:eastAsia="Times New Roman" w:cs="Arial"/>
          <w:sz w:val="20"/>
        </w:rPr>
        <w:t xml:space="preserve">Examine the current guidelines for the county QA review process, and implement any needed improvements. </w:t>
      </w:r>
      <w:r w:rsidR="000F2C84" w:rsidRPr="000F2C84">
        <w:rPr>
          <w:rFonts w:eastAsia="Times New Roman" w:cs="Arial"/>
          <w:sz w:val="20"/>
        </w:rPr>
        <w:br/>
      </w:r>
    </w:p>
    <w:p w:rsidR="00CD1EF5" w:rsidRPr="00CD1EF5" w:rsidRDefault="00CD1EF5" w:rsidP="00CD1EF5">
      <w:pPr>
        <w:autoSpaceDE w:val="0"/>
        <w:autoSpaceDN w:val="0"/>
        <w:ind w:left="1080" w:hanging="1080"/>
        <w:contextualSpacing/>
        <w:outlineLvl w:val="0"/>
        <w:rPr>
          <w:rFonts w:eastAsia="Times New Roman" w:cs="Arial"/>
          <w:b/>
          <w:bCs/>
          <w:sz w:val="20"/>
          <w:u w:val="single"/>
        </w:rPr>
      </w:pPr>
      <w:r w:rsidRPr="00CD1EF5">
        <w:rPr>
          <w:rFonts w:eastAsia="Times New Roman" w:cs="Arial"/>
          <w:b/>
          <w:bCs/>
          <w:sz w:val="20"/>
          <w:u w:val="single"/>
        </w:rPr>
        <w:t xml:space="preserve">II. Quality Data Collection </w:t>
      </w:r>
    </w:p>
    <w:p w:rsidR="00CD1EF5" w:rsidRPr="00CD1EF5" w:rsidRDefault="00CD1EF5" w:rsidP="00CD1EF5">
      <w:pPr>
        <w:autoSpaceDE w:val="0"/>
        <w:autoSpaceDN w:val="0"/>
        <w:rPr>
          <w:rFonts w:eastAsia="Times New Roman" w:cs="Arial"/>
          <w:b/>
          <w:sz w:val="20"/>
        </w:rPr>
      </w:pPr>
      <w:r w:rsidRPr="00CD1EF5">
        <w:rPr>
          <w:rFonts w:eastAsia="Times New Roman" w:cs="Arial"/>
          <w:b/>
          <w:sz w:val="20"/>
        </w:rPr>
        <w:t xml:space="preserve">Collecting quality data, both quantitative and qualitative, from a variety of sources is the foundation of CQI systems. For data to be considered quality, it must be accurate, complete, timely, and consistent in definition and usage across the entire State. It is important for States to use data to identify areas of strengths and concerns, establish targeted strategies for improvement, and track progress toward desired outcomes. States that meet the quality data collection component will be able to demonstrate the ability to input, collect, and extract quality data from various sources, including the Statewide Automated Child Welfare Information System (SACWIS) or other information management systems, case reviews, and other sources of data. States will also be able to ensure that data quality is maintained as the State submits data to Federal databases or reports, such as the Adoption and Foster Care Analysis Reporting System (AFCARS), National Child Abuse and Neglect Data System (NCANDS) National Youth in Transition Database (NYTD), the Child and Family Services Plan, among others. A functioning CQI system will ensure that: </w:t>
      </w:r>
      <w:r w:rsidR="00884E43">
        <w:rPr>
          <w:rFonts w:eastAsia="Times New Roman" w:cs="Arial"/>
          <w:b/>
          <w:sz w:val="20"/>
        </w:rPr>
        <w:br/>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 State’s case level data shows that the instruments and ratings are completed in a way that is consistent with the instrument instructions and consistent across reviewers. </w:t>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There is a clear process that the State uses to collect and extract accurate quantitative and qualitative data, and the process is consistently and properly implemented across the entire State. The collection and extracting processes are documented, and an audit mechanism is in place to verify that the process is being followed. </w:t>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There is a clear process that the State uses to identify and resolve data quality issues and informs CB as appropriate regarding data quality issues. For example, there are processes to: identify if data are being under-/over-reported and/or not being entered into the State’s information system; evaluate if data entry is reliable or unreliable and if unreliable, why; (e.g. clarity of instructions, definitions, and/or data entry screens). </w:t>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There is a process in the State for the collection of quantitative and qualitative data that addresses key issues important to the State and demonstrates how the State is functioning on systemic factors, such as training staff and resources, functioning of the case review system, and service array. </w:t>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 State monitors existing Federal requirements or guidelines and uses appropriate quality utilities and tools to ensure that data is accurate, including, but not limited to: </w:t>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 most recent AFCARS Assessment Review findings documents and/or AFCARS Improvement Plan (AIP), if applicable, indicates whether the State is accurately collecting, mapping, and extracting the AFCARS data in accordance with the requirements in the AFCARS regulation at 45 CFR 1355.40 and steps the State is to take to correct its AFCARS collection. This includes steps to improve the accuracy of the data through ongoing training, oversight, and incorporation into a quality assurance process. </w:t>
      </w:r>
    </w:p>
    <w:p w:rsidR="00CD1EF5" w:rsidRPr="00CD1EF5" w:rsidRDefault="00CD1EF5" w:rsidP="0081187A">
      <w:pPr>
        <w:numPr>
          <w:ilvl w:val="0"/>
          <w:numId w:val="27"/>
        </w:numPr>
        <w:autoSpaceDE w:val="0"/>
        <w:autoSpaceDN w:val="0"/>
        <w:rPr>
          <w:rFonts w:eastAsia="Times New Roman" w:cs="Arial"/>
          <w:sz w:val="20"/>
        </w:rPr>
      </w:pPr>
      <w:r w:rsidRPr="00CD1EF5">
        <w:rPr>
          <w:rFonts w:eastAsia="Times New Roman" w:cs="Arial"/>
          <w:sz w:val="20"/>
        </w:rPr>
        <w:t xml:space="preserve">The most recent NCANDS data, or other safety data that impact the outcome indicators being measured, meet any CB quality guidelines. </w:t>
      </w:r>
    </w:p>
    <w:p w:rsidR="00CD1EF5" w:rsidRPr="00CD1EF5" w:rsidRDefault="00CD1EF5" w:rsidP="0081187A">
      <w:pPr>
        <w:numPr>
          <w:ilvl w:val="0"/>
          <w:numId w:val="27"/>
        </w:numPr>
        <w:autoSpaceDE w:val="0"/>
        <w:autoSpaceDN w:val="0"/>
        <w:spacing w:after="27"/>
        <w:rPr>
          <w:rFonts w:eastAsia="Times New Roman" w:cs="Arial"/>
          <w:sz w:val="20"/>
        </w:rPr>
      </w:pPr>
      <w:r w:rsidRPr="00CD1EF5">
        <w:rPr>
          <w:rFonts w:eastAsia="Times New Roman" w:cs="Arial"/>
          <w:sz w:val="20"/>
        </w:rPr>
        <w:t xml:space="preserve">The most recent data profile used for the CFSR accurately reports the status of the child welfare program as indicated by data errors falling below acceptable thresholds. </w:t>
      </w:r>
    </w:p>
    <w:p w:rsidR="00CD1EF5" w:rsidRPr="00CD1EF5" w:rsidRDefault="00CD1EF5" w:rsidP="0081187A">
      <w:pPr>
        <w:numPr>
          <w:ilvl w:val="0"/>
          <w:numId w:val="27"/>
        </w:numPr>
        <w:autoSpaceDE w:val="0"/>
        <w:autoSpaceDN w:val="0"/>
        <w:spacing w:after="200"/>
        <w:rPr>
          <w:rFonts w:eastAsia="Times New Roman" w:cs="Arial"/>
          <w:sz w:val="20"/>
        </w:rPr>
      </w:pPr>
      <w:r w:rsidRPr="00CD1EF5">
        <w:rPr>
          <w:rFonts w:eastAsia="Times New Roman" w:cs="Arial"/>
          <w:sz w:val="20"/>
        </w:rPr>
        <w:t xml:space="preserve">NYTD data meets the regulatory requirements at 45 CFR 1356.80 – 86 and other CB quality guidelines. </w:t>
      </w:r>
    </w:p>
    <w:p w:rsidR="00CD1EF5" w:rsidRPr="00CD1EF5" w:rsidRDefault="00CD1EF5" w:rsidP="00CD1EF5">
      <w:pPr>
        <w:autoSpaceDE w:val="0"/>
        <w:autoSpaceDN w:val="0"/>
        <w:ind w:left="360"/>
        <w:rPr>
          <w:rFonts w:eastAsia="Times New Roman" w:cs="Arial"/>
          <w:b/>
          <w:sz w:val="20"/>
          <w:u w:val="single"/>
        </w:rPr>
      </w:pPr>
      <w:r w:rsidRPr="00CD1EF5">
        <w:rPr>
          <w:rFonts w:eastAsia="Times New Roman" w:cs="Arial"/>
          <w:b/>
          <w:sz w:val="20"/>
          <w:u w:val="single"/>
        </w:rPr>
        <w:t xml:space="preserve">Identify those aspects of quality data collection that are perceived as STRENGTHS: </w:t>
      </w:r>
    </w:p>
    <w:p w:rsidR="00CD1EF5" w:rsidRPr="00CD1EF5" w:rsidRDefault="00CD1EF5" w:rsidP="0081187A">
      <w:pPr>
        <w:numPr>
          <w:ilvl w:val="0"/>
          <w:numId w:val="33"/>
        </w:numPr>
        <w:autoSpaceDE w:val="0"/>
        <w:autoSpaceDN w:val="0"/>
        <w:rPr>
          <w:rFonts w:eastAsia="Times New Roman" w:cs="Arial"/>
          <w:sz w:val="20"/>
        </w:rPr>
      </w:pPr>
      <w:r w:rsidRPr="00CD1EF5">
        <w:rPr>
          <w:rFonts w:eastAsia="Times New Roman" w:cs="Arial"/>
          <w:sz w:val="20"/>
        </w:rPr>
        <w:t>State does monitor existing Federal data requirements through the use of appropriate data quality utilities and tools.</w:t>
      </w:r>
      <w:r w:rsidR="009424F4">
        <w:rPr>
          <w:rFonts w:eastAsia="Times New Roman" w:cs="Arial"/>
          <w:sz w:val="20"/>
        </w:rPr>
        <w:br/>
      </w:r>
    </w:p>
    <w:p w:rsidR="00CD1EF5" w:rsidRPr="00CD1EF5" w:rsidRDefault="00CD1EF5" w:rsidP="0081187A">
      <w:pPr>
        <w:numPr>
          <w:ilvl w:val="0"/>
          <w:numId w:val="33"/>
        </w:numPr>
        <w:autoSpaceDE w:val="0"/>
        <w:autoSpaceDN w:val="0"/>
        <w:rPr>
          <w:rFonts w:eastAsia="Times New Roman" w:cs="Arial"/>
          <w:sz w:val="20"/>
        </w:rPr>
      </w:pPr>
      <w:r w:rsidRPr="00CD1EF5">
        <w:rPr>
          <w:rFonts w:eastAsia="Times New Roman" w:cs="Arial"/>
          <w:sz w:val="20"/>
        </w:rPr>
        <w:t>State has demonstrated the priority of reporting data quality issues to the Children’s Bureau.</w:t>
      </w:r>
      <w:r w:rsidR="009424F4">
        <w:rPr>
          <w:rFonts w:eastAsia="Times New Roman" w:cs="Arial"/>
          <w:sz w:val="20"/>
        </w:rPr>
        <w:br/>
      </w:r>
    </w:p>
    <w:p w:rsidR="00CD1EF5" w:rsidRPr="00CD1EF5" w:rsidRDefault="00CD1EF5" w:rsidP="0081187A">
      <w:pPr>
        <w:numPr>
          <w:ilvl w:val="0"/>
          <w:numId w:val="33"/>
        </w:numPr>
        <w:autoSpaceDE w:val="0"/>
        <w:autoSpaceDN w:val="0"/>
        <w:rPr>
          <w:rFonts w:eastAsia="Times New Roman" w:cs="Arial"/>
          <w:sz w:val="20"/>
        </w:rPr>
      </w:pPr>
      <w:r w:rsidRPr="00CD1EF5">
        <w:rPr>
          <w:rFonts w:eastAsia="Times New Roman" w:cs="Arial"/>
          <w:sz w:val="20"/>
        </w:rPr>
        <w:t>NYTD data has met reporting requirements established by the Children’s Bureau.</w:t>
      </w:r>
      <w:r w:rsidR="009424F4">
        <w:rPr>
          <w:rFonts w:eastAsia="Times New Roman" w:cs="Arial"/>
          <w:sz w:val="20"/>
        </w:rPr>
        <w:br/>
      </w:r>
    </w:p>
    <w:p w:rsidR="00CD1EF5" w:rsidRPr="00CD1EF5" w:rsidRDefault="00CD1EF5" w:rsidP="0081187A">
      <w:pPr>
        <w:numPr>
          <w:ilvl w:val="0"/>
          <w:numId w:val="33"/>
        </w:numPr>
        <w:autoSpaceDE w:val="0"/>
        <w:autoSpaceDN w:val="0"/>
        <w:rPr>
          <w:rFonts w:eastAsia="Times New Roman" w:cs="Arial"/>
          <w:sz w:val="20"/>
        </w:rPr>
      </w:pPr>
      <w:r w:rsidRPr="00CD1EF5">
        <w:rPr>
          <w:rFonts w:eastAsia="Times New Roman" w:cs="Arial"/>
          <w:sz w:val="20"/>
        </w:rPr>
        <w:t>NCANDS data is close to meeting established reporting requirements.</w:t>
      </w:r>
      <w:r w:rsidR="009424F4">
        <w:rPr>
          <w:rFonts w:eastAsia="Times New Roman" w:cs="Arial"/>
          <w:sz w:val="20"/>
        </w:rPr>
        <w:br/>
      </w:r>
    </w:p>
    <w:p w:rsidR="00CD1EF5" w:rsidRPr="005E1706" w:rsidRDefault="00CD1EF5" w:rsidP="0081187A">
      <w:pPr>
        <w:numPr>
          <w:ilvl w:val="0"/>
          <w:numId w:val="33"/>
        </w:numPr>
        <w:autoSpaceDE w:val="0"/>
        <w:autoSpaceDN w:val="0"/>
        <w:rPr>
          <w:rFonts w:eastAsia="Times New Roman" w:cs="Arial"/>
          <w:b/>
          <w:sz w:val="20"/>
        </w:rPr>
      </w:pPr>
      <w:r w:rsidRPr="00CD1EF5">
        <w:rPr>
          <w:rFonts w:eastAsia="Times New Roman" w:cs="Arial"/>
          <w:sz w:val="20"/>
        </w:rPr>
        <w:t>Some processes exist for collecting/extracting data and resolving data quality issues, and yet they vary among individual staff and units.</w:t>
      </w:r>
      <w:r w:rsidR="009424F4">
        <w:rPr>
          <w:rFonts w:eastAsia="Times New Roman" w:cs="Arial"/>
          <w:sz w:val="20"/>
        </w:rPr>
        <w:br/>
      </w:r>
    </w:p>
    <w:p w:rsidR="00EC1A6C" w:rsidRPr="0046581E" w:rsidRDefault="00EC1A6C" w:rsidP="0081187A">
      <w:pPr>
        <w:numPr>
          <w:ilvl w:val="0"/>
          <w:numId w:val="33"/>
        </w:numPr>
        <w:autoSpaceDE w:val="0"/>
        <w:autoSpaceDN w:val="0"/>
        <w:rPr>
          <w:rFonts w:eastAsia="Times New Roman" w:cs="Arial"/>
          <w:sz w:val="20"/>
        </w:rPr>
      </w:pPr>
      <w:r w:rsidRPr="0046581E">
        <w:rPr>
          <w:rFonts w:eastAsia="Times New Roman" w:cs="Arial"/>
          <w:sz w:val="20"/>
        </w:rPr>
        <w:t xml:space="preserve">Data collection / distribution has been strengthened to include distribution to all county departments through the IDHR intranet, to County Directors, and all child welfare Division heads to include the Division of Field Administration.  </w:t>
      </w:r>
    </w:p>
    <w:p w:rsidR="009424F4" w:rsidRPr="0046581E" w:rsidRDefault="009424F4" w:rsidP="0081187A">
      <w:pPr>
        <w:numPr>
          <w:ilvl w:val="0"/>
          <w:numId w:val="33"/>
        </w:numPr>
        <w:autoSpaceDE w:val="0"/>
        <w:autoSpaceDN w:val="0"/>
        <w:spacing w:before="120"/>
        <w:rPr>
          <w:rFonts w:eastAsia="Times New Roman" w:cs="Arial"/>
          <w:sz w:val="20"/>
        </w:rPr>
      </w:pPr>
      <w:r w:rsidRPr="0046581E">
        <w:rPr>
          <w:rFonts w:eastAsia="Times New Roman" w:cs="Arial"/>
          <w:sz w:val="20"/>
        </w:rPr>
        <w:t xml:space="preserve">External stakeholders are provided data through the QA system.  The QA system is so that each local QA committee (citizens review panel) should receive county data during their regularly scheduled meetings.  Data is also shared through the county self-assessment process.  The county self-assessment utilizes ERD data to support each indicator of best practice when appropriate.  Once completed, the county self-assessment is shared with the local committee for review and comment.  The State QA Committee meets on a quarterly basis and is provided statewide data for review at each meeting.  </w:t>
      </w:r>
      <w:r w:rsidRPr="0046581E">
        <w:rPr>
          <w:rFonts w:eastAsia="Times New Roman" w:cs="Arial"/>
          <w:sz w:val="20"/>
        </w:rPr>
        <w:br/>
      </w:r>
    </w:p>
    <w:p w:rsidR="000F2C84" w:rsidRPr="00081924" w:rsidRDefault="000F2C84" w:rsidP="0081187A">
      <w:pPr>
        <w:numPr>
          <w:ilvl w:val="0"/>
          <w:numId w:val="33"/>
        </w:numPr>
        <w:autoSpaceDE w:val="0"/>
        <w:autoSpaceDN w:val="0"/>
        <w:spacing w:before="120"/>
        <w:contextualSpacing/>
        <w:rPr>
          <w:rFonts w:eastAsia="Times New Roman" w:cs="Arial"/>
          <w:sz w:val="20"/>
        </w:rPr>
      </w:pPr>
      <w:r w:rsidRPr="00CF4505">
        <w:rPr>
          <w:rFonts w:eastAsia="Times New Roman" w:cs="Arial"/>
          <w:sz w:val="20"/>
        </w:rPr>
        <w:t>Since January 2019</w:t>
      </w:r>
      <w:r w:rsidRPr="00CF4505">
        <w:rPr>
          <w:rFonts w:eastAsia="Times New Roman" w:cs="Arial"/>
          <w:sz w:val="20"/>
          <w:u w:val="single"/>
        </w:rPr>
        <w:t>,</w:t>
      </w:r>
      <w:r w:rsidRPr="00CF4505">
        <w:rPr>
          <w:rFonts w:eastAsia="Times New Roman" w:cs="Arial"/>
          <w:sz w:val="20"/>
        </w:rPr>
        <w:t xml:space="preserve"> State QA has consistently used the OSRI to gather qualitative data across the state.  The Office of QA has one program manager and six QA specialists that are very proficient in the use of the OSRI.  Each county has a QA coordinator with access to their QA specialist for guidance and training.  The QA specialists provide QSR protocol training to the county committees, who continue to use</w:t>
      </w:r>
      <w:r w:rsidRPr="00CF4505">
        <w:rPr>
          <w:rFonts w:eastAsia="Times New Roman" w:cs="Arial"/>
          <w:sz w:val="20"/>
          <w:u w:val="single"/>
        </w:rPr>
        <w:t xml:space="preserve"> </w:t>
      </w:r>
      <w:r w:rsidRPr="00CF4505">
        <w:rPr>
          <w:rFonts w:eastAsia="Times New Roman" w:cs="Arial"/>
          <w:sz w:val="20"/>
        </w:rPr>
        <w:t>the QSR</w:t>
      </w:r>
      <w:r w:rsidRPr="00CF4505">
        <w:rPr>
          <w:rFonts w:eastAsia="Times New Roman" w:cs="Arial"/>
          <w:sz w:val="20"/>
          <w:u w:val="single"/>
        </w:rPr>
        <w:t>,</w:t>
      </w:r>
      <w:r w:rsidRPr="00CF4505">
        <w:rPr>
          <w:rFonts w:eastAsia="Times New Roman" w:cs="Arial"/>
          <w:sz w:val="20"/>
        </w:rPr>
        <w:t xml:space="preserve"> to ensure proper use of the tool.  In addition to the training, all QSRs completed by the local committees are reviewed by the state QA specialist </w:t>
      </w:r>
      <w:r w:rsidRPr="00081924">
        <w:rPr>
          <w:rFonts w:eastAsia="Times New Roman" w:cs="Arial"/>
          <w:sz w:val="20"/>
        </w:rPr>
        <w:t xml:space="preserve">for consistency.  </w:t>
      </w:r>
    </w:p>
    <w:p w:rsidR="009424F4" w:rsidRPr="002469AB" w:rsidRDefault="009424F4" w:rsidP="000F2C84">
      <w:pPr>
        <w:autoSpaceDE w:val="0"/>
        <w:autoSpaceDN w:val="0"/>
        <w:spacing w:before="120"/>
        <w:ind w:left="2160"/>
        <w:contextualSpacing/>
        <w:rPr>
          <w:rFonts w:eastAsia="Times New Roman" w:cs="Arial"/>
          <w:sz w:val="20"/>
        </w:rPr>
      </w:pPr>
    </w:p>
    <w:p w:rsidR="00CD1EF5" w:rsidRPr="00CD1EF5" w:rsidRDefault="00CD1EF5" w:rsidP="000F2C84">
      <w:pPr>
        <w:autoSpaceDE w:val="0"/>
        <w:autoSpaceDN w:val="0"/>
        <w:ind w:left="360"/>
        <w:rPr>
          <w:rFonts w:eastAsia="Times New Roman" w:cs="Arial"/>
          <w:b/>
          <w:sz w:val="20"/>
          <w:u w:val="single"/>
        </w:rPr>
      </w:pPr>
      <w:r w:rsidRPr="00CD1EF5">
        <w:rPr>
          <w:rFonts w:eastAsia="Times New Roman" w:cs="Arial"/>
          <w:b/>
          <w:sz w:val="20"/>
          <w:u w:val="single"/>
        </w:rPr>
        <w:t xml:space="preserve">Identify those aspects of quality data collection that can be STRENGTHENED: </w:t>
      </w:r>
    </w:p>
    <w:p w:rsidR="00CD1EF5" w:rsidRPr="005E1706" w:rsidRDefault="00CD1EF5" w:rsidP="0081187A">
      <w:pPr>
        <w:numPr>
          <w:ilvl w:val="0"/>
          <w:numId w:val="35"/>
        </w:numPr>
        <w:autoSpaceDE w:val="0"/>
        <w:autoSpaceDN w:val="0"/>
        <w:spacing w:after="200"/>
        <w:rPr>
          <w:rFonts w:eastAsia="Times New Roman" w:cs="Arial"/>
          <w:sz w:val="20"/>
        </w:rPr>
      </w:pPr>
      <w:r w:rsidRPr="005E1706">
        <w:rPr>
          <w:rFonts w:eastAsia="Times New Roman" w:cs="Arial"/>
          <w:sz w:val="20"/>
        </w:rPr>
        <w:t xml:space="preserve">Continued attention to improving accuracy of, and clarification about, FACTS data (e.g. what constitutes the permanency hearing date).  Specific details can be located in the Data Quality Plan section of the SACWIS Advance Planning Document (APD) update, which also addresses SACWIS Assessment Review (SAR) findings. The state continues to address the AFCARS Review findings through the AFCARS Improvement Plan Update (AIPU). </w:t>
      </w:r>
    </w:p>
    <w:p w:rsidR="00CD1EF5" w:rsidRPr="000F2C84" w:rsidRDefault="002469AB" w:rsidP="0081187A">
      <w:pPr>
        <w:numPr>
          <w:ilvl w:val="0"/>
          <w:numId w:val="35"/>
        </w:numPr>
        <w:autoSpaceDE w:val="0"/>
        <w:autoSpaceDN w:val="0"/>
        <w:spacing w:after="200"/>
        <w:rPr>
          <w:rFonts w:eastAsia="Times New Roman" w:cs="Arial"/>
          <w:strike/>
          <w:sz w:val="20"/>
        </w:rPr>
      </w:pPr>
      <w:r w:rsidRPr="000F2C84">
        <w:rPr>
          <w:rFonts w:eastAsia="Times New Roman" w:cs="Arial"/>
          <w:sz w:val="20"/>
        </w:rPr>
        <w:t xml:space="preserve">Continued work with our Federal Partners to ensure consistency in OSRI ratings.  State QA has a multi-tiered QA system in place, including federal oversight, to ensure consistency in OSRI ratings.  Local QSR ratings are debriefed during County QA Committee meetings. The debriefings include other QSR reviewers to ensure consistency across reviewers.  </w:t>
      </w:r>
    </w:p>
    <w:p w:rsidR="00CD1EF5" w:rsidRDefault="00CD1EF5" w:rsidP="0081187A">
      <w:pPr>
        <w:numPr>
          <w:ilvl w:val="0"/>
          <w:numId w:val="35"/>
        </w:numPr>
        <w:autoSpaceDE w:val="0"/>
        <w:autoSpaceDN w:val="0"/>
        <w:spacing w:after="200"/>
        <w:rPr>
          <w:rFonts w:eastAsia="Times New Roman" w:cs="Arial"/>
          <w:sz w:val="20"/>
        </w:rPr>
      </w:pPr>
      <w:r w:rsidRPr="00CD1EF5">
        <w:rPr>
          <w:rFonts w:eastAsia="Times New Roman" w:cs="Arial"/>
          <w:sz w:val="20"/>
        </w:rPr>
        <w:t>Process by which the collection/distribution of qualitative and quantitative information “informs” key systemic issues such as training (of staff/resource parents), policy development, adequacy of service array, etc.</w:t>
      </w:r>
    </w:p>
    <w:p w:rsidR="009424F4" w:rsidRPr="0046581E" w:rsidRDefault="009424F4" w:rsidP="0081187A">
      <w:pPr>
        <w:numPr>
          <w:ilvl w:val="0"/>
          <w:numId w:val="35"/>
        </w:numPr>
        <w:autoSpaceDE w:val="0"/>
        <w:autoSpaceDN w:val="0"/>
        <w:spacing w:before="120"/>
        <w:rPr>
          <w:rFonts w:eastAsia="Times New Roman" w:cs="Arial"/>
          <w:sz w:val="20"/>
        </w:rPr>
      </w:pPr>
      <w:r w:rsidRPr="0046581E">
        <w:rPr>
          <w:rFonts w:eastAsia="Times New Roman" w:cs="Arial"/>
          <w:sz w:val="20"/>
        </w:rPr>
        <w:t xml:space="preserve">Existing barriers also include staff turnover creating changes in QA Coordinators. New Coordinators may not consistently share information at meetings when they are learning their position.  </w:t>
      </w:r>
      <w:r w:rsidRPr="0046581E">
        <w:rPr>
          <w:rFonts w:eastAsia="Times New Roman" w:cs="Arial"/>
          <w:sz w:val="20"/>
        </w:rPr>
        <w:br/>
      </w:r>
    </w:p>
    <w:p w:rsidR="00CD1EF5" w:rsidRPr="00CD1EF5" w:rsidRDefault="00CD1EF5" w:rsidP="00CD1EF5">
      <w:pPr>
        <w:autoSpaceDE w:val="0"/>
        <w:autoSpaceDN w:val="0"/>
        <w:ind w:firstLine="360"/>
        <w:rPr>
          <w:rFonts w:eastAsia="Times New Roman" w:cs="Arial"/>
          <w:b/>
          <w:sz w:val="20"/>
          <w:u w:val="single"/>
        </w:rPr>
      </w:pPr>
      <w:r w:rsidRPr="00CD1EF5">
        <w:rPr>
          <w:rFonts w:eastAsia="Times New Roman" w:cs="Arial"/>
          <w:b/>
          <w:sz w:val="20"/>
          <w:u w:val="single"/>
        </w:rPr>
        <w:t>Recommendations:</w:t>
      </w:r>
    </w:p>
    <w:p w:rsidR="009424F4" w:rsidRPr="000F2C84" w:rsidRDefault="00CD1EF5" w:rsidP="0081187A">
      <w:pPr>
        <w:numPr>
          <w:ilvl w:val="0"/>
          <w:numId w:val="38"/>
        </w:numPr>
        <w:autoSpaceDE w:val="0"/>
        <w:autoSpaceDN w:val="0"/>
        <w:rPr>
          <w:rFonts w:eastAsia="Times New Roman" w:cs="Arial"/>
          <w:sz w:val="20"/>
        </w:rPr>
      </w:pPr>
      <w:r w:rsidRPr="00CD1EF5">
        <w:rPr>
          <w:rFonts w:eastAsia="Times New Roman" w:cs="Arial"/>
          <w:sz w:val="20"/>
        </w:rPr>
        <w:t>Implement ways in which the feedback loop for quantitative and qualitative data can be improved/enhanced.</w:t>
      </w:r>
      <w:r w:rsidR="009424F4" w:rsidRPr="000F2C84">
        <w:rPr>
          <w:rFonts w:eastAsia="Times New Roman" w:cs="Arial"/>
          <w:strike/>
          <w:color w:val="FF0000"/>
          <w:sz w:val="20"/>
        </w:rPr>
        <w:br/>
      </w:r>
    </w:p>
    <w:p w:rsidR="00CD1EF5" w:rsidRPr="00CD1EF5" w:rsidRDefault="00CD1EF5" w:rsidP="000F2C84">
      <w:pPr>
        <w:autoSpaceDE w:val="0"/>
        <w:autoSpaceDN w:val="0"/>
        <w:ind w:left="360"/>
        <w:outlineLvl w:val="0"/>
        <w:rPr>
          <w:rFonts w:eastAsia="Times New Roman" w:cs="Arial"/>
          <w:b/>
          <w:bCs/>
          <w:sz w:val="20"/>
          <w:u w:val="single"/>
        </w:rPr>
      </w:pPr>
      <w:r w:rsidRPr="00CD1EF5">
        <w:rPr>
          <w:rFonts w:eastAsia="Times New Roman" w:cs="Arial"/>
          <w:b/>
          <w:bCs/>
          <w:sz w:val="20"/>
          <w:u w:val="single"/>
        </w:rPr>
        <w:t xml:space="preserve">III. Case Record Review Data and Process </w:t>
      </w:r>
    </w:p>
    <w:p w:rsidR="00CD1EF5" w:rsidRPr="00CD1EF5" w:rsidRDefault="00CD1EF5" w:rsidP="000F2C84">
      <w:pPr>
        <w:autoSpaceDE w:val="0"/>
        <w:autoSpaceDN w:val="0"/>
        <w:ind w:left="360"/>
        <w:rPr>
          <w:rFonts w:eastAsia="Times New Roman" w:cs="Arial"/>
          <w:b/>
          <w:sz w:val="20"/>
        </w:rPr>
      </w:pPr>
      <w:r w:rsidRPr="00CD1EF5">
        <w:rPr>
          <w:rFonts w:eastAsia="Times New Roman" w:cs="Arial"/>
          <w:b/>
          <w:sz w:val="20"/>
        </w:rPr>
        <w:t xml:space="preserve">In addition to collecting and analyzing quantitative data, it is also critical that State CQI systems have an </w:t>
      </w:r>
      <w:r w:rsidRPr="00CD1EF5">
        <w:rPr>
          <w:rFonts w:eastAsia="Times New Roman" w:cs="Arial"/>
          <w:b/>
          <w:i/>
          <w:iCs/>
          <w:sz w:val="20"/>
        </w:rPr>
        <w:t xml:space="preserve">ongoing </w:t>
      </w:r>
      <w:r w:rsidRPr="00CD1EF5">
        <w:rPr>
          <w:rFonts w:eastAsia="Times New Roman" w:cs="Arial"/>
          <w:b/>
          <w:sz w:val="20"/>
        </w:rPr>
        <w:t xml:space="preserve">case review component that includes reading case files of children served by the Agency under the title IV-B and IV-E plans and interviewing parties involved in the cases. Case reviews are important to provide States with an understanding of what is "behind" the safety, permanency and well-being numbers in terms of day-to-day practice in the field and how that practice is impacting child and family functioning and outcomes. A CQI system will ensure that: </w:t>
      </w:r>
    </w:p>
    <w:p w:rsidR="002469AB" w:rsidRPr="00CD1EF5" w:rsidRDefault="002469AB" w:rsidP="0081187A">
      <w:pPr>
        <w:numPr>
          <w:ilvl w:val="0"/>
          <w:numId w:val="28"/>
        </w:numPr>
        <w:autoSpaceDE w:val="0"/>
        <w:autoSpaceDN w:val="0"/>
        <w:spacing w:after="47"/>
        <w:rPr>
          <w:rFonts w:eastAsia="Times New Roman" w:cs="Arial"/>
          <w:sz w:val="20"/>
        </w:rPr>
      </w:pPr>
      <w:r w:rsidRPr="00CD1EF5">
        <w:rPr>
          <w:rFonts w:eastAsia="Times New Roman" w:cs="Arial"/>
          <w:sz w:val="20"/>
        </w:rPr>
        <w:t xml:space="preserve">The State reviews cases of children based on a sampling universe of children statewide who are/were recently in foster care and children statewide who are/were served in their own homes. Samples should be sufficiently large enough to make statistical inferences about the population served by the State. The universe of cases reviewed will also include the title IV-B and IV-E child population directly served by the State Agency, or served through title IV-E agreements (e.g. with Indian Tribes, juvenile justice, or mental health agencies). </w:t>
      </w:r>
    </w:p>
    <w:p w:rsidR="002469AB" w:rsidRPr="00CD1EF5" w:rsidRDefault="002469AB" w:rsidP="0081187A">
      <w:pPr>
        <w:numPr>
          <w:ilvl w:val="0"/>
          <w:numId w:val="28"/>
        </w:numPr>
        <w:autoSpaceDE w:val="0"/>
        <w:autoSpaceDN w:val="0"/>
        <w:spacing w:after="47"/>
        <w:rPr>
          <w:rFonts w:eastAsia="Times New Roman" w:cs="Arial"/>
          <w:sz w:val="20"/>
        </w:rPr>
      </w:pPr>
      <w:r w:rsidRPr="00CD1EF5">
        <w:rPr>
          <w:rFonts w:eastAsia="Times New Roman" w:cs="Arial"/>
          <w:sz w:val="20"/>
        </w:rPr>
        <w:t xml:space="preserve">The sample is stratified to include a proportion of cases that reflect different age groups, permanency goals, and other considerations, such as varying geographic areas of the State, as appropriate. </w:t>
      </w:r>
    </w:p>
    <w:p w:rsidR="00071E2B" w:rsidRPr="00CF4505" w:rsidRDefault="00071E2B" w:rsidP="0081187A">
      <w:pPr>
        <w:numPr>
          <w:ilvl w:val="0"/>
          <w:numId w:val="28"/>
        </w:numPr>
        <w:autoSpaceDE w:val="0"/>
        <w:autoSpaceDN w:val="0"/>
        <w:spacing w:after="47"/>
        <w:rPr>
          <w:rFonts w:eastAsia="Times New Roman" w:cs="Arial"/>
          <w:sz w:val="20"/>
        </w:rPr>
      </w:pPr>
      <w:r w:rsidRPr="00CF4505">
        <w:rPr>
          <w:rFonts w:eastAsia="Times New Roman" w:cs="Arial"/>
          <w:sz w:val="20"/>
        </w:rPr>
        <w:t>The State conducts OSRI reviews on a schedule that takes into consideration representation of the populations served by the State, including the largest metropolitan area, and the significance of other demographic and practice issues.</w:t>
      </w:r>
    </w:p>
    <w:p w:rsidR="00071E2B" w:rsidRPr="00CF4505" w:rsidRDefault="00071E2B" w:rsidP="0081187A">
      <w:pPr>
        <w:numPr>
          <w:ilvl w:val="0"/>
          <w:numId w:val="28"/>
        </w:numPr>
        <w:autoSpaceDE w:val="0"/>
        <w:autoSpaceDN w:val="0"/>
        <w:spacing w:after="47"/>
        <w:rPr>
          <w:rFonts w:eastAsia="Times New Roman" w:cs="Arial"/>
          <w:sz w:val="20"/>
        </w:rPr>
      </w:pPr>
      <w:r w:rsidRPr="00CF4505">
        <w:rPr>
          <w:rFonts w:eastAsia="Times New Roman" w:cs="Arial"/>
          <w:sz w:val="20"/>
        </w:rPr>
        <w:t>Case OSR</w:t>
      </w:r>
      <w:r w:rsidRPr="00CF4505">
        <w:rPr>
          <w:rFonts w:eastAsia="Times New Roman" w:cs="Arial"/>
          <w:sz w:val="20"/>
          <w:u w:val="single"/>
        </w:rPr>
        <w:t>I</w:t>
      </w:r>
      <w:r w:rsidRPr="00CF4505">
        <w:rPr>
          <w:rFonts w:eastAsia="Times New Roman" w:cs="Arial"/>
          <w:sz w:val="20"/>
        </w:rPr>
        <w:t xml:space="preserve"> reviews collect specific case-level data that provides context and addresses agency performance. </w:t>
      </w:r>
    </w:p>
    <w:p w:rsidR="00071E2B" w:rsidRPr="00CF4505" w:rsidRDefault="00071E2B" w:rsidP="0081187A">
      <w:pPr>
        <w:numPr>
          <w:ilvl w:val="0"/>
          <w:numId w:val="28"/>
        </w:numPr>
        <w:autoSpaceDE w:val="0"/>
        <w:autoSpaceDN w:val="0"/>
        <w:spacing w:after="47"/>
        <w:rPr>
          <w:rFonts w:eastAsia="Times New Roman" w:cs="Arial"/>
          <w:sz w:val="20"/>
        </w:rPr>
      </w:pPr>
      <w:r w:rsidRPr="00CF4505">
        <w:rPr>
          <w:rFonts w:eastAsia="Times New Roman" w:cs="Arial"/>
          <w:sz w:val="20"/>
        </w:rPr>
        <w:t xml:space="preserve">Case reviews are able to detect the quality of services for the children and families served and therefore focus on the assessment and monitoring of how child and family functioning is progressing in relation to the services provided. </w:t>
      </w:r>
    </w:p>
    <w:p w:rsidR="00071E2B" w:rsidRPr="00CF4505" w:rsidRDefault="00071E2B" w:rsidP="0081187A">
      <w:pPr>
        <w:numPr>
          <w:ilvl w:val="0"/>
          <w:numId w:val="28"/>
        </w:numPr>
        <w:autoSpaceDE w:val="0"/>
        <w:autoSpaceDN w:val="0"/>
        <w:spacing w:after="47"/>
        <w:rPr>
          <w:rFonts w:eastAsia="Times New Roman" w:cs="Arial"/>
          <w:sz w:val="20"/>
        </w:rPr>
      </w:pPr>
      <w:r w:rsidRPr="00CF4505">
        <w:rPr>
          <w:rFonts w:eastAsia="Times New Roman" w:cs="Arial"/>
          <w:sz w:val="20"/>
        </w:rPr>
        <w:t xml:space="preserve">Case OSRI reviews include the completion of interviews specific to each case, such as the child/youth, birth parent, caregiver, caseworker or supervisor, and as indicated, health, mental health and other service providers, educators, and guardian ad litem (or child's attorney). </w:t>
      </w:r>
    </w:p>
    <w:p w:rsidR="00071E2B" w:rsidRPr="00081924" w:rsidRDefault="00071E2B" w:rsidP="0081187A">
      <w:pPr>
        <w:numPr>
          <w:ilvl w:val="0"/>
          <w:numId w:val="28"/>
        </w:numPr>
        <w:autoSpaceDE w:val="0"/>
        <w:autoSpaceDN w:val="0"/>
        <w:spacing w:after="47"/>
        <w:rPr>
          <w:rFonts w:eastAsia="Times New Roman" w:cs="Arial"/>
          <w:sz w:val="20"/>
        </w:rPr>
      </w:pPr>
      <w:r w:rsidRPr="00CF4505">
        <w:rPr>
          <w:rFonts w:eastAsia="Times New Roman" w:cs="Arial"/>
          <w:sz w:val="20"/>
        </w:rPr>
        <w:t xml:space="preserve">Case OSRI reviews are conducted by staff who go through a uniform and consistent training process (cfsrportal.org, e-training platform) and </w:t>
      </w:r>
      <w:r w:rsidRPr="00081924">
        <w:rPr>
          <w:rFonts w:eastAsia="Times New Roman" w:cs="Arial"/>
          <w:sz w:val="20"/>
        </w:rPr>
        <w:t xml:space="preserve">whom the State determines are qualified to conduct reviews, with a preference for staff and stakeholders with direct service experience. </w:t>
      </w:r>
    </w:p>
    <w:p w:rsidR="00071E2B" w:rsidRPr="00081924" w:rsidRDefault="00071E2B" w:rsidP="0081187A">
      <w:pPr>
        <w:numPr>
          <w:ilvl w:val="0"/>
          <w:numId w:val="28"/>
        </w:numPr>
        <w:autoSpaceDE w:val="0"/>
        <w:autoSpaceDN w:val="0"/>
        <w:spacing w:after="47"/>
        <w:rPr>
          <w:rFonts w:eastAsia="Times New Roman" w:cs="Arial"/>
          <w:sz w:val="20"/>
        </w:rPr>
      </w:pPr>
      <w:r w:rsidRPr="00081924">
        <w:rPr>
          <w:rFonts w:eastAsia="Times New Roman" w:cs="Arial"/>
          <w:sz w:val="20"/>
        </w:rPr>
        <w:t xml:space="preserve">The process prevents reviewer conflict-of-interest and promotes third-party (unbiased) review of cases, i.e. cases are not reviewed by caseworker or supervisor responsible for cases or who had previous involvement in the cases, as well as those who may have a personal interest in the case. </w:t>
      </w:r>
    </w:p>
    <w:p w:rsidR="00071E2B" w:rsidRPr="00CF4505" w:rsidRDefault="00071E2B" w:rsidP="0081187A">
      <w:pPr>
        <w:numPr>
          <w:ilvl w:val="0"/>
          <w:numId w:val="28"/>
        </w:numPr>
        <w:autoSpaceDE w:val="0"/>
        <w:autoSpaceDN w:val="0"/>
        <w:rPr>
          <w:rFonts w:eastAsia="Times New Roman" w:cs="Arial"/>
          <w:strike/>
          <w:sz w:val="20"/>
        </w:rPr>
      </w:pPr>
      <w:r w:rsidRPr="00CF4505">
        <w:rPr>
          <w:rFonts w:eastAsia="Times New Roman" w:cs="Arial"/>
          <w:sz w:val="20"/>
        </w:rPr>
        <w:t xml:space="preserve">A multi-tiered QA system is in place, including federal oversight, to ensure consistency in OSRI ratings.  Local QSR ratings are debriefed during County QA Committee meetings. The debriefings include other QSR reviewers to ensure consistency across reviewers.  </w:t>
      </w:r>
    </w:p>
    <w:p w:rsidR="002469AB" w:rsidRPr="00CD1EF5" w:rsidRDefault="002469AB" w:rsidP="0081187A">
      <w:pPr>
        <w:numPr>
          <w:ilvl w:val="0"/>
          <w:numId w:val="28"/>
        </w:numPr>
        <w:autoSpaceDE w:val="0"/>
        <w:autoSpaceDN w:val="0"/>
        <w:rPr>
          <w:rFonts w:eastAsia="Times New Roman" w:cs="Arial"/>
          <w:b/>
          <w:sz w:val="20"/>
          <w:u w:val="single"/>
        </w:rPr>
      </w:pPr>
      <w:r w:rsidRPr="00CD1EF5">
        <w:rPr>
          <w:rFonts w:eastAsia="Times New Roman" w:cs="Arial"/>
          <w:sz w:val="20"/>
        </w:rPr>
        <w:t xml:space="preserve">There is a process for conducting ad hoc/special reviews targeting specific domains when analysis and other data warrant such reviews. </w:t>
      </w:r>
    </w:p>
    <w:p w:rsidR="00CD1EF5" w:rsidRPr="00CD1EF5" w:rsidRDefault="00CD1EF5" w:rsidP="000F14DB">
      <w:pPr>
        <w:autoSpaceDE w:val="0"/>
        <w:autoSpaceDN w:val="0"/>
        <w:ind w:left="360"/>
        <w:rPr>
          <w:rFonts w:eastAsia="Times New Roman" w:cs="Arial"/>
          <w:b/>
          <w:sz w:val="20"/>
          <w:u w:val="single"/>
        </w:rPr>
      </w:pPr>
    </w:p>
    <w:p w:rsidR="00CD1EF5" w:rsidRPr="00CD1EF5" w:rsidRDefault="00CD1EF5" w:rsidP="000F14DB">
      <w:pPr>
        <w:autoSpaceDE w:val="0"/>
        <w:autoSpaceDN w:val="0"/>
        <w:ind w:left="360"/>
        <w:rPr>
          <w:rFonts w:eastAsia="Times New Roman" w:cs="Arial"/>
          <w:b/>
          <w:sz w:val="20"/>
          <w:u w:val="single"/>
        </w:rPr>
      </w:pPr>
      <w:r w:rsidRPr="00CD1EF5">
        <w:rPr>
          <w:rFonts w:eastAsia="Times New Roman" w:cs="Arial"/>
          <w:b/>
          <w:sz w:val="20"/>
          <w:u w:val="single"/>
        </w:rPr>
        <w:t xml:space="preserve">Identify those aspects of quality data collection that are perceived as STRENGTHS: </w:t>
      </w:r>
    </w:p>
    <w:p w:rsidR="00CD1EF5" w:rsidRPr="00CD1EF5" w:rsidRDefault="00CD1EF5" w:rsidP="0081187A">
      <w:pPr>
        <w:numPr>
          <w:ilvl w:val="0"/>
          <w:numId w:val="39"/>
        </w:numPr>
        <w:tabs>
          <w:tab w:val="left" w:pos="360"/>
        </w:tabs>
        <w:autoSpaceDE w:val="0"/>
        <w:autoSpaceDN w:val="0"/>
        <w:rPr>
          <w:rFonts w:eastAsia="Times New Roman" w:cs="Arial"/>
          <w:sz w:val="20"/>
        </w:rPr>
      </w:pPr>
      <w:r w:rsidRPr="00CD1EF5">
        <w:rPr>
          <w:rFonts w:eastAsia="Times New Roman" w:cs="Arial"/>
          <w:sz w:val="20"/>
        </w:rPr>
        <w:t>There is a QA review process that is operable at both the county and state level that includes the conducting of QSR’s, whereby individual interviews are conducted with relevant stakeholders involved in the case, including the identified child/youth and family.</w:t>
      </w:r>
      <w:r w:rsidR="009424F4">
        <w:rPr>
          <w:rFonts w:eastAsia="Times New Roman" w:cs="Arial"/>
          <w:sz w:val="20"/>
        </w:rPr>
        <w:br/>
      </w:r>
    </w:p>
    <w:p w:rsidR="00CD1EF5" w:rsidRPr="00CD1EF5" w:rsidRDefault="00CD1EF5" w:rsidP="0081187A">
      <w:pPr>
        <w:numPr>
          <w:ilvl w:val="0"/>
          <w:numId w:val="39"/>
        </w:numPr>
        <w:tabs>
          <w:tab w:val="left" w:pos="360"/>
        </w:tabs>
        <w:autoSpaceDE w:val="0"/>
        <w:autoSpaceDN w:val="0"/>
        <w:rPr>
          <w:rFonts w:eastAsia="Times New Roman" w:cs="Arial"/>
          <w:sz w:val="20"/>
        </w:rPr>
      </w:pPr>
      <w:r w:rsidRPr="00CD1EF5">
        <w:rPr>
          <w:rFonts w:eastAsia="Times New Roman" w:cs="Arial"/>
          <w:sz w:val="20"/>
        </w:rPr>
        <w:t>At the state level a stratified sampling process is utilized for the identification of cases to be reviewed and the state QA review schedule includes varying geographic areas of the state, including the largest metropolitan area.</w:t>
      </w:r>
      <w:r w:rsidR="009424F4">
        <w:rPr>
          <w:rFonts w:eastAsia="Times New Roman" w:cs="Arial"/>
          <w:sz w:val="20"/>
        </w:rPr>
        <w:br/>
      </w:r>
    </w:p>
    <w:p w:rsidR="006239DE" w:rsidRPr="002469AB" w:rsidRDefault="00CD1EF5" w:rsidP="0081187A">
      <w:pPr>
        <w:numPr>
          <w:ilvl w:val="0"/>
          <w:numId w:val="39"/>
        </w:numPr>
        <w:tabs>
          <w:tab w:val="left" w:pos="360"/>
        </w:tabs>
        <w:autoSpaceDE w:val="0"/>
        <w:autoSpaceDN w:val="0"/>
        <w:rPr>
          <w:rFonts w:eastAsia="Times New Roman" w:cs="Arial"/>
          <w:strike/>
          <w:color w:val="FF0000"/>
          <w:sz w:val="20"/>
        </w:rPr>
      </w:pPr>
      <w:r w:rsidRPr="00CD1EF5">
        <w:rPr>
          <w:rFonts w:eastAsia="Times New Roman" w:cs="Arial"/>
          <w:sz w:val="20"/>
        </w:rPr>
        <w:t xml:space="preserve">The state QA review process is designed to prevent reviewer conflict-of-interest </w:t>
      </w:r>
      <w:r w:rsidR="00071E2B">
        <w:rPr>
          <w:rFonts w:eastAsia="Times New Roman" w:cs="Arial"/>
          <w:sz w:val="20"/>
        </w:rPr>
        <w:br/>
      </w:r>
    </w:p>
    <w:p w:rsidR="00CD1EF5" w:rsidRPr="0046581E" w:rsidRDefault="00CD1EF5" w:rsidP="0081187A">
      <w:pPr>
        <w:numPr>
          <w:ilvl w:val="0"/>
          <w:numId w:val="39"/>
        </w:numPr>
        <w:tabs>
          <w:tab w:val="left" w:pos="360"/>
        </w:tabs>
        <w:autoSpaceDE w:val="0"/>
        <w:autoSpaceDN w:val="0"/>
        <w:rPr>
          <w:rFonts w:eastAsia="Times New Roman" w:cs="Arial"/>
          <w:sz w:val="20"/>
        </w:rPr>
      </w:pPr>
      <w:r w:rsidRPr="0046581E">
        <w:rPr>
          <w:rFonts w:eastAsia="Times New Roman" w:cs="Arial"/>
          <w:sz w:val="20"/>
        </w:rPr>
        <w:t>There is a means by which State QA staff review and provide feedback on the QSR write-ups and ratings of practice/systemic items that are conducted by county QA committee reviewers.</w:t>
      </w:r>
      <w:r w:rsidR="009424F4" w:rsidRPr="0046581E">
        <w:rPr>
          <w:rFonts w:eastAsia="Times New Roman" w:cs="Arial"/>
          <w:sz w:val="20"/>
        </w:rPr>
        <w:br/>
      </w:r>
    </w:p>
    <w:p w:rsidR="00CD1EF5" w:rsidRPr="0046581E" w:rsidRDefault="00CD1EF5" w:rsidP="0081187A">
      <w:pPr>
        <w:numPr>
          <w:ilvl w:val="0"/>
          <w:numId w:val="39"/>
        </w:numPr>
        <w:tabs>
          <w:tab w:val="left" w:pos="360"/>
        </w:tabs>
        <w:autoSpaceDE w:val="0"/>
        <w:autoSpaceDN w:val="0"/>
        <w:rPr>
          <w:rFonts w:eastAsia="Times New Roman" w:cs="Arial"/>
          <w:sz w:val="20"/>
        </w:rPr>
      </w:pPr>
      <w:r w:rsidRPr="0046581E">
        <w:rPr>
          <w:rFonts w:eastAsia="Times New Roman" w:cs="Arial"/>
          <w:sz w:val="20"/>
        </w:rPr>
        <w:t>There is a data base maintained in Family Services, whereby QSR rating information conducted by county is entered.</w:t>
      </w:r>
      <w:r w:rsidR="009424F4" w:rsidRPr="0046581E">
        <w:rPr>
          <w:rFonts w:eastAsia="Times New Roman" w:cs="Arial"/>
          <w:sz w:val="20"/>
        </w:rPr>
        <w:br/>
      </w:r>
    </w:p>
    <w:p w:rsidR="00CD1EF5" w:rsidRPr="0046581E" w:rsidRDefault="00CD1EF5" w:rsidP="0081187A">
      <w:pPr>
        <w:numPr>
          <w:ilvl w:val="0"/>
          <w:numId w:val="39"/>
        </w:numPr>
        <w:tabs>
          <w:tab w:val="left" w:pos="360"/>
        </w:tabs>
        <w:autoSpaceDE w:val="0"/>
        <w:autoSpaceDN w:val="0"/>
        <w:rPr>
          <w:rFonts w:eastAsia="Times New Roman" w:cs="Arial"/>
          <w:sz w:val="20"/>
        </w:rPr>
      </w:pPr>
      <w:r w:rsidRPr="0046581E">
        <w:rPr>
          <w:rFonts w:eastAsia="Times New Roman" w:cs="Arial"/>
          <w:sz w:val="20"/>
        </w:rPr>
        <w:t>There is an ability to conduct ad hoc/special studies at both the county and state level.</w:t>
      </w:r>
      <w:r w:rsidR="009424F4" w:rsidRPr="0046581E">
        <w:rPr>
          <w:rFonts w:eastAsia="Times New Roman" w:cs="Arial"/>
          <w:sz w:val="20"/>
        </w:rPr>
        <w:br/>
      </w:r>
    </w:p>
    <w:p w:rsidR="00CD1EF5" w:rsidRPr="0046581E" w:rsidRDefault="00CD1EF5" w:rsidP="0081187A">
      <w:pPr>
        <w:numPr>
          <w:ilvl w:val="0"/>
          <w:numId w:val="39"/>
        </w:numPr>
        <w:autoSpaceDE w:val="0"/>
        <w:autoSpaceDN w:val="0"/>
        <w:spacing w:after="200"/>
        <w:rPr>
          <w:rFonts w:eastAsia="Times New Roman" w:cs="Arial"/>
          <w:sz w:val="20"/>
        </w:rPr>
      </w:pPr>
      <w:r w:rsidRPr="0046581E">
        <w:rPr>
          <w:rFonts w:eastAsia="Times New Roman" w:cs="Arial"/>
          <w:sz w:val="20"/>
        </w:rPr>
        <w:t xml:space="preserve">The state QA review process includes an assessment of the status of services to children and families, the effectiveness of monitoring, and the progress toward effective family functioning.  </w:t>
      </w:r>
    </w:p>
    <w:p w:rsidR="002469AB" w:rsidRPr="0046581E" w:rsidRDefault="002469AB" w:rsidP="0081187A">
      <w:pPr>
        <w:numPr>
          <w:ilvl w:val="0"/>
          <w:numId w:val="39"/>
        </w:numPr>
        <w:tabs>
          <w:tab w:val="left" w:pos="360"/>
        </w:tabs>
        <w:autoSpaceDE w:val="0"/>
        <w:autoSpaceDN w:val="0"/>
        <w:spacing w:before="120"/>
        <w:rPr>
          <w:rFonts w:eastAsia="Times New Roman" w:cs="Arial"/>
          <w:sz w:val="20"/>
        </w:rPr>
      </w:pPr>
      <w:r w:rsidRPr="0046581E">
        <w:rPr>
          <w:rFonts w:eastAsia="Times New Roman" w:cs="Arial"/>
          <w:sz w:val="20"/>
        </w:rPr>
        <w:t xml:space="preserve">Reports can be generated </w:t>
      </w:r>
      <w:r w:rsidRPr="00071E2B">
        <w:rPr>
          <w:rFonts w:eastAsia="Times New Roman" w:cs="Arial"/>
          <w:sz w:val="20"/>
        </w:rPr>
        <w:t>from the OMS ranging from statewide</w:t>
      </w:r>
      <w:r w:rsidRPr="0046581E">
        <w:rPr>
          <w:rFonts w:eastAsia="Times New Roman" w:cs="Arial"/>
          <w:sz w:val="20"/>
        </w:rPr>
        <w:t xml:space="preserve">, regions and county.  Reports can also be as specific as type of case (FC or CPS), or demographics of the child or family.  </w:t>
      </w:r>
    </w:p>
    <w:p w:rsidR="00CD1EF5" w:rsidRPr="00535913" w:rsidRDefault="00E26B86" w:rsidP="00E26B86">
      <w:pPr>
        <w:autoSpaceDE w:val="0"/>
        <w:autoSpaceDN w:val="0"/>
        <w:ind w:left="360" w:firstLine="360"/>
        <w:rPr>
          <w:rFonts w:eastAsia="Times New Roman" w:cs="Arial"/>
          <w:b/>
          <w:sz w:val="20"/>
          <w:u w:val="single"/>
        </w:rPr>
      </w:pPr>
      <w:r>
        <w:rPr>
          <w:rFonts w:eastAsia="Times New Roman" w:cs="Arial"/>
          <w:b/>
          <w:sz w:val="20"/>
          <w:u w:val="single"/>
        </w:rPr>
        <w:br/>
      </w:r>
      <w:r w:rsidR="00CD1EF5" w:rsidRPr="00535913">
        <w:rPr>
          <w:rFonts w:eastAsia="Times New Roman" w:cs="Arial"/>
          <w:b/>
          <w:sz w:val="20"/>
          <w:u w:val="single"/>
        </w:rPr>
        <w:t xml:space="preserve">Identify those aspects of quality data collection that can be STRENGTHENED: </w:t>
      </w:r>
    </w:p>
    <w:p w:rsidR="002469AB" w:rsidRPr="00A22ED4" w:rsidRDefault="002469AB" w:rsidP="0081187A">
      <w:pPr>
        <w:numPr>
          <w:ilvl w:val="0"/>
          <w:numId w:val="40"/>
        </w:numPr>
        <w:tabs>
          <w:tab w:val="left" w:pos="360"/>
        </w:tabs>
        <w:autoSpaceDE w:val="0"/>
        <w:autoSpaceDN w:val="0"/>
        <w:rPr>
          <w:rFonts w:eastAsia="Times New Roman" w:cs="Arial"/>
          <w:b/>
          <w:strike/>
          <w:color w:val="0000FF"/>
          <w:sz w:val="20"/>
        </w:rPr>
      </w:pPr>
      <w:r w:rsidRPr="00A22ED4">
        <w:rPr>
          <w:rFonts w:eastAsia="Times New Roman" w:cs="Arial"/>
          <w:sz w:val="20"/>
        </w:rPr>
        <w:t>State QA staff continue to train county QA committee members</w:t>
      </w:r>
      <w:r w:rsidRPr="00A22ED4">
        <w:rPr>
          <w:rFonts w:eastAsia="Times New Roman" w:cs="Arial"/>
          <w:b/>
          <w:sz w:val="20"/>
        </w:rPr>
        <w:t xml:space="preserve"> </w:t>
      </w:r>
      <w:r w:rsidRPr="00A22ED4">
        <w:rPr>
          <w:rFonts w:eastAsia="Times New Roman" w:cs="Arial"/>
          <w:sz w:val="20"/>
        </w:rPr>
        <w:t xml:space="preserve">on the use of the </w:t>
      </w:r>
      <w:r w:rsidRPr="00DB7EB5">
        <w:rPr>
          <w:rFonts w:eastAsia="Times New Roman" w:cs="Arial"/>
          <w:b/>
          <w:sz w:val="20"/>
          <w:u w:val="single"/>
        </w:rPr>
        <w:t>QSR</w:t>
      </w:r>
      <w:r>
        <w:rPr>
          <w:rFonts w:eastAsia="Times New Roman" w:cs="Arial"/>
          <w:sz w:val="20"/>
        </w:rPr>
        <w:t xml:space="preserve"> </w:t>
      </w:r>
      <w:r w:rsidRPr="00A22ED4">
        <w:rPr>
          <w:rFonts w:eastAsia="Times New Roman" w:cs="Arial"/>
          <w:sz w:val="20"/>
        </w:rPr>
        <w:t>rating instrument.  County QA committees are encouraged to debrief cases during committee meetings to promote rating reliability.  State QA staff will continue to train county QA committee members in the use of the rating instrument.</w:t>
      </w:r>
      <w:r w:rsidRPr="00A22ED4">
        <w:rPr>
          <w:rFonts w:eastAsia="Times New Roman" w:cs="Arial"/>
          <w:b/>
          <w:color w:val="0000FF"/>
          <w:sz w:val="20"/>
        </w:rPr>
        <w:t xml:space="preserve"> </w:t>
      </w:r>
      <w:r w:rsidRPr="00A22ED4">
        <w:rPr>
          <w:rFonts w:eastAsia="Times New Roman" w:cs="Arial"/>
          <w:b/>
          <w:color w:val="0000FF"/>
          <w:sz w:val="20"/>
          <w:highlight w:val="yellow"/>
        </w:rPr>
        <w:br/>
      </w:r>
    </w:p>
    <w:p w:rsidR="002469AB" w:rsidRPr="00DB7EB5" w:rsidRDefault="002469AB" w:rsidP="0081187A">
      <w:pPr>
        <w:pStyle w:val="ListParagraph"/>
        <w:numPr>
          <w:ilvl w:val="0"/>
          <w:numId w:val="40"/>
        </w:numPr>
        <w:rPr>
          <w:rFonts w:eastAsiaTheme="minorHAnsi" w:cs="Arial"/>
          <w:strike/>
          <w:sz w:val="22"/>
          <w:szCs w:val="22"/>
        </w:rPr>
      </w:pPr>
      <w:r>
        <w:rPr>
          <w:rFonts w:cs="Arial"/>
          <w:sz w:val="20"/>
        </w:rPr>
        <w:t xml:space="preserve">State QA is currently utilizing the cfsrportal.org’s e-training platform to certify reviewers utilizing the OSRI.  </w:t>
      </w:r>
    </w:p>
    <w:p w:rsidR="00A22ED4" w:rsidRDefault="00A22ED4" w:rsidP="00CD1EF5">
      <w:pPr>
        <w:autoSpaceDE w:val="0"/>
        <w:autoSpaceDN w:val="0"/>
        <w:ind w:firstLine="360"/>
        <w:rPr>
          <w:rFonts w:eastAsia="Times New Roman" w:cs="Arial"/>
          <w:b/>
          <w:sz w:val="20"/>
          <w:u w:val="single"/>
        </w:rPr>
      </w:pPr>
    </w:p>
    <w:p w:rsidR="00CD1EF5" w:rsidRPr="00CD1EF5" w:rsidRDefault="00CD1EF5" w:rsidP="00CD1EF5">
      <w:pPr>
        <w:autoSpaceDE w:val="0"/>
        <w:autoSpaceDN w:val="0"/>
        <w:ind w:firstLine="360"/>
        <w:rPr>
          <w:rFonts w:eastAsia="Times New Roman" w:cs="Arial"/>
          <w:b/>
          <w:sz w:val="20"/>
          <w:u w:val="single"/>
        </w:rPr>
      </w:pPr>
      <w:r w:rsidRPr="00CD1EF5">
        <w:rPr>
          <w:rFonts w:eastAsia="Times New Roman" w:cs="Arial"/>
          <w:b/>
          <w:sz w:val="20"/>
          <w:u w:val="single"/>
        </w:rPr>
        <w:t>Recommendation:</w:t>
      </w:r>
    </w:p>
    <w:p w:rsidR="00CD1EF5" w:rsidRPr="00CD1EF5" w:rsidRDefault="00CD1EF5" w:rsidP="0081187A">
      <w:pPr>
        <w:numPr>
          <w:ilvl w:val="0"/>
          <w:numId w:val="43"/>
        </w:numPr>
        <w:autoSpaceDE w:val="0"/>
        <w:autoSpaceDN w:val="0"/>
        <w:spacing w:after="120"/>
        <w:ind w:left="720"/>
        <w:outlineLvl w:val="0"/>
        <w:rPr>
          <w:rFonts w:eastAsia="Times New Roman" w:cs="Arial"/>
          <w:b/>
          <w:sz w:val="20"/>
        </w:rPr>
      </w:pPr>
      <w:r w:rsidRPr="00CD1EF5">
        <w:rPr>
          <w:rFonts w:eastAsia="Times New Roman" w:cs="Arial"/>
          <w:sz w:val="20"/>
        </w:rPr>
        <w:t xml:space="preserve">See Item </w:t>
      </w:r>
      <w:r w:rsidRPr="00CD1EF5">
        <w:rPr>
          <w:rFonts w:eastAsia="Times New Roman" w:cs="Arial"/>
          <w:bCs/>
          <w:sz w:val="20"/>
        </w:rPr>
        <w:t xml:space="preserve">II, </w:t>
      </w:r>
      <w:r w:rsidRPr="00CD1EF5">
        <w:rPr>
          <w:rFonts w:eastAsia="Times New Roman" w:cs="Arial"/>
          <w:bCs/>
          <w:sz w:val="20"/>
          <w:u w:val="single"/>
        </w:rPr>
        <w:t>Quality Data Collection</w:t>
      </w:r>
      <w:r w:rsidRPr="00CD1EF5">
        <w:rPr>
          <w:rFonts w:eastAsia="Times New Roman" w:cs="Arial"/>
          <w:bCs/>
          <w:sz w:val="20"/>
        </w:rPr>
        <w:t xml:space="preserve">, recommendation #3. </w:t>
      </w:r>
    </w:p>
    <w:p w:rsidR="001117DC" w:rsidRDefault="001117DC" w:rsidP="00CD1EF5">
      <w:pPr>
        <w:autoSpaceDE w:val="0"/>
        <w:autoSpaceDN w:val="0"/>
        <w:outlineLvl w:val="0"/>
        <w:rPr>
          <w:rFonts w:eastAsia="Times New Roman" w:cs="Arial"/>
          <w:b/>
          <w:bCs/>
          <w:sz w:val="20"/>
          <w:u w:val="single"/>
        </w:rPr>
      </w:pPr>
    </w:p>
    <w:p w:rsidR="00CD1EF5" w:rsidRPr="00CD1EF5" w:rsidRDefault="00CD1EF5" w:rsidP="00CD1EF5">
      <w:pPr>
        <w:autoSpaceDE w:val="0"/>
        <w:autoSpaceDN w:val="0"/>
        <w:outlineLvl w:val="0"/>
        <w:rPr>
          <w:rFonts w:eastAsia="Times New Roman" w:cs="Arial"/>
          <w:b/>
          <w:bCs/>
          <w:sz w:val="20"/>
          <w:u w:val="single"/>
        </w:rPr>
      </w:pPr>
      <w:r w:rsidRPr="00CD1EF5">
        <w:rPr>
          <w:rFonts w:eastAsia="Times New Roman" w:cs="Arial"/>
          <w:b/>
          <w:bCs/>
          <w:sz w:val="20"/>
          <w:u w:val="single"/>
        </w:rPr>
        <w:t xml:space="preserve">IV. Analysis and Dissemination of Quality Data </w:t>
      </w:r>
    </w:p>
    <w:p w:rsidR="00CD1EF5" w:rsidRPr="00CD1EF5" w:rsidRDefault="00CD1EF5" w:rsidP="00CD1EF5">
      <w:pPr>
        <w:autoSpaceDE w:val="0"/>
        <w:autoSpaceDN w:val="0"/>
        <w:rPr>
          <w:rFonts w:eastAsia="Times New Roman" w:cs="Arial"/>
          <w:b/>
          <w:sz w:val="20"/>
        </w:rPr>
      </w:pPr>
      <w:r w:rsidRPr="00CD1EF5">
        <w:rPr>
          <w:rFonts w:eastAsia="Times New Roman" w:cs="Arial"/>
          <w:b/>
          <w:sz w:val="20"/>
        </w:rPr>
        <w:t xml:space="preserve">Although most States have the ability to collect data from a variety of sources, States have varying capacities to track, organize, process, and regularly analyze information and results. A functioning CQI system will ensure that: </w:t>
      </w:r>
    </w:p>
    <w:p w:rsidR="00CD1EF5" w:rsidRPr="00CD1EF5" w:rsidRDefault="00CD1EF5" w:rsidP="0081187A">
      <w:pPr>
        <w:numPr>
          <w:ilvl w:val="0"/>
          <w:numId w:val="29"/>
        </w:numPr>
        <w:autoSpaceDE w:val="0"/>
        <w:autoSpaceDN w:val="0"/>
        <w:spacing w:after="47"/>
        <w:rPr>
          <w:rFonts w:eastAsia="Times New Roman" w:cs="Arial"/>
          <w:sz w:val="20"/>
        </w:rPr>
      </w:pPr>
      <w:r w:rsidRPr="00CD1EF5">
        <w:rPr>
          <w:rFonts w:eastAsia="Times New Roman" w:cs="Arial"/>
          <w:sz w:val="20"/>
        </w:rPr>
        <w:t xml:space="preserve">The State has consistent mechanisms in place for gathering, organizing, and tracking information and results over time regarding safety, permanency, well-being outcomes and services (at the child, caseworker, office, regional and state level, as appropriate). </w:t>
      </w:r>
    </w:p>
    <w:p w:rsidR="00CD1EF5" w:rsidRPr="00CD1EF5" w:rsidRDefault="00CD1EF5" w:rsidP="0081187A">
      <w:pPr>
        <w:numPr>
          <w:ilvl w:val="0"/>
          <w:numId w:val="29"/>
        </w:numPr>
        <w:autoSpaceDE w:val="0"/>
        <w:autoSpaceDN w:val="0"/>
        <w:spacing w:after="47"/>
        <w:rPr>
          <w:rFonts w:eastAsia="Times New Roman" w:cs="Arial"/>
          <w:sz w:val="20"/>
        </w:rPr>
      </w:pPr>
      <w:r w:rsidRPr="00CD1EF5">
        <w:rPr>
          <w:rFonts w:eastAsia="Times New Roman" w:cs="Arial"/>
          <w:sz w:val="20"/>
        </w:rPr>
        <w:t xml:space="preserve">The State has a defined process in place for analyzing data (both quantitative and qualitative), and the State provides training to staff and determines that they are qualified to conduct such analyses. </w:t>
      </w:r>
    </w:p>
    <w:p w:rsidR="00CD1EF5" w:rsidRPr="00CD1EF5" w:rsidRDefault="00CD1EF5" w:rsidP="0081187A">
      <w:pPr>
        <w:numPr>
          <w:ilvl w:val="0"/>
          <w:numId w:val="29"/>
        </w:numPr>
        <w:autoSpaceDE w:val="0"/>
        <w:autoSpaceDN w:val="0"/>
        <w:spacing w:after="47"/>
        <w:rPr>
          <w:rFonts w:eastAsia="Times New Roman" w:cs="Arial"/>
          <w:sz w:val="20"/>
        </w:rPr>
      </w:pPr>
      <w:r w:rsidRPr="00CD1EF5">
        <w:rPr>
          <w:rFonts w:eastAsia="Times New Roman" w:cs="Arial"/>
          <w:sz w:val="20"/>
        </w:rPr>
        <w:t xml:space="preserve">The State aggregates Statewide and local data and makes it available to stakeholders for analysis. </w:t>
      </w:r>
    </w:p>
    <w:p w:rsidR="00CD1EF5" w:rsidRPr="00CD1EF5" w:rsidRDefault="00CD1EF5" w:rsidP="0081187A">
      <w:pPr>
        <w:numPr>
          <w:ilvl w:val="0"/>
          <w:numId w:val="29"/>
        </w:numPr>
        <w:autoSpaceDE w:val="0"/>
        <w:autoSpaceDN w:val="0"/>
        <w:spacing w:after="47"/>
        <w:rPr>
          <w:rFonts w:eastAsia="Times New Roman" w:cs="Arial"/>
          <w:sz w:val="20"/>
        </w:rPr>
      </w:pPr>
      <w:r w:rsidRPr="00CD1EF5">
        <w:rPr>
          <w:rFonts w:eastAsia="Times New Roman" w:cs="Arial"/>
          <w:sz w:val="20"/>
        </w:rPr>
        <w:t xml:space="preserve">Agency decision makers, courts, tribes, and other stakeholders are involved in analyzing and understanding the data and in providing feedback on analysis and conclusions. </w:t>
      </w:r>
    </w:p>
    <w:p w:rsidR="00CD1EF5" w:rsidRPr="00CD1EF5" w:rsidRDefault="00CD1EF5" w:rsidP="0081187A">
      <w:pPr>
        <w:numPr>
          <w:ilvl w:val="0"/>
          <w:numId w:val="29"/>
        </w:numPr>
        <w:autoSpaceDE w:val="0"/>
        <w:autoSpaceDN w:val="0"/>
        <w:spacing w:after="200"/>
        <w:rPr>
          <w:rFonts w:eastAsia="Times New Roman" w:cs="Arial"/>
          <w:sz w:val="20"/>
          <w:u w:val="single"/>
        </w:rPr>
      </w:pPr>
      <w:r w:rsidRPr="00CD1EF5">
        <w:rPr>
          <w:rFonts w:eastAsia="Times New Roman" w:cs="Arial"/>
          <w:sz w:val="20"/>
        </w:rPr>
        <w:t xml:space="preserve">The State translates results (trends, comparisons and findings) for use by courts, tribes, and a broad range of stakeholders, and the State disseminates results through understandable or reader-friendly reports, websites, etc. </w:t>
      </w:r>
    </w:p>
    <w:p w:rsidR="00CD1EF5" w:rsidRPr="00CD1EF5" w:rsidRDefault="00CD1EF5" w:rsidP="00CD1EF5">
      <w:pPr>
        <w:autoSpaceDE w:val="0"/>
        <w:autoSpaceDN w:val="0"/>
        <w:ind w:left="360"/>
        <w:rPr>
          <w:rFonts w:eastAsia="Times New Roman" w:cs="Arial"/>
          <w:b/>
          <w:sz w:val="20"/>
          <w:u w:val="single"/>
        </w:rPr>
      </w:pPr>
      <w:r w:rsidRPr="00CD1EF5">
        <w:rPr>
          <w:rFonts w:eastAsia="Times New Roman" w:cs="Arial"/>
          <w:b/>
          <w:sz w:val="20"/>
          <w:u w:val="single"/>
        </w:rPr>
        <w:t xml:space="preserve">Identify those aspects of the analysis and dissemination of data that are perceived as STRENGTHS: </w:t>
      </w:r>
    </w:p>
    <w:p w:rsidR="00CD1EF5" w:rsidRPr="00CD1EF5" w:rsidRDefault="00CD1EF5" w:rsidP="0081187A">
      <w:pPr>
        <w:numPr>
          <w:ilvl w:val="0"/>
          <w:numId w:val="32"/>
        </w:numPr>
        <w:autoSpaceDE w:val="0"/>
        <w:autoSpaceDN w:val="0"/>
        <w:rPr>
          <w:rFonts w:eastAsia="Times New Roman" w:cs="Arial"/>
          <w:sz w:val="20"/>
        </w:rPr>
      </w:pPr>
      <w:r w:rsidRPr="00CD1EF5">
        <w:rPr>
          <w:rFonts w:eastAsia="Times New Roman" w:cs="Arial"/>
          <w:sz w:val="20"/>
        </w:rPr>
        <w:t>There are numerous data sets in operation across various program units and there is agency capacity to provide information on many data elements.</w:t>
      </w:r>
      <w:r w:rsidR="009424F4">
        <w:rPr>
          <w:rFonts w:eastAsia="Times New Roman" w:cs="Arial"/>
          <w:sz w:val="20"/>
        </w:rPr>
        <w:br/>
      </w:r>
    </w:p>
    <w:p w:rsidR="00CD1EF5" w:rsidRPr="00CD1EF5" w:rsidRDefault="00CD1EF5" w:rsidP="0081187A">
      <w:pPr>
        <w:numPr>
          <w:ilvl w:val="0"/>
          <w:numId w:val="32"/>
        </w:numPr>
        <w:autoSpaceDE w:val="0"/>
        <w:autoSpaceDN w:val="0"/>
        <w:rPr>
          <w:rFonts w:eastAsia="Times New Roman" w:cs="Arial"/>
          <w:sz w:val="20"/>
        </w:rPr>
      </w:pPr>
      <w:r w:rsidRPr="00CD1EF5">
        <w:rPr>
          <w:rFonts w:eastAsia="Times New Roman" w:cs="Arial"/>
          <w:sz w:val="20"/>
        </w:rPr>
        <w:t xml:space="preserve">All management/statistical (MS) reports available through ERD are scheduled to run on a regular basis.  </w:t>
      </w:r>
      <w:r w:rsidR="009424F4">
        <w:rPr>
          <w:rFonts w:eastAsia="Times New Roman" w:cs="Arial"/>
          <w:sz w:val="20"/>
        </w:rPr>
        <w:br/>
      </w:r>
    </w:p>
    <w:p w:rsidR="00CD1EF5" w:rsidRPr="00CD1EF5" w:rsidRDefault="00CD1EF5" w:rsidP="0081187A">
      <w:pPr>
        <w:numPr>
          <w:ilvl w:val="0"/>
          <w:numId w:val="32"/>
        </w:numPr>
        <w:autoSpaceDE w:val="0"/>
        <w:autoSpaceDN w:val="0"/>
        <w:rPr>
          <w:rFonts w:eastAsia="Times New Roman" w:cs="Arial"/>
          <w:sz w:val="20"/>
        </w:rPr>
      </w:pPr>
      <w:r w:rsidRPr="00CD1EF5">
        <w:rPr>
          <w:rFonts w:eastAsia="Times New Roman" w:cs="Arial"/>
          <w:sz w:val="20"/>
        </w:rPr>
        <w:t>Tracking of data related to NYTD, AFCARS and NCANDS are operative (see also data collection).</w:t>
      </w:r>
      <w:r w:rsidR="009424F4">
        <w:rPr>
          <w:rFonts w:eastAsia="Times New Roman" w:cs="Arial"/>
          <w:sz w:val="20"/>
        </w:rPr>
        <w:br/>
      </w:r>
    </w:p>
    <w:p w:rsidR="00CD1EF5" w:rsidRPr="00CD1EF5" w:rsidRDefault="00CD1EF5" w:rsidP="0081187A">
      <w:pPr>
        <w:numPr>
          <w:ilvl w:val="0"/>
          <w:numId w:val="32"/>
        </w:numPr>
        <w:autoSpaceDE w:val="0"/>
        <w:autoSpaceDN w:val="0"/>
        <w:rPr>
          <w:rFonts w:eastAsia="Times New Roman" w:cs="Arial"/>
          <w:sz w:val="20"/>
        </w:rPr>
      </w:pPr>
      <w:r w:rsidRPr="00CD1EF5">
        <w:rPr>
          <w:rFonts w:eastAsia="Times New Roman" w:cs="Arial"/>
          <w:sz w:val="20"/>
        </w:rPr>
        <w:t>Qualitative data is maintained via a QA database, which serves as a repository for county QSR ratings.</w:t>
      </w:r>
      <w:r w:rsidR="009424F4">
        <w:rPr>
          <w:rFonts w:eastAsia="Times New Roman" w:cs="Arial"/>
          <w:sz w:val="20"/>
        </w:rPr>
        <w:br/>
      </w:r>
    </w:p>
    <w:p w:rsidR="00CD1EF5" w:rsidRPr="00CD1EF5" w:rsidRDefault="00CD1EF5" w:rsidP="0081187A">
      <w:pPr>
        <w:numPr>
          <w:ilvl w:val="0"/>
          <w:numId w:val="32"/>
        </w:numPr>
        <w:autoSpaceDE w:val="0"/>
        <w:autoSpaceDN w:val="0"/>
        <w:rPr>
          <w:rFonts w:eastAsia="Times New Roman" w:cs="Arial"/>
          <w:sz w:val="20"/>
        </w:rPr>
      </w:pPr>
      <w:r w:rsidRPr="00CD1EF5">
        <w:rPr>
          <w:rFonts w:eastAsia="Times New Roman" w:cs="Arial"/>
          <w:sz w:val="20"/>
        </w:rPr>
        <w:t>There is a process for analyzing and commenting upon qualitative data in the form of QSR write-ups which are provided to QA coordinators, county workers and supervisors.</w:t>
      </w:r>
      <w:r w:rsidR="009424F4">
        <w:rPr>
          <w:rFonts w:eastAsia="Times New Roman" w:cs="Arial"/>
          <w:sz w:val="20"/>
        </w:rPr>
        <w:br/>
      </w:r>
    </w:p>
    <w:p w:rsidR="006239DE" w:rsidRPr="0046581E" w:rsidRDefault="006239DE" w:rsidP="0081187A">
      <w:pPr>
        <w:numPr>
          <w:ilvl w:val="0"/>
          <w:numId w:val="32"/>
        </w:numPr>
        <w:autoSpaceDE w:val="0"/>
        <w:autoSpaceDN w:val="0"/>
        <w:rPr>
          <w:rFonts w:eastAsia="Times New Roman" w:cs="Arial"/>
          <w:sz w:val="20"/>
        </w:rPr>
      </w:pPr>
      <w:r w:rsidRPr="0046581E">
        <w:rPr>
          <w:rFonts w:eastAsia="Times New Roman" w:cs="Arial"/>
          <w:sz w:val="20"/>
        </w:rPr>
        <w:t xml:space="preserve">Some informal means of aggregating results related to the Best Practice Indicators has been utilized. A summary of Onsite Reviews for fiscal years 2012 </w:t>
      </w:r>
      <w:r w:rsidRPr="00071E2B">
        <w:rPr>
          <w:rFonts w:eastAsia="Times New Roman" w:cs="Arial"/>
          <w:sz w:val="20"/>
        </w:rPr>
        <w:t xml:space="preserve">to </w:t>
      </w:r>
      <w:r w:rsidR="00E46DC2" w:rsidRPr="00071E2B">
        <w:rPr>
          <w:rFonts w:eastAsia="Times New Roman" w:cs="Arial"/>
          <w:sz w:val="20"/>
        </w:rPr>
        <w:t>2018</w:t>
      </w:r>
      <w:r w:rsidRPr="00071E2B">
        <w:rPr>
          <w:rFonts w:eastAsia="Times New Roman" w:cs="Arial"/>
          <w:sz w:val="20"/>
        </w:rPr>
        <w:t xml:space="preserve"> </w:t>
      </w:r>
      <w:r w:rsidRPr="0046581E">
        <w:rPr>
          <w:rFonts w:eastAsia="Times New Roman" w:cs="Arial"/>
          <w:sz w:val="20"/>
        </w:rPr>
        <w:t xml:space="preserve">with percentages of “Strength” and “Area Needing Improvements” are maintained.  </w:t>
      </w:r>
      <w:r w:rsidR="009424F4" w:rsidRPr="0046581E">
        <w:rPr>
          <w:rFonts w:eastAsia="Times New Roman" w:cs="Arial"/>
          <w:sz w:val="20"/>
        </w:rPr>
        <w:br/>
      </w:r>
    </w:p>
    <w:p w:rsidR="006239DE" w:rsidRPr="0046581E" w:rsidRDefault="006239DE" w:rsidP="0081187A">
      <w:pPr>
        <w:numPr>
          <w:ilvl w:val="0"/>
          <w:numId w:val="32"/>
        </w:numPr>
        <w:autoSpaceDE w:val="0"/>
        <w:autoSpaceDN w:val="0"/>
        <w:rPr>
          <w:rFonts w:eastAsia="Times New Roman" w:cs="Arial"/>
          <w:sz w:val="20"/>
        </w:rPr>
      </w:pPr>
      <w:r w:rsidRPr="0046581E">
        <w:rPr>
          <w:rFonts w:eastAsia="Times New Roman" w:cs="Arial"/>
          <w:sz w:val="20"/>
        </w:rPr>
        <w:t xml:space="preserve">There is some discussion of dissemination of data through website posting and provision of data reports to staff. The Data Management Maps are being provided to the counties on a monthly basis.  </w:t>
      </w:r>
      <w:r w:rsidR="00166365" w:rsidRPr="0046581E">
        <w:rPr>
          <w:rFonts w:eastAsia="Times New Roman" w:cs="Arial"/>
          <w:sz w:val="20"/>
        </w:rPr>
        <w:t xml:space="preserve">Counties began receiving the Data Management Maps in August 2017.  </w:t>
      </w:r>
    </w:p>
    <w:p w:rsidR="00CD1EF5" w:rsidRPr="00CD1EF5" w:rsidRDefault="00CD1EF5" w:rsidP="00CD1EF5">
      <w:pPr>
        <w:autoSpaceDE w:val="0"/>
        <w:autoSpaceDN w:val="0"/>
        <w:ind w:left="720"/>
        <w:rPr>
          <w:rFonts w:eastAsia="Times New Roman" w:cs="Arial"/>
          <w:sz w:val="20"/>
          <w:u w:val="single"/>
        </w:rPr>
      </w:pPr>
    </w:p>
    <w:p w:rsidR="00CD1EF5" w:rsidRPr="00CD1EF5" w:rsidRDefault="00CD1EF5" w:rsidP="00CD1EF5">
      <w:pPr>
        <w:autoSpaceDE w:val="0"/>
        <w:autoSpaceDN w:val="0"/>
        <w:ind w:firstLine="360"/>
        <w:rPr>
          <w:rFonts w:eastAsia="Times New Roman" w:cs="Arial"/>
          <w:b/>
          <w:sz w:val="20"/>
          <w:u w:val="single"/>
        </w:rPr>
      </w:pPr>
      <w:r w:rsidRPr="00CD1EF5">
        <w:rPr>
          <w:rFonts w:eastAsia="Times New Roman" w:cs="Arial"/>
          <w:b/>
          <w:sz w:val="20"/>
          <w:u w:val="single"/>
        </w:rPr>
        <w:t xml:space="preserve">Identify those aspects of the analysis and dissemination of data that can be STRENGTHENED: </w:t>
      </w:r>
    </w:p>
    <w:p w:rsidR="00CD1EF5" w:rsidRPr="00CD1EF5" w:rsidRDefault="00CD1EF5" w:rsidP="0081187A">
      <w:pPr>
        <w:numPr>
          <w:ilvl w:val="0"/>
          <w:numId w:val="34"/>
        </w:numPr>
        <w:autoSpaceDE w:val="0"/>
        <w:autoSpaceDN w:val="0"/>
        <w:rPr>
          <w:rFonts w:eastAsia="Times New Roman" w:cs="Arial"/>
          <w:sz w:val="20"/>
        </w:rPr>
      </w:pPr>
      <w:r w:rsidRPr="00CD1EF5">
        <w:rPr>
          <w:rFonts w:eastAsia="Times New Roman" w:cs="Arial"/>
          <w:sz w:val="20"/>
        </w:rPr>
        <w:t xml:space="preserve">Emphasis / training on and monitoring of, effective use of data as a child welfare management tool related to impacting outcomes of safety, permanency and well-being.  One of the best practice indicators was developed to assess and make recommendations on the county utilization of data to assess, plan and monitor their child welfare program.  Specific recommendations will continue to be provided when this indicator is not determined to be a strength of practice.  </w:t>
      </w:r>
      <w:r w:rsidR="009424F4">
        <w:rPr>
          <w:rFonts w:eastAsia="Times New Roman" w:cs="Arial"/>
          <w:sz w:val="20"/>
        </w:rPr>
        <w:br/>
      </w:r>
    </w:p>
    <w:p w:rsidR="006239DE" w:rsidRPr="0046581E" w:rsidRDefault="006239DE" w:rsidP="0081187A">
      <w:pPr>
        <w:numPr>
          <w:ilvl w:val="0"/>
          <w:numId w:val="34"/>
        </w:numPr>
        <w:autoSpaceDE w:val="0"/>
        <w:autoSpaceDN w:val="0"/>
        <w:rPr>
          <w:rFonts w:eastAsia="Times New Roman" w:cs="Arial"/>
          <w:sz w:val="20"/>
        </w:rPr>
      </w:pPr>
      <w:r w:rsidRPr="0046581E">
        <w:rPr>
          <w:rFonts w:eastAsia="Times New Roman" w:cs="Arial"/>
          <w:sz w:val="20"/>
        </w:rPr>
        <w:t xml:space="preserve">Tracking / distribution of (qualitative/quantitative) data across regions of the state, child demographics, etc.  A portion of </w:t>
      </w:r>
      <w:r w:rsidRPr="00071E2B">
        <w:rPr>
          <w:rFonts w:eastAsia="Times New Roman" w:cs="Arial"/>
          <w:sz w:val="20"/>
        </w:rPr>
        <w:t xml:space="preserve">the </w:t>
      </w:r>
      <w:r w:rsidR="00E46DC2" w:rsidRPr="00071E2B">
        <w:rPr>
          <w:rFonts w:eastAsia="Times New Roman" w:cs="Arial"/>
          <w:sz w:val="20"/>
        </w:rPr>
        <w:t xml:space="preserve">2018 </w:t>
      </w:r>
      <w:r w:rsidRPr="00071E2B">
        <w:rPr>
          <w:rFonts w:eastAsia="Times New Roman" w:cs="Arial"/>
          <w:sz w:val="20"/>
        </w:rPr>
        <w:t xml:space="preserve">adjunct </w:t>
      </w:r>
      <w:r w:rsidRPr="0046581E">
        <w:rPr>
          <w:rFonts w:eastAsia="Times New Roman" w:cs="Arial"/>
          <w:sz w:val="20"/>
        </w:rPr>
        <w:t xml:space="preserve">reviewer training focused on the use of the Data Management Tool.  Counties were encouraged to use the tool to collect data to be presented at management meetings.  </w:t>
      </w:r>
      <w:r w:rsidR="009424F4" w:rsidRPr="0046581E">
        <w:rPr>
          <w:rFonts w:eastAsia="Times New Roman" w:cs="Arial"/>
          <w:sz w:val="20"/>
        </w:rPr>
        <w:br/>
      </w:r>
    </w:p>
    <w:p w:rsidR="00CD1EF5" w:rsidRPr="00CD1EF5" w:rsidRDefault="00CD1EF5" w:rsidP="0081187A">
      <w:pPr>
        <w:numPr>
          <w:ilvl w:val="0"/>
          <w:numId w:val="34"/>
        </w:numPr>
        <w:autoSpaceDE w:val="0"/>
        <w:autoSpaceDN w:val="0"/>
        <w:rPr>
          <w:rFonts w:eastAsia="Times New Roman" w:cs="Arial"/>
          <w:sz w:val="20"/>
        </w:rPr>
      </w:pPr>
      <w:r w:rsidRPr="00CD1EF5">
        <w:rPr>
          <w:rFonts w:eastAsia="Times New Roman" w:cs="Arial"/>
          <w:sz w:val="20"/>
        </w:rPr>
        <w:t xml:space="preserve">Emphasis / training on and monitoring of, complete, accurate, and timely data entry by county staff. One of the best practice indicators was developed to assess and make recommendations on the timely and correct entry of data.  Specific recommendations will continue to be provided when this indicator is not determined to be a strength of practice.  The Office of Data Analysis provided AFCARS Data Quality Training to all foster care and/or adoption workers and supervisors statewide beginning in June 2015 in order to improve the quality of the data.  The training was completed in April 2016.            </w:t>
      </w:r>
      <w:r w:rsidR="009424F4">
        <w:rPr>
          <w:rFonts w:eastAsia="Times New Roman" w:cs="Arial"/>
          <w:sz w:val="20"/>
        </w:rPr>
        <w:br/>
      </w:r>
    </w:p>
    <w:p w:rsidR="00CD1EF5" w:rsidRPr="00CD1EF5" w:rsidRDefault="00CD1EF5" w:rsidP="0081187A">
      <w:pPr>
        <w:numPr>
          <w:ilvl w:val="0"/>
          <w:numId w:val="34"/>
        </w:numPr>
        <w:autoSpaceDE w:val="0"/>
        <w:autoSpaceDN w:val="0"/>
        <w:rPr>
          <w:rFonts w:eastAsia="Times New Roman" w:cs="Arial"/>
          <w:sz w:val="20"/>
        </w:rPr>
      </w:pPr>
      <w:r w:rsidRPr="00CD1EF5">
        <w:rPr>
          <w:rFonts w:eastAsia="Times New Roman" w:cs="Arial"/>
          <w:sz w:val="20"/>
        </w:rPr>
        <w:t>Consistent provision of information as to where to look for data outside of FACTS.</w:t>
      </w:r>
      <w:r w:rsidR="009424F4">
        <w:rPr>
          <w:rFonts w:eastAsia="Times New Roman" w:cs="Arial"/>
          <w:sz w:val="20"/>
        </w:rPr>
        <w:br/>
      </w:r>
    </w:p>
    <w:p w:rsidR="00CD1EF5" w:rsidRPr="00CD1EF5" w:rsidRDefault="00CD1EF5" w:rsidP="0081187A">
      <w:pPr>
        <w:numPr>
          <w:ilvl w:val="0"/>
          <w:numId w:val="34"/>
        </w:numPr>
        <w:autoSpaceDE w:val="0"/>
        <w:autoSpaceDN w:val="0"/>
        <w:rPr>
          <w:rFonts w:eastAsia="Times New Roman" w:cs="Arial"/>
          <w:sz w:val="20"/>
        </w:rPr>
      </w:pPr>
      <w:r w:rsidRPr="00CD1EF5">
        <w:rPr>
          <w:rFonts w:eastAsia="Times New Roman" w:cs="Arial"/>
          <w:sz w:val="20"/>
        </w:rPr>
        <w:t xml:space="preserve">Determining ways in which CFSR outcome data can be explained/distributed </w:t>
      </w:r>
      <w:r w:rsidR="00890A83">
        <w:rPr>
          <w:rFonts w:eastAsia="Times New Roman" w:cs="Arial"/>
          <w:sz w:val="20"/>
        </w:rPr>
        <w:t>.</w:t>
      </w:r>
      <w:r w:rsidR="00890A83">
        <w:rPr>
          <w:rFonts w:eastAsia="Times New Roman" w:cs="Arial"/>
          <w:sz w:val="20"/>
        </w:rPr>
        <w:br/>
      </w:r>
    </w:p>
    <w:p w:rsidR="00CD1EF5" w:rsidRDefault="00CD1EF5" w:rsidP="0081187A">
      <w:pPr>
        <w:numPr>
          <w:ilvl w:val="0"/>
          <w:numId w:val="34"/>
        </w:numPr>
        <w:autoSpaceDE w:val="0"/>
        <w:autoSpaceDN w:val="0"/>
        <w:rPr>
          <w:rFonts w:eastAsia="Times New Roman" w:cs="Arial"/>
          <w:b/>
          <w:sz w:val="20"/>
        </w:rPr>
      </w:pPr>
      <w:r w:rsidRPr="00CD1EF5">
        <w:rPr>
          <w:rFonts w:eastAsia="Times New Roman" w:cs="Arial"/>
          <w:sz w:val="20"/>
        </w:rPr>
        <w:t xml:space="preserve">Consistently involving other SDHR Divisions and external stakeholders (partner agencies/groups) in meaningful discussion, analysis, and dissemination of quantitative and qualitative data.  Practice meetings </w:t>
      </w:r>
      <w:r w:rsidRPr="00CD1EF5">
        <w:rPr>
          <w:rFonts w:eastAsia="Times New Roman" w:cs="Arial"/>
          <w:bCs/>
          <w:sz w:val="20"/>
        </w:rPr>
        <w:t xml:space="preserve">(now referenced as “CQI Meetings”) </w:t>
      </w:r>
      <w:r w:rsidRPr="00CD1EF5">
        <w:rPr>
          <w:rFonts w:eastAsia="Times New Roman" w:cs="Arial"/>
          <w:sz w:val="20"/>
        </w:rPr>
        <w:t xml:space="preserve">were initiated early in 2014 for the Family Services Management Teams to review data, assess practice, and develop the Plan for Improvement.  These </w:t>
      </w:r>
      <w:r w:rsidRPr="00CD1EF5">
        <w:rPr>
          <w:rFonts w:eastAsia="Times New Roman" w:cs="Arial"/>
          <w:bCs/>
          <w:sz w:val="20"/>
        </w:rPr>
        <w:t xml:space="preserve">(CQI) </w:t>
      </w:r>
      <w:r w:rsidRPr="00CD1EF5">
        <w:rPr>
          <w:rFonts w:eastAsia="Times New Roman" w:cs="Arial"/>
          <w:sz w:val="20"/>
        </w:rPr>
        <w:t>meetings continue</w:t>
      </w:r>
      <w:r w:rsidRPr="00CD1EF5">
        <w:rPr>
          <w:rFonts w:eastAsia="Times New Roman" w:cs="Arial"/>
          <w:bCs/>
          <w:sz w:val="20"/>
        </w:rPr>
        <w:t>, with present plans to maintain regular data discussions.  Also, the Department continues to provide data to the State QA Committee at its quarterly meetings.</w:t>
      </w:r>
    </w:p>
    <w:p w:rsidR="00694EC1" w:rsidRPr="00CD1EF5" w:rsidRDefault="00694EC1" w:rsidP="00694EC1">
      <w:pPr>
        <w:autoSpaceDE w:val="0"/>
        <w:autoSpaceDN w:val="0"/>
        <w:ind w:left="720"/>
        <w:rPr>
          <w:rFonts w:eastAsia="Times New Roman" w:cs="Arial"/>
          <w:b/>
          <w:sz w:val="20"/>
        </w:rPr>
      </w:pPr>
    </w:p>
    <w:p w:rsidR="00CD1EF5" w:rsidRPr="00CD1EF5" w:rsidRDefault="00CD1EF5" w:rsidP="00CD1EF5">
      <w:pPr>
        <w:autoSpaceDE w:val="0"/>
        <w:autoSpaceDN w:val="0"/>
        <w:ind w:firstLine="360"/>
        <w:rPr>
          <w:rFonts w:eastAsia="Times New Roman" w:cs="Arial"/>
          <w:b/>
          <w:sz w:val="20"/>
          <w:u w:val="single"/>
        </w:rPr>
      </w:pPr>
      <w:r w:rsidRPr="00CD1EF5">
        <w:rPr>
          <w:rFonts w:eastAsia="Times New Roman" w:cs="Arial"/>
          <w:b/>
          <w:sz w:val="20"/>
          <w:u w:val="single"/>
        </w:rPr>
        <w:t>Recommendation:</w:t>
      </w:r>
    </w:p>
    <w:p w:rsidR="00E46DC2" w:rsidRPr="00071E2B" w:rsidRDefault="00E46DC2" w:rsidP="0081187A">
      <w:pPr>
        <w:numPr>
          <w:ilvl w:val="0"/>
          <w:numId w:val="37"/>
        </w:numPr>
        <w:autoSpaceDE w:val="0"/>
        <w:autoSpaceDN w:val="0"/>
        <w:spacing w:after="200"/>
        <w:rPr>
          <w:rFonts w:eastAsia="Times New Roman" w:cs="Arial"/>
          <w:strike/>
          <w:sz w:val="20"/>
        </w:rPr>
      </w:pPr>
      <w:r w:rsidRPr="00F36B54">
        <w:rPr>
          <w:rFonts w:eastAsia="Times New Roman" w:cs="Arial"/>
          <w:sz w:val="20"/>
        </w:rPr>
        <w:t>Develop a comprehensive plan for quantitative/qualitative data analysis and dissemination that includes consistent internal/external stakeholder involvement/feedback/input related to trends and findings, as well as a focus on monitoring, training, and use of data in managing for best practice outcomes and improved collaboration/system performance. The resulting plan may require incremental implementation</w:t>
      </w:r>
      <w:r w:rsidRPr="00071E2B">
        <w:rPr>
          <w:rFonts w:eastAsia="Times New Roman" w:cs="Arial"/>
          <w:sz w:val="20"/>
        </w:rPr>
        <w:t xml:space="preserve">.  A tentative summary of district </w:t>
      </w:r>
      <w:r w:rsidR="00E42360">
        <w:rPr>
          <w:rFonts w:eastAsia="Times New Roman" w:cs="Arial"/>
          <w:sz w:val="20"/>
        </w:rPr>
        <w:t>CFSR</w:t>
      </w:r>
      <w:r w:rsidRPr="00071E2B">
        <w:rPr>
          <w:rFonts w:eastAsia="Times New Roman" w:cs="Arial"/>
          <w:sz w:val="20"/>
        </w:rPr>
        <w:t xml:space="preserve"> reviews is provided to the counties at the end of each District Reviews.  The summaries, presented in PowerPoint, provide the counties in each district with the average of the district’s ratings alongside the state’s ongoing ratings.  Once OSRIs are finalized, The Item Narrative Report is provided to the county from which the case was reviewed.  The ongoing statewide ratings of each item and outcome area is provided to the State QA Committee on a quarterly basis.  </w:t>
      </w:r>
    </w:p>
    <w:p w:rsidR="00CD1EF5" w:rsidRPr="00CD1EF5" w:rsidRDefault="00CD1EF5" w:rsidP="00CD1EF5">
      <w:pPr>
        <w:autoSpaceDE w:val="0"/>
        <w:autoSpaceDN w:val="0"/>
        <w:rPr>
          <w:rFonts w:eastAsia="Times New Roman" w:cs="Arial"/>
          <w:b/>
          <w:bCs/>
          <w:sz w:val="20"/>
          <w:u w:val="single"/>
        </w:rPr>
      </w:pPr>
      <w:r w:rsidRPr="00CD1EF5">
        <w:rPr>
          <w:rFonts w:eastAsia="Times New Roman" w:cs="Arial"/>
          <w:b/>
          <w:bCs/>
          <w:sz w:val="20"/>
          <w:u w:val="single"/>
        </w:rPr>
        <w:t xml:space="preserve">V. Feedback to Stakeholders and Decision-makers and Adjustment of Programs and Process </w:t>
      </w:r>
    </w:p>
    <w:p w:rsidR="00CD1EF5" w:rsidRPr="00CD1EF5" w:rsidRDefault="00CD1EF5" w:rsidP="00CD1EF5">
      <w:pPr>
        <w:autoSpaceDE w:val="0"/>
        <w:autoSpaceDN w:val="0"/>
        <w:rPr>
          <w:rFonts w:eastAsia="Times New Roman" w:cs="Arial"/>
          <w:b/>
          <w:sz w:val="20"/>
        </w:rPr>
      </w:pPr>
      <w:r w:rsidRPr="00CD1EF5">
        <w:rPr>
          <w:rFonts w:eastAsia="Times New Roman" w:cs="Arial"/>
          <w:b/>
          <w:sz w:val="20"/>
        </w:rPr>
        <w:t xml:space="preserve">Collecting information and analyzing results are important steps in CQI; however, </w:t>
      </w:r>
      <w:r w:rsidRPr="00CD1EF5">
        <w:rPr>
          <w:rFonts w:eastAsia="Times New Roman" w:cs="Arial"/>
          <w:b/>
          <w:i/>
          <w:iCs/>
          <w:sz w:val="20"/>
        </w:rPr>
        <w:t xml:space="preserve">how </w:t>
      </w:r>
      <w:r w:rsidRPr="00CD1EF5">
        <w:rPr>
          <w:rFonts w:eastAsia="Times New Roman" w:cs="Arial"/>
          <w:b/>
          <w:sz w:val="20"/>
        </w:rPr>
        <w:t xml:space="preserve">States use this information is a critical component to driving change within the organization and is key to improving outcomes for children and families. A functioning CQI system will ensure that: </w:t>
      </w:r>
    </w:p>
    <w:p w:rsidR="00CD1EF5" w:rsidRPr="00CD1EF5" w:rsidRDefault="00CD1EF5" w:rsidP="0081187A">
      <w:pPr>
        <w:numPr>
          <w:ilvl w:val="0"/>
          <w:numId w:val="30"/>
        </w:numPr>
        <w:autoSpaceDE w:val="0"/>
        <w:autoSpaceDN w:val="0"/>
        <w:rPr>
          <w:rFonts w:eastAsia="Times New Roman" w:cs="Arial"/>
          <w:sz w:val="20"/>
        </w:rPr>
      </w:pPr>
      <w:r w:rsidRPr="00CD1EF5">
        <w:rPr>
          <w:rFonts w:eastAsia="Times New Roman" w:cs="Arial"/>
          <w:sz w:val="20"/>
        </w:rPr>
        <w:t xml:space="preserve">Results (i.e., trends, comparisons and findings) are used by agency leadership/top management, courts, tribes, entities with title IV-E agreements, and other stakeholders to help guide collaborative efforts, inform the goals and strategies of the CFSP and other State plans for Federal funds such as the Court Improvement Program strategic plan, and to improve practice, services and monitor/track progress toward goals. </w:t>
      </w:r>
    </w:p>
    <w:p w:rsidR="00CD1EF5" w:rsidRPr="00CD1EF5" w:rsidRDefault="00CD1EF5" w:rsidP="0081187A">
      <w:pPr>
        <w:numPr>
          <w:ilvl w:val="0"/>
          <w:numId w:val="30"/>
        </w:numPr>
        <w:autoSpaceDE w:val="0"/>
        <w:autoSpaceDN w:val="0"/>
        <w:rPr>
          <w:rFonts w:eastAsia="Times New Roman" w:cs="Arial"/>
          <w:sz w:val="20"/>
        </w:rPr>
      </w:pPr>
      <w:r w:rsidRPr="00CD1EF5">
        <w:rPr>
          <w:rFonts w:eastAsia="Times New Roman" w:cs="Arial"/>
          <w:sz w:val="20"/>
        </w:rPr>
        <w:t xml:space="preserve">Supervisors and field staff understand how results link to daily casework practices; results are used by supervisors and field staff to assess and improve practice. </w:t>
      </w:r>
    </w:p>
    <w:p w:rsidR="00CD1EF5" w:rsidRPr="00CD1EF5" w:rsidRDefault="00CD1EF5" w:rsidP="0081187A">
      <w:pPr>
        <w:numPr>
          <w:ilvl w:val="0"/>
          <w:numId w:val="30"/>
        </w:numPr>
        <w:autoSpaceDE w:val="0"/>
        <w:autoSpaceDN w:val="0"/>
        <w:rPr>
          <w:rFonts w:eastAsia="Times New Roman" w:cs="Arial"/>
          <w:sz w:val="20"/>
        </w:rPr>
      </w:pPr>
      <w:r w:rsidRPr="00CD1EF5">
        <w:rPr>
          <w:rFonts w:eastAsia="Times New Roman" w:cs="Arial"/>
          <w:sz w:val="20"/>
        </w:rPr>
        <w:t xml:space="preserve">Results are used to inform training, policy, practice, community partnerships, service array (service gaps, quality, etc.), automated system development, and other supportive systems. </w:t>
      </w:r>
    </w:p>
    <w:p w:rsidR="00CD1EF5" w:rsidRPr="00CD1EF5" w:rsidRDefault="00CD1EF5" w:rsidP="0081187A">
      <w:pPr>
        <w:numPr>
          <w:ilvl w:val="0"/>
          <w:numId w:val="30"/>
        </w:numPr>
        <w:autoSpaceDE w:val="0"/>
        <w:autoSpaceDN w:val="0"/>
        <w:rPr>
          <w:rFonts w:eastAsia="Times New Roman" w:cs="Arial"/>
          <w:sz w:val="20"/>
        </w:rPr>
      </w:pPr>
      <w:r w:rsidRPr="00CD1EF5">
        <w:rPr>
          <w:rFonts w:eastAsia="Times New Roman" w:cs="Arial"/>
          <w:sz w:val="20"/>
        </w:rPr>
        <w:t xml:space="preserve">The CQI process itself is adjusted as needed over time as results indicate a need for additional study, information and/or analysis. </w:t>
      </w:r>
    </w:p>
    <w:p w:rsidR="00CD1EF5" w:rsidRPr="00983B2D" w:rsidRDefault="00CD1EF5" w:rsidP="0081187A">
      <w:pPr>
        <w:numPr>
          <w:ilvl w:val="0"/>
          <w:numId w:val="30"/>
        </w:numPr>
        <w:autoSpaceDE w:val="0"/>
        <w:autoSpaceDN w:val="0"/>
        <w:rPr>
          <w:rFonts w:eastAsia="Times New Roman" w:cs="Arial"/>
          <w:b/>
          <w:sz w:val="20"/>
        </w:rPr>
      </w:pPr>
      <w:r w:rsidRPr="00983B2D">
        <w:rPr>
          <w:rFonts w:eastAsia="Times New Roman" w:cs="Arial"/>
          <w:sz w:val="20"/>
        </w:rPr>
        <w:t>Resource Management Staff and others are actively reviewing current 2017 data as a result of the opioid addiction crisis in an effort to assess possible changes in service development</w:t>
      </w:r>
      <w:r w:rsidR="00983B2D" w:rsidRPr="00983B2D">
        <w:rPr>
          <w:rFonts w:eastAsia="Times New Roman" w:cs="Arial"/>
          <w:sz w:val="20"/>
        </w:rPr>
        <w:t>.</w:t>
      </w:r>
    </w:p>
    <w:p w:rsidR="00CD1EF5" w:rsidRDefault="00535913" w:rsidP="00CD1EF5">
      <w:pPr>
        <w:autoSpaceDE w:val="0"/>
        <w:autoSpaceDN w:val="0"/>
        <w:ind w:left="360"/>
        <w:rPr>
          <w:rFonts w:eastAsia="Times New Roman" w:cs="Arial"/>
          <w:b/>
          <w:sz w:val="20"/>
          <w:u w:val="single"/>
        </w:rPr>
      </w:pPr>
      <w:r>
        <w:rPr>
          <w:rFonts w:eastAsia="Times New Roman" w:cs="Arial"/>
          <w:b/>
          <w:sz w:val="20"/>
          <w:u w:val="single"/>
        </w:rPr>
        <w:br/>
      </w:r>
      <w:r w:rsidR="00CD1EF5" w:rsidRPr="00CD1EF5">
        <w:rPr>
          <w:rFonts w:eastAsia="Times New Roman" w:cs="Arial"/>
          <w:b/>
          <w:sz w:val="20"/>
          <w:u w:val="single"/>
        </w:rPr>
        <w:t xml:space="preserve">Identify those aspects of quality data collection that are perceived as STRENGTHS: </w:t>
      </w:r>
    </w:p>
    <w:p w:rsidR="00166365" w:rsidRPr="00BC04AF" w:rsidRDefault="00166365" w:rsidP="0081187A">
      <w:pPr>
        <w:numPr>
          <w:ilvl w:val="0"/>
          <w:numId w:val="41"/>
        </w:numPr>
        <w:autoSpaceDE w:val="0"/>
        <w:autoSpaceDN w:val="0"/>
        <w:spacing w:before="120"/>
        <w:rPr>
          <w:rFonts w:eastAsia="Times New Roman" w:cs="Arial"/>
          <w:sz w:val="20"/>
          <w:u w:val="single"/>
        </w:rPr>
      </w:pPr>
      <w:r w:rsidRPr="00BC04AF">
        <w:rPr>
          <w:rFonts w:eastAsiaTheme="minorHAnsi" w:cs="Arial"/>
          <w:sz w:val="20"/>
        </w:rPr>
        <w:t xml:space="preserve">The County improvement plan meetings review the indicators of best practice with supporting quantitative and qualitative data.  The meetings are to include internal and external stakeholders and frontline staff.  </w:t>
      </w:r>
      <w:r w:rsidR="00535913">
        <w:rPr>
          <w:rFonts w:eastAsiaTheme="minorHAnsi" w:cs="Arial"/>
          <w:sz w:val="20"/>
        </w:rPr>
        <w:br/>
      </w:r>
      <w:r w:rsidR="00535913">
        <w:rPr>
          <w:rFonts w:eastAsiaTheme="minorHAnsi" w:cs="Arial"/>
          <w:sz w:val="20"/>
        </w:rPr>
        <w:br/>
      </w:r>
      <w:r w:rsidRPr="00BC04AF">
        <w:rPr>
          <w:rFonts w:eastAsia="Times New Roman" w:cs="Arial"/>
          <w:sz w:val="20"/>
        </w:rPr>
        <w:t>All QSRs completed by the local QA Committee provide write up with ratings and feedback with recommendations to improve practice.</w:t>
      </w:r>
      <w:r w:rsidR="00BC04AF" w:rsidRPr="00BC04AF">
        <w:rPr>
          <w:rFonts w:eastAsia="Times New Roman" w:cs="Arial"/>
          <w:sz w:val="20"/>
        </w:rPr>
        <w:t xml:space="preserve"> </w:t>
      </w:r>
      <w:r w:rsidR="00535913">
        <w:rPr>
          <w:rFonts w:eastAsia="Times New Roman" w:cs="Arial"/>
          <w:sz w:val="20"/>
        </w:rPr>
        <w:br/>
      </w:r>
      <w:r w:rsidR="00535913">
        <w:rPr>
          <w:rFonts w:eastAsia="Times New Roman" w:cs="Arial"/>
          <w:sz w:val="20"/>
        </w:rPr>
        <w:br/>
      </w:r>
      <w:r w:rsidRPr="00BC04AF">
        <w:rPr>
          <w:rFonts w:eastAsia="Times New Roman" w:cs="Arial"/>
          <w:sz w:val="20"/>
        </w:rPr>
        <w:t xml:space="preserve">The State’s CQI process is in the implementation stage, but counties are encouraged to include internal (frontline staff) and external stakeholders to review the county’s self-assessment to develop the county improvement plan.  County data and progress should be reviewed at these meetings.  </w:t>
      </w:r>
    </w:p>
    <w:p w:rsidR="00166365" w:rsidRPr="0046581E" w:rsidRDefault="00166365" w:rsidP="00CD1EF5">
      <w:pPr>
        <w:autoSpaceDE w:val="0"/>
        <w:autoSpaceDN w:val="0"/>
        <w:ind w:left="360"/>
        <w:rPr>
          <w:rFonts w:eastAsia="Times New Roman" w:cs="Arial"/>
          <w:sz w:val="20"/>
          <w:u w:val="single"/>
        </w:rPr>
      </w:pPr>
    </w:p>
    <w:p w:rsidR="00CD1EF5" w:rsidRPr="0046581E" w:rsidRDefault="00CD1EF5" w:rsidP="0081187A">
      <w:pPr>
        <w:numPr>
          <w:ilvl w:val="0"/>
          <w:numId w:val="41"/>
        </w:numPr>
        <w:autoSpaceDE w:val="0"/>
        <w:autoSpaceDN w:val="0"/>
        <w:rPr>
          <w:rFonts w:eastAsia="Times New Roman" w:cs="Arial"/>
          <w:sz w:val="20"/>
        </w:rPr>
      </w:pPr>
      <w:r w:rsidRPr="0046581E">
        <w:rPr>
          <w:rFonts w:eastAsia="Times New Roman" w:cs="Arial"/>
          <w:sz w:val="20"/>
        </w:rPr>
        <w:t>By design, there is an expectation that the bi-annual county QA report is to be shared with the county QA committee, and signed by the county QA committee chairperson.</w:t>
      </w:r>
      <w:r w:rsidR="00166365" w:rsidRPr="0046581E">
        <w:rPr>
          <w:rFonts w:eastAsia="Times New Roman" w:cs="Arial"/>
          <w:sz w:val="20"/>
        </w:rPr>
        <w:br/>
      </w:r>
    </w:p>
    <w:p w:rsidR="006239DE" w:rsidRPr="0046581E" w:rsidRDefault="006239DE" w:rsidP="0081187A">
      <w:pPr>
        <w:numPr>
          <w:ilvl w:val="0"/>
          <w:numId w:val="41"/>
        </w:numPr>
        <w:autoSpaceDE w:val="0"/>
        <w:autoSpaceDN w:val="0"/>
        <w:rPr>
          <w:rFonts w:eastAsia="Times New Roman" w:cs="Arial"/>
          <w:sz w:val="20"/>
        </w:rPr>
      </w:pPr>
      <w:r w:rsidRPr="0046581E">
        <w:rPr>
          <w:rFonts w:eastAsia="Times New Roman" w:cs="Arial"/>
          <w:sz w:val="20"/>
        </w:rPr>
        <w:t xml:space="preserve">Of the 50 </w:t>
      </w:r>
      <w:r w:rsidRPr="0046581E">
        <w:rPr>
          <w:rFonts w:eastAsia="Times New Roman" w:cs="Arial"/>
          <w:sz w:val="20"/>
          <w:u w:val="single"/>
        </w:rPr>
        <w:t>Best Practice Indicators</w:t>
      </w:r>
      <w:r w:rsidRPr="0046581E">
        <w:rPr>
          <w:rFonts w:eastAsia="Times New Roman" w:cs="Arial"/>
          <w:sz w:val="20"/>
        </w:rPr>
        <w:t xml:space="preserve">, there are items that address data collection and planning.  The </w:t>
      </w:r>
      <w:r w:rsidRPr="0046581E">
        <w:rPr>
          <w:rFonts w:eastAsia="Times New Roman" w:cs="Arial"/>
          <w:sz w:val="20"/>
          <w:u w:val="single"/>
        </w:rPr>
        <w:t>Best Practice Indicators</w:t>
      </w:r>
      <w:r w:rsidRPr="0046581E">
        <w:rPr>
          <w:rFonts w:eastAsia="Times New Roman" w:cs="Arial"/>
          <w:sz w:val="20"/>
        </w:rPr>
        <w:t xml:space="preserve"> were revised in November 2014 to 50 indicators.  Two of the indicators directly address data collection and utilization for assessment and monitoring of child welfare practice.  </w:t>
      </w:r>
      <w:r w:rsidR="00166365" w:rsidRPr="0046581E">
        <w:rPr>
          <w:rFonts w:eastAsia="Times New Roman" w:cs="Arial"/>
          <w:sz w:val="20"/>
        </w:rPr>
        <w:br/>
      </w:r>
    </w:p>
    <w:p w:rsidR="00CD1EF5" w:rsidRPr="0046581E" w:rsidRDefault="00CD1EF5" w:rsidP="0081187A">
      <w:pPr>
        <w:numPr>
          <w:ilvl w:val="0"/>
          <w:numId w:val="41"/>
        </w:numPr>
        <w:autoSpaceDE w:val="0"/>
        <w:autoSpaceDN w:val="0"/>
        <w:rPr>
          <w:rFonts w:eastAsia="Times New Roman" w:cs="Arial"/>
          <w:sz w:val="20"/>
        </w:rPr>
      </w:pPr>
      <w:r w:rsidRPr="0046581E">
        <w:rPr>
          <w:rFonts w:eastAsia="Times New Roman" w:cs="Arial"/>
          <w:sz w:val="20"/>
        </w:rPr>
        <w:t xml:space="preserve">Data is utilized as a factor in the evaluation of 28 of the 50 </w:t>
      </w:r>
      <w:r w:rsidRPr="0046581E">
        <w:rPr>
          <w:rFonts w:eastAsia="Times New Roman" w:cs="Arial"/>
          <w:sz w:val="20"/>
          <w:u w:val="single"/>
        </w:rPr>
        <w:t>Best Practice Indicators</w:t>
      </w:r>
      <w:r w:rsidRPr="0046581E">
        <w:rPr>
          <w:rFonts w:eastAsia="Times New Roman" w:cs="Arial"/>
          <w:sz w:val="20"/>
        </w:rPr>
        <w:t xml:space="preserve"> in determining whether the indicator is primarily a strength of practice or systemic performance or an area needing improvement.  </w:t>
      </w:r>
      <w:r w:rsidR="00166365" w:rsidRPr="0046581E">
        <w:rPr>
          <w:rFonts w:eastAsia="Times New Roman" w:cs="Arial"/>
          <w:sz w:val="20"/>
        </w:rPr>
        <w:br/>
      </w:r>
    </w:p>
    <w:p w:rsidR="00CD1EF5" w:rsidRPr="0046581E" w:rsidRDefault="00CD1EF5" w:rsidP="0081187A">
      <w:pPr>
        <w:numPr>
          <w:ilvl w:val="0"/>
          <w:numId w:val="41"/>
        </w:numPr>
        <w:autoSpaceDE w:val="0"/>
        <w:autoSpaceDN w:val="0"/>
        <w:rPr>
          <w:rFonts w:eastAsia="Times New Roman" w:cs="Arial"/>
          <w:sz w:val="20"/>
        </w:rPr>
      </w:pPr>
      <w:r w:rsidRPr="0046581E">
        <w:rPr>
          <w:rFonts w:eastAsia="Times New Roman" w:cs="Arial"/>
          <w:sz w:val="20"/>
        </w:rPr>
        <w:t>On a monthly basis data related to child protective services, child abuse and neglect reporting and permanency, are provided to the District Administrative Specialists (DAS), who are to reference/use the data in their work across all 67 counties.</w:t>
      </w:r>
      <w:r w:rsidR="00166365" w:rsidRPr="0046581E">
        <w:rPr>
          <w:rFonts w:eastAsia="Times New Roman" w:cs="Arial"/>
          <w:sz w:val="20"/>
        </w:rPr>
        <w:t xml:space="preserve">  This data, along with trend data, is sent via email each month to the DASs from the Division of QA.  </w:t>
      </w:r>
      <w:r w:rsidR="00166365" w:rsidRPr="0046581E">
        <w:rPr>
          <w:rFonts w:eastAsia="Times New Roman" w:cs="Arial"/>
          <w:sz w:val="20"/>
        </w:rPr>
        <w:br/>
      </w:r>
    </w:p>
    <w:p w:rsidR="00CD1EF5" w:rsidRPr="00CD1EF5" w:rsidRDefault="00CD1EF5" w:rsidP="00CD1EF5">
      <w:pPr>
        <w:autoSpaceDE w:val="0"/>
        <w:autoSpaceDN w:val="0"/>
        <w:ind w:firstLine="360"/>
        <w:rPr>
          <w:rFonts w:eastAsia="Times New Roman" w:cs="Arial"/>
          <w:b/>
          <w:sz w:val="20"/>
          <w:u w:val="single"/>
        </w:rPr>
      </w:pPr>
      <w:r w:rsidRPr="00CD1EF5">
        <w:rPr>
          <w:rFonts w:eastAsia="Times New Roman" w:cs="Arial"/>
          <w:b/>
          <w:sz w:val="20"/>
          <w:u w:val="single"/>
        </w:rPr>
        <w:t xml:space="preserve">Identify those aspects of quality data collection that can be STRENGTHENED: </w:t>
      </w:r>
    </w:p>
    <w:p w:rsidR="00CD1EF5" w:rsidRPr="00CD1EF5" w:rsidRDefault="00CD1EF5" w:rsidP="0081187A">
      <w:pPr>
        <w:numPr>
          <w:ilvl w:val="0"/>
          <w:numId w:val="42"/>
        </w:numPr>
        <w:autoSpaceDE w:val="0"/>
        <w:autoSpaceDN w:val="0"/>
        <w:rPr>
          <w:rFonts w:eastAsia="Times New Roman" w:cs="Arial"/>
          <w:sz w:val="20"/>
        </w:rPr>
      </w:pPr>
      <w:r w:rsidRPr="00CD1EF5">
        <w:rPr>
          <w:rFonts w:eastAsia="Times New Roman" w:cs="Arial"/>
          <w:sz w:val="20"/>
        </w:rPr>
        <w:t>Assessment/provision of data needs/request from the state QA review team and the Family Services Management team.</w:t>
      </w:r>
      <w:r w:rsidR="00166365">
        <w:rPr>
          <w:rFonts w:eastAsia="Times New Roman" w:cs="Arial"/>
          <w:sz w:val="20"/>
        </w:rPr>
        <w:br/>
      </w:r>
    </w:p>
    <w:p w:rsidR="00CD1EF5" w:rsidRPr="00166365" w:rsidRDefault="00CD1EF5" w:rsidP="0081187A">
      <w:pPr>
        <w:numPr>
          <w:ilvl w:val="0"/>
          <w:numId w:val="42"/>
        </w:numPr>
        <w:autoSpaceDE w:val="0"/>
        <w:autoSpaceDN w:val="0"/>
        <w:ind w:left="0" w:firstLine="360"/>
        <w:rPr>
          <w:rFonts w:eastAsia="Times New Roman" w:cs="Arial"/>
          <w:b/>
          <w:sz w:val="20"/>
          <w:u w:val="single"/>
        </w:rPr>
      </w:pPr>
      <w:r w:rsidRPr="00166365">
        <w:rPr>
          <w:rFonts w:eastAsia="Times New Roman" w:cs="Arial"/>
          <w:sz w:val="20"/>
        </w:rPr>
        <w:t xml:space="preserve">Distribution of both quantitative and qualitative data trends, comparisons, findings, results and recommendations </w:t>
      </w:r>
      <w:r w:rsidR="00166365">
        <w:rPr>
          <w:rFonts w:eastAsia="Times New Roman" w:cs="Arial"/>
          <w:sz w:val="20"/>
        </w:rPr>
        <w:br/>
        <w:t xml:space="preserve"> </w:t>
      </w:r>
      <w:r w:rsidR="00166365">
        <w:rPr>
          <w:rFonts w:eastAsia="Times New Roman" w:cs="Arial"/>
          <w:sz w:val="20"/>
        </w:rPr>
        <w:tab/>
      </w:r>
      <w:r w:rsidRPr="00166365">
        <w:rPr>
          <w:rFonts w:eastAsia="Times New Roman" w:cs="Arial"/>
          <w:sz w:val="20"/>
        </w:rPr>
        <w:t xml:space="preserve">(from various sources) to key external and internal stakeholders in order to better inform collaboration, system </w:t>
      </w:r>
      <w:r w:rsidR="00166365">
        <w:rPr>
          <w:rFonts w:eastAsia="Times New Roman" w:cs="Arial"/>
          <w:sz w:val="20"/>
        </w:rPr>
        <w:br/>
        <w:t xml:space="preserve"> </w:t>
      </w:r>
      <w:r w:rsidR="00166365">
        <w:rPr>
          <w:rFonts w:eastAsia="Times New Roman" w:cs="Arial"/>
          <w:sz w:val="20"/>
        </w:rPr>
        <w:tab/>
      </w:r>
      <w:r w:rsidRPr="00166365">
        <w:rPr>
          <w:rFonts w:eastAsia="Times New Roman" w:cs="Arial"/>
          <w:sz w:val="20"/>
        </w:rPr>
        <w:t xml:space="preserve">performance and ongoing practice monitoring.  Data on some safety and permanency indicators (e.g., CAN and </w:t>
      </w:r>
      <w:r w:rsidR="00166365">
        <w:rPr>
          <w:rFonts w:eastAsia="Times New Roman" w:cs="Arial"/>
          <w:sz w:val="20"/>
        </w:rPr>
        <w:br/>
        <w:t xml:space="preserve"> </w:t>
      </w:r>
      <w:r w:rsidR="00166365">
        <w:rPr>
          <w:rFonts w:eastAsia="Times New Roman" w:cs="Arial"/>
          <w:sz w:val="20"/>
        </w:rPr>
        <w:tab/>
      </w:r>
      <w:r w:rsidRPr="00166365">
        <w:rPr>
          <w:rFonts w:eastAsia="Times New Roman" w:cs="Arial"/>
          <w:sz w:val="20"/>
        </w:rPr>
        <w:t xml:space="preserve">Prevention assessments received and disposed, reports pending over 90 days, children in foster care, open CPS </w:t>
      </w:r>
      <w:r w:rsidR="00166365">
        <w:rPr>
          <w:rFonts w:eastAsia="Times New Roman" w:cs="Arial"/>
          <w:sz w:val="20"/>
        </w:rPr>
        <w:br/>
        <w:t xml:space="preserve"> </w:t>
      </w:r>
      <w:r w:rsidR="00166365">
        <w:rPr>
          <w:rFonts w:eastAsia="Times New Roman" w:cs="Arial"/>
          <w:sz w:val="20"/>
        </w:rPr>
        <w:tab/>
      </w:r>
      <w:r w:rsidRPr="00166365">
        <w:rPr>
          <w:rFonts w:eastAsia="Times New Roman" w:cs="Arial"/>
          <w:sz w:val="20"/>
        </w:rPr>
        <w:t xml:space="preserve">cases, etc.) is regularly provided to the State QA Committee at their quarterly meetings.  The State QA Committee </w:t>
      </w:r>
      <w:r w:rsidR="00166365">
        <w:rPr>
          <w:rFonts w:eastAsia="Times New Roman" w:cs="Arial"/>
          <w:sz w:val="20"/>
        </w:rPr>
        <w:br/>
        <w:t xml:space="preserve"> </w:t>
      </w:r>
      <w:r w:rsidR="00166365">
        <w:rPr>
          <w:rFonts w:eastAsia="Times New Roman" w:cs="Arial"/>
          <w:sz w:val="20"/>
        </w:rPr>
        <w:tab/>
      </w:r>
      <w:r w:rsidRPr="00166365">
        <w:rPr>
          <w:rFonts w:eastAsia="Times New Roman" w:cs="Arial"/>
          <w:sz w:val="20"/>
        </w:rPr>
        <w:t xml:space="preserve">will continue to be afforded the opportunity to provide comment and recommendations on data information.   </w:t>
      </w:r>
      <w:r w:rsidR="00166365" w:rsidRPr="00BC04AF">
        <w:rPr>
          <w:rFonts w:eastAsia="Times New Roman" w:cs="Arial"/>
          <w:sz w:val="20"/>
        </w:rPr>
        <w:t xml:space="preserve">This </w:t>
      </w:r>
      <w:r w:rsidR="00166365" w:rsidRPr="00BC04AF">
        <w:rPr>
          <w:rFonts w:eastAsia="Times New Roman" w:cs="Arial"/>
          <w:sz w:val="20"/>
        </w:rPr>
        <w:br/>
        <w:t xml:space="preserve"> </w:t>
      </w:r>
      <w:r w:rsidR="00166365" w:rsidRPr="00BC04AF">
        <w:rPr>
          <w:rFonts w:eastAsia="Times New Roman" w:cs="Arial"/>
          <w:sz w:val="20"/>
        </w:rPr>
        <w:tab/>
        <w:t xml:space="preserve">distribution of data continued throughout 2015, 2016, 2017 and will continue through 2018.         </w:t>
      </w:r>
      <w:r w:rsidR="00166365" w:rsidRPr="00BC04AF">
        <w:rPr>
          <w:rFonts w:eastAsia="Times New Roman" w:cs="Arial"/>
          <w:sz w:val="20"/>
        </w:rPr>
        <w:br/>
      </w:r>
      <w:r w:rsidRPr="00166365">
        <w:rPr>
          <w:rFonts w:eastAsia="Times New Roman" w:cs="Arial"/>
          <w:szCs w:val="24"/>
        </w:rPr>
        <w:t> </w:t>
      </w:r>
      <w:r w:rsidRPr="00166365">
        <w:rPr>
          <w:rFonts w:eastAsia="Times New Roman" w:cs="Arial"/>
          <w:b/>
          <w:sz w:val="20"/>
          <w:u w:val="single"/>
        </w:rPr>
        <w:t>Recommendations:</w:t>
      </w:r>
    </w:p>
    <w:p w:rsidR="000F14DB" w:rsidRPr="009F322F" w:rsidRDefault="00CD1EF5" w:rsidP="0081187A">
      <w:pPr>
        <w:numPr>
          <w:ilvl w:val="0"/>
          <w:numId w:val="43"/>
        </w:numPr>
        <w:autoSpaceDE w:val="0"/>
        <w:autoSpaceDN w:val="0"/>
        <w:spacing w:after="200" w:line="276" w:lineRule="auto"/>
        <w:outlineLvl w:val="0"/>
        <w:rPr>
          <w:rFonts w:eastAsia="Times New Roman" w:cs="Arial"/>
          <w:b/>
          <w:szCs w:val="24"/>
          <w:u w:val="single"/>
        </w:rPr>
      </w:pPr>
      <w:r w:rsidRPr="009F322F">
        <w:rPr>
          <w:rFonts w:eastAsia="Times New Roman" w:cs="Arial"/>
          <w:sz w:val="20"/>
        </w:rPr>
        <w:t xml:space="preserve">See </w:t>
      </w:r>
      <w:r w:rsidRPr="009F322F">
        <w:rPr>
          <w:rFonts w:eastAsia="Times New Roman" w:cs="Arial"/>
          <w:bCs/>
          <w:sz w:val="20"/>
        </w:rPr>
        <w:t>IV,</w:t>
      </w:r>
      <w:r w:rsidRPr="009F322F">
        <w:rPr>
          <w:rFonts w:eastAsia="Times New Roman" w:cs="Arial"/>
          <w:bCs/>
          <w:sz w:val="20"/>
          <w:u w:val="single"/>
        </w:rPr>
        <w:t xml:space="preserve"> Analysis and Dissemination of Quality Data,</w:t>
      </w:r>
      <w:r w:rsidRPr="009F322F">
        <w:rPr>
          <w:rFonts w:eastAsia="Times New Roman" w:cs="Arial"/>
          <w:bCs/>
          <w:sz w:val="20"/>
        </w:rPr>
        <w:t xml:space="preserve"> recommendation #1.  </w:t>
      </w:r>
    </w:p>
    <w:p w:rsidR="00BC04AF" w:rsidRDefault="006239DE" w:rsidP="00BC04AF">
      <w:pPr>
        <w:autoSpaceDE w:val="0"/>
        <w:autoSpaceDN w:val="0"/>
        <w:outlineLvl w:val="0"/>
        <w:rPr>
          <w:rFonts w:eastAsia="Times New Roman" w:cstheme="minorBidi"/>
          <w:sz w:val="20"/>
        </w:rPr>
      </w:pPr>
      <w:r w:rsidRPr="0046581E">
        <w:rPr>
          <w:rFonts w:eastAsia="Times New Roman" w:cs="Arial"/>
          <w:b/>
          <w:sz w:val="20"/>
          <w:u w:val="single"/>
        </w:rPr>
        <w:t>Continuous Quality Improvement Through Partnership with the Office of Quality Child Welfare Practice</w:t>
      </w:r>
      <w:r w:rsidRPr="0046581E">
        <w:rPr>
          <w:rFonts w:eastAsia="Times New Roman" w:cs="Arial"/>
          <w:b/>
          <w:sz w:val="20"/>
          <w:u w:val="single"/>
        </w:rPr>
        <w:br/>
      </w:r>
      <w:r w:rsidRPr="0046581E">
        <w:rPr>
          <w:rFonts w:eastAsia="Calibri" w:cs="Arial"/>
          <w:sz w:val="20"/>
        </w:rPr>
        <w:t xml:space="preserve">The Office of Quality Child Welfare Practice (OQCWP), in partnership with The Office of Quality Assurance has initiated a Continuous Quality Improvement Process, with the intent of improving practice across the State and monitoring for outcomes.   As part of the CQI process QCWP will complete </w:t>
      </w:r>
      <w:r w:rsidRPr="00071E2B">
        <w:rPr>
          <w:rFonts w:eastAsia="Calibri" w:cs="Arial"/>
          <w:sz w:val="20"/>
        </w:rPr>
        <w:t>a</w:t>
      </w:r>
      <w:r w:rsidR="00E06367" w:rsidRPr="00071E2B">
        <w:rPr>
          <w:rFonts w:eastAsia="Calibri" w:cs="Arial"/>
          <w:sz w:val="20"/>
        </w:rPr>
        <w:t xml:space="preserve"> </w:t>
      </w:r>
      <w:r w:rsidR="00E06367" w:rsidRPr="00071E2B">
        <w:rPr>
          <w:sz w:val="20"/>
        </w:rPr>
        <w:t>number of reviews based on county size. The QCWP staff review 10 cases in the counties with smaller caseloads, 20 in the medium size counties, and 30 in the larger counties. Cases are reviewed across the program areas of FC, CPS and FFH cases. Family Services reviews CANs/Suspended CANs/Preventions/ and screen outs for the Safety Assessment which is one reason the number of cases reviewed was reduced. The counties that are being reviewed in 2019 were counties identified as not having recent QA or QCWP review. Since the district review approach has now been initiated, it is undecided how counties are going to be selected in 2020 for the reviews by QCWP staff.</w:t>
      </w:r>
      <w:r w:rsidR="00E06367">
        <w:rPr>
          <w:color w:val="1F497D"/>
        </w:rPr>
        <w:t>.</w:t>
      </w:r>
      <w:r w:rsidR="00071E2B">
        <w:rPr>
          <w:color w:val="1F497D"/>
        </w:rPr>
        <w:br/>
      </w:r>
      <w:r w:rsidR="00071E2B">
        <w:rPr>
          <w:rFonts w:eastAsia="Times New Roman" w:cstheme="minorBidi"/>
          <w:sz w:val="20"/>
        </w:rPr>
        <w:t xml:space="preserve"> </w:t>
      </w:r>
    </w:p>
    <w:p w:rsidR="00BC04AF" w:rsidRPr="00535913" w:rsidRDefault="006239DE" w:rsidP="0081187A">
      <w:pPr>
        <w:pStyle w:val="ListParagraph"/>
        <w:numPr>
          <w:ilvl w:val="0"/>
          <w:numId w:val="185"/>
        </w:numPr>
        <w:autoSpaceDE w:val="0"/>
        <w:autoSpaceDN w:val="0"/>
        <w:outlineLvl w:val="0"/>
        <w:rPr>
          <w:rFonts w:eastAsia="Calibri" w:cs="Arial"/>
          <w:sz w:val="20"/>
        </w:rPr>
      </w:pPr>
      <w:r w:rsidRPr="00535913">
        <w:rPr>
          <w:rFonts w:eastAsia="Calibri" w:cs="Arial"/>
          <w:b/>
          <w:sz w:val="20"/>
          <w:u w:val="single"/>
        </w:rPr>
        <w:t>Review Tools</w:t>
      </w:r>
      <w:r w:rsidRPr="00535913">
        <w:rPr>
          <w:rFonts w:eastAsia="Calibri" w:cs="Arial"/>
          <w:sz w:val="20"/>
          <w:u w:val="single"/>
        </w:rPr>
        <w:t>:</w:t>
      </w:r>
      <w:r w:rsidR="00BC04AF" w:rsidRPr="00535913">
        <w:rPr>
          <w:rFonts w:eastAsia="Calibri" w:cs="Arial"/>
          <w:sz w:val="20"/>
        </w:rPr>
        <w:t xml:space="preserve">  </w:t>
      </w:r>
      <w:r w:rsidR="00535913">
        <w:rPr>
          <w:rFonts w:eastAsia="Calibri" w:cs="Arial"/>
          <w:sz w:val="20"/>
        </w:rPr>
        <w:br/>
      </w:r>
      <w:r w:rsidRPr="00535913">
        <w:rPr>
          <w:rFonts w:eastAsia="Calibri" w:cs="Arial"/>
          <w:sz w:val="20"/>
        </w:rPr>
        <w:t>At the time of the review, Directors and Supervisors are provided a review tool on each case reviewed.  The Director/Supervisors are expected to follow through with the recommendations to ensure best case practice and child safety.   The CPS and Foster Care review tool captures type of case, case name, worker/ supervisor name, child name, child age, date the case was opened, reason case opened, safety/well-being, family assessment, ISP, Education, Narrative/Contacts, ICPC, additional foster care information (MEPA, ASFA, Permanency, Connections for after-care, court hearings, placement, visitation, and siblings placed</w:t>
      </w:r>
      <w:r w:rsidRPr="00535913">
        <w:rPr>
          <w:rFonts w:ascii="Arial Bold" w:eastAsia="Calibri" w:hAnsi="Arial Bold" w:cs="Arial"/>
          <w:sz w:val="20"/>
        </w:rPr>
        <w:t xml:space="preserve"> </w:t>
      </w:r>
      <w:r w:rsidRPr="00535913">
        <w:rPr>
          <w:rFonts w:eastAsia="Calibri" w:cs="Arial"/>
          <w:sz w:val="20"/>
        </w:rPr>
        <w:t>together) and the final</w:t>
      </w:r>
      <w:r w:rsidRPr="00535913">
        <w:rPr>
          <w:rFonts w:ascii="Arial Bold" w:eastAsia="Calibri" w:hAnsi="Arial Bold" w:cs="Arial"/>
          <w:sz w:val="20"/>
        </w:rPr>
        <w:t xml:space="preserve"> </w:t>
      </w:r>
      <w:r w:rsidR="00BC04AF" w:rsidRPr="00535913">
        <w:rPr>
          <w:rFonts w:eastAsia="Calibri" w:cs="Arial"/>
          <w:sz w:val="20"/>
        </w:rPr>
        <w:t>recommendations.</w:t>
      </w:r>
      <w:r w:rsidR="00BC04AF" w:rsidRPr="00535913">
        <w:rPr>
          <w:rFonts w:eastAsia="Calibri" w:cs="Arial"/>
          <w:sz w:val="20"/>
        </w:rPr>
        <w:br/>
      </w:r>
    </w:p>
    <w:p w:rsidR="00BC04AF" w:rsidRPr="00BC04AF" w:rsidRDefault="006239DE" w:rsidP="0081187A">
      <w:pPr>
        <w:pStyle w:val="ListParagraph"/>
        <w:numPr>
          <w:ilvl w:val="0"/>
          <w:numId w:val="185"/>
        </w:numPr>
        <w:rPr>
          <w:rFonts w:eastAsia="Calibri" w:cs="Arial"/>
          <w:sz w:val="20"/>
        </w:rPr>
      </w:pPr>
      <w:r w:rsidRPr="00535913">
        <w:rPr>
          <w:rFonts w:eastAsia="Calibri" w:cs="Arial"/>
          <w:b/>
          <w:sz w:val="20"/>
          <w:u w:val="single"/>
        </w:rPr>
        <w:t>The CA/N and Prevention Review Tool</w:t>
      </w:r>
      <w:r w:rsidRPr="00BC04AF">
        <w:rPr>
          <w:rFonts w:eastAsia="Calibri" w:cs="Arial"/>
          <w:sz w:val="20"/>
        </w:rPr>
        <w:t xml:space="preserve"> </w:t>
      </w:r>
      <w:r w:rsidR="00535913">
        <w:rPr>
          <w:rFonts w:eastAsia="Calibri" w:cs="Arial"/>
          <w:sz w:val="20"/>
        </w:rPr>
        <w:br/>
        <w:t>P</w:t>
      </w:r>
      <w:r w:rsidRPr="00BC04AF">
        <w:rPr>
          <w:rFonts w:eastAsia="Calibri" w:cs="Arial"/>
          <w:sz w:val="20"/>
        </w:rPr>
        <w:t>rovides case name, type of case, worker/supervisor name, Intake information, preparation for initial assessment, documentation/interviews, analysis/decision making, safety, strengths and recommendations, and reviewer g</w:t>
      </w:r>
      <w:r w:rsidR="00BC04AF" w:rsidRPr="00BC04AF">
        <w:rPr>
          <w:rFonts w:eastAsia="Calibri" w:cs="Arial"/>
          <w:sz w:val="20"/>
        </w:rPr>
        <w:t>ives opinion if child is safe.</w:t>
      </w:r>
      <w:r w:rsidR="00BC04AF" w:rsidRPr="00BC04AF">
        <w:rPr>
          <w:rFonts w:eastAsia="Calibri" w:cs="Arial"/>
          <w:sz w:val="20"/>
        </w:rPr>
        <w:br/>
      </w:r>
    </w:p>
    <w:p w:rsidR="00BC04AF" w:rsidRPr="00BC04AF" w:rsidRDefault="006239DE" w:rsidP="0081187A">
      <w:pPr>
        <w:pStyle w:val="ListParagraph"/>
        <w:numPr>
          <w:ilvl w:val="0"/>
          <w:numId w:val="185"/>
        </w:numPr>
        <w:rPr>
          <w:rFonts w:eastAsia="Calibri" w:cs="Arial"/>
          <w:sz w:val="20"/>
        </w:rPr>
      </w:pPr>
      <w:r w:rsidRPr="00535913">
        <w:rPr>
          <w:rFonts w:eastAsia="Calibri" w:cs="Arial"/>
          <w:b/>
          <w:sz w:val="20"/>
          <w:u w:val="single"/>
        </w:rPr>
        <w:t>Summary/Report</w:t>
      </w:r>
      <w:r w:rsidRPr="00BC04AF">
        <w:rPr>
          <w:rFonts w:eastAsia="Calibri" w:cs="Arial"/>
          <w:sz w:val="20"/>
          <w:u w:val="single"/>
        </w:rPr>
        <w:t>:</w:t>
      </w:r>
      <w:r w:rsidR="00BC04AF" w:rsidRPr="00BC04AF">
        <w:rPr>
          <w:rFonts w:eastAsia="Calibri" w:cs="Arial"/>
          <w:sz w:val="20"/>
        </w:rPr>
        <w:t xml:space="preserve">  </w:t>
      </w:r>
      <w:r w:rsidR="00535913">
        <w:rPr>
          <w:rFonts w:eastAsia="Calibri" w:cs="Arial"/>
          <w:sz w:val="20"/>
        </w:rPr>
        <w:br/>
      </w:r>
      <w:r w:rsidRPr="00BC04AF">
        <w:rPr>
          <w:rFonts w:eastAsia="Calibri" w:cs="Arial"/>
          <w:sz w:val="20"/>
        </w:rPr>
        <w:t>After every 20% random record review a summary of the review tools is provided to the county within 30 days.  The record review report identifies strengths and needs in each area of child welfare practice. The report condenses recommendations that are provided in the review tool and how the areas of need should tie back t</w:t>
      </w:r>
      <w:r w:rsidR="00BC04AF" w:rsidRPr="00BC04AF">
        <w:rPr>
          <w:rFonts w:eastAsia="Calibri" w:cs="Arial"/>
          <w:sz w:val="20"/>
        </w:rPr>
        <w:t>o the County Improvement Plan.</w:t>
      </w:r>
      <w:r w:rsidR="00BC04AF" w:rsidRPr="00BC04AF">
        <w:rPr>
          <w:rFonts w:eastAsia="Calibri" w:cs="Arial"/>
          <w:sz w:val="20"/>
        </w:rPr>
        <w:br/>
      </w:r>
    </w:p>
    <w:p w:rsidR="00535913" w:rsidRDefault="006239DE" w:rsidP="0081187A">
      <w:pPr>
        <w:pStyle w:val="ListParagraph"/>
        <w:numPr>
          <w:ilvl w:val="0"/>
          <w:numId w:val="185"/>
        </w:numPr>
        <w:rPr>
          <w:rFonts w:eastAsia="Calibri" w:cs="Arial"/>
          <w:sz w:val="20"/>
        </w:rPr>
      </w:pPr>
      <w:r w:rsidRPr="00535913">
        <w:rPr>
          <w:rFonts w:eastAsia="Calibri" w:cs="Arial"/>
          <w:b/>
          <w:sz w:val="20"/>
          <w:u w:val="single"/>
        </w:rPr>
        <w:t>67 County Improvement Plans Reviewed or Completed</w:t>
      </w:r>
      <w:r w:rsidRPr="00BC04AF">
        <w:rPr>
          <w:rFonts w:eastAsia="Calibri" w:cs="Arial"/>
          <w:sz w:val="20"/>
          <w:u w:val="single"/>
        </w:rPr>
        <w:t>:</w:t>
      </w:r>
      <w:r w:rsidR="00BC04AF">
        <w:rPr>
          <w:rFonts w:eastAsia="Calibri" w:cs="Arial"/>
          <w:sz w:val="20"/>
        </w:rPr>
        <w:t xml:space="preserve">  </w:t>
      </w:r>
      <w:r w:rsidR="00535913">
        <w:rPr>
          <w:rFonts w:eastAsia="Calibri" w:cs="Arial"/>
          <w:sz w:val="20"/>
        </w:rPr>
        <w:br/>
      </w:r>
      <w:r w:rsidRPr="00BC04AF">
        <w:rPr>
          <w:rFonts w:eastAsia="Calibri" w:cs="Arial"/>
          <w:sz w:val="20"/>
        </w:rPr>
        <w:t>Directors in each county have met with a Child Welfare Practice Specialist in regards to their County Improvement Plan and the key focus identified in their recent reviews. The Specialist works with the county director and supervisors to ensure the areas needing improvement are in the CIP. The CIP will be monitored for success in these key practice areas.</w:t>
      </w:r>
      <w:r w:rsidR="00535913">
        <w:rPr>
          <w:rFonts w:eastAsia="Calibri" w:cs="Arial"/>
          <w:sz w:val="20"/>
        </w:rPr>
        <w:t xml:space="preserve">  </w:t>
      </w:r>
      <w:r w:rsidR="00535913">
        <w:rPr>
          <w:rFonts w:eastAsia="Calibri" w:cs="Arial"/>
          <w:sz w:val="20"/>
        </w:rPr>
        <w:br/>
      </w:r>
    </w:p>
    <w:p w:rsidR="00BC04AF" w:rsidRDefault="00166365" w:rsidP="0081187A">
      <w:pPr>
        <w:pStyle w:val="ListParagraph"/>
        <w:numPr>
          <w:ilvl w:val="0"/>
          <w:numId w:val="185"/>
        </w:numPr>
        <w:rPr>
          <w:rFonts w:eastAsia="Calibri" w:cs="Arial"/>
          <w:sz w:val="20"/>
        </w:rPr>
      </w:pPr>
      <w:r w:rsidRPr="00535913">
        <w:rPr>
          <w:rFonts w:eastAsia="Calibri" w:cs="Arial"/>
          <w:b/>
          <w:sz w:val="20"/>
          <w:u w:val="single"/>
        </w:rPr>
        <w:t>The CIP</w:t>
      </w:r>
      <w:r w:rsidRPr="00BC04AF">
        <w:rPr>
          <w:rFonts w:eastAsia="Calibri" w:cs="Arial"/>
          <w:sz w:val="20"/>
        </w:rPr>
        <w:t xml:space="preserve"> </w:t>
      </w:r>
      <w:r w:rsidR="00535913">
        <w:rPr>
          <w:rFonts w:eastAsia="Calibri" w:cs="Arial"/>
          <w:sz w:val="20"/>
        </w:rPr>
        <w:br/>
        <w:t>H</w:t>
      </w:r>
      <w:r w:rsidRPr="00BC04AF">
        <w:rPr>
          <w:rFonts w:eastAsia="Calibri" w:cs="Arial"/>
          <w:sz w:val="20"/>
        </w:rPr>
        <w:t xml:space="preserve">as traditionally been updated following every QSR review, however, there have been some changes since the recent CQI reset. The CIP is now a working document that is not only updated after the QSR review, but will be updated when progress is made on areas needing improvement. The county and the Practice specialist identify three to four focus areas needing improvement, and work towards the improvement of those areas. Once improvement is made, the CIP can be updated to reflect progress. The county and specialist are also mindful of the strengths identified, and how practice can be built up on the foundation of those strengths. The practice specialist provides monthly support to ensure the areas needing improvement remain the focus of practice improvement. This is monitored through a working agreement developed between the county and the practice specialist.  </w:t>
      </w:r>
      <w:r w:rsidR="00535913">
        <w:rPr>
          <w:rFonts w:eastAsia="Calibri" w:cs="Arial"/>
          <w:sz w:val="20"/>
        </w:rPr>
        <w:br/>
      </w:r>
      <w:r w:rsidR="00535913">
        <w:rPr>
          <w:rFonts w:eastAsia="Calibri" w:cs="Arial"/>
          <w:sz w:val="20"/>
        </w:rPr>
        <w:br/>
      </w:r>
      <w:r w:rsidRPr="00BC04AF">
        <w:rPr>
          <w:rFonts w:eastAsia="Times New Roman" w:cs="Arial"/>
          <w:sz w:val="20"/>
        </w:rPr>
        <w:t xml:space="preserve">The evaluation and effectiveness of the CIPs are completed through routine reviews of the CIP plans by state office and county to identify improvement or ongoing needs.  Otherwise, there is no data collected.  </w:t>
      </w:r>
      <w:r w:rsidRPr="00BC04AF">
        <w:rPr>
          <w:rFonts w:eastAsia="Calibri" w:cs="Arial"/>
          <w:sz w:val="20"/>
        </w:rPr>
        <w:t xml:space="preserve">The CIPs should be updated after every county self-assessment which are held every six months to monitor for progress.  County staff, QA specialist, practice specialist, representation from the local QA Committee and DAS should be involved in the monitoring of the plan.  The county self-assessment utilizes quantitative (ERD) and qualitative (QSR and stakeholder interviews) data to rate the Indicators of Best Practice.  </w:t>
      </w:r>
    </w:p>
    <w:p w:rsidR="00BC04AF" w:rsidRDefault="00BC04AF" w:rsidP="00BC04AF">
      <w:pPr>
        <w:rPr>
          <w:rFonts w:eastAsia="Calibri" w:cs="Arial"/>
          <w:sz w:val="20"/>
        </w:rPr>
      </w:pPr>
    </w:p>
    <w:p w:rsidR="00BC04AF" w:rsidRPr="00EB4F32" w:rsidRDefault="006239DE" w:rsidP="0081187A">
      <w:pPr>
        <w:pStyle w:val="ListParagraph"/>
        <w:numPr>
          <w:ilvl w:val="0"/>
          <w:numId w:val="185"/>
        </w:numPr>
        <w:rPr>
          <w:rFonts w:eastAsia="Calibri" w:cs="Arial"/>
          <w:sz w:val="20"/>
        </w:rPr>
      </w:pPr>
      <w:r w:rsidRPr="00EB4F32">
        <w:rPr>
          <w:rFonts w:eastAsia="Calibri" w:cs="Arial"/>
          <w:b/>
          <w:sz w:val="20"/>
          <w:u w:val="single"/>
        </w:rPr>
        <w:t>67 Working Agreements Completed:</w:t>
      </w:r>
      <w:r w:rsidR="00BC04AF" w:rsidRPr="00EB4F32">
        <w:rPr>
          <w:rFonts w:eastAsia="Calibri" w:cs="Arial"/>
          <w:sz w:val="20"/>
        </w:rPr>
        <w:t xml:space="preserve">  </w:t>
      </w:r>
      <w:r w:rsidR="00535913" w:rsidRPr="00EB4F32">
        <w:rPr>
          <w:rFonts w:eastAsia="Calibri" w:cs="Arial"/>
          <w:sz w:val="20"/>
        </w:rPr>
        <w:br/>
      </w:r>
      <w:r w:rsidRPr="00EB4F32">
        <w:rPr>
          <w:rFonts w:eastAsia="Calibri" w:cs="Arial"/>
          <w:sz w:val="20"/>
        </w:rPr>
        <w:t>As part of the reset in 2016/2017, QCWP has met with each county director and developed a working agreement based on primary focus areas identified in the County Improvement Plan. This agreement is based on a plan to improve practice and clearly identifies the role of the practice Specialist. The role of the Specialist is to participate in random record reviews, provide planned/purposeful technical assistance, and supervisor capacity building.</w:t>
      </w:r>
      <w:r w:rsidR="00EB4F32" w:rsidRPr="00EB4F32">
        <w:rPr>
          <w:rFonts w:eastAsia="Calibri" w:cs="Arial"/>
          <w:sz w:val="20"/>
        </w:rPr>
        <w:br/>
      </w:r>
    </w:p>
    <w:p w:rsidR="00BC04AF" w:rsidRPr="00EB4F32" w:rsidRDefault="00BC04AF" w:rsidP="0081187A">
      <w:pPr>
        <w:pStyle w:val="ListParagraph"/>
        <w:numPr>
          <w:ilvl w:val="0"/>
          <w:numId w:val="185"/>
        </w:numPr>
        <w:rPr>
          <w:rFonts w:eastAsia="Calibri" w:cs="Arial"/>
          <w:sz w:val="20"/>
        </w:rPr>
      </w:pPr>
      <w:r w:rsidRPr="00EB4F32">
        <w:rPr>
          <w:rFonts w:eastAsia="Calibri" w:cs="Arial"/>
          <w:b/>
          <w:sz w:val="20"/>
          <w:u w:val="single"/>
        </w:rPr>
        <w:t>Supervisor Capacity Building:</w:t>
      </w:r>
      <w:r w:rsidRPr="00EB4F32">
        <w:rPr>
          <w:rFonts w:eastAsia="Calibri" w:cs="Arial"/>
          <w:sz w:val="20"/>
        </w:rPr>
        <w:t xml:space="preserve">  </w:t>
      </w:r>
      <w:r w:rsidR="006239DE" w:rsidRPr="00EB4F32">
        <w:rPr>
          <w:rFonts w:eastAsia="Calibri" w:cs="Arial"/>
          <w:sz w:val="20"/>
        </w:rPr>
        <w:t>The goal is to build capacity within supervisors to improve casework, ensure adherence to policy, and support retention of staff. Supervisory Management Classroom Training was provided to all Supervisors in the State and QCWP will follow through with implementation of the training. Supervisors will understand the importance of worker/supervisor conferences/working agreements, how to utilize ERD (Electronic Distribution Reports), how to review a case using the child welfare practice review tool, accountability, time management and self-care among others.</w:t>
      </w:r>
    </w:p>
    <w:p w:rsidR="00BC04AF" w:rsidRDefault="00BC04AF" w:rsidP="00BC04AF">
      <w:pPr>
        <w:rPr>
          <w:rFonts w:eastAsia="Calibri" w:cs="Arial"/>
          <w:sz w:val="20"/>
        </w:rPr>
      </w:pPr>
    </w:p>
    <w:p w:rsidR="006506C4" w:rsidRPr="00EB4F32" w:rsidRDefault="00ED739C" w:rsidP="0081187A">
      <w:pPr>
        <w:pStyle w:val="ListParagraph"/>
        <w:numPr>
          <w:ilvl w:val="0"/>
          <w:numId w:val="185"/>
        </w:numPr>
        <w:rPr>
          <w:rFonts w:eastAsia="Calibri" w:cs="Arial"/>
          <w:sz w:val="20"/>
        </w:rPr>
      </w:pPr>
      <w:r w:rsidRPr="00EB4F32">
        <w:rPr>
          <w:rFonts w:eastAsia="Times New Roman" w:cs="Arial"/>
          <w:b/>
          <w:sz w:val="20"/>
          <w:u w:val="single"/>
        </w:rPr>
        <w:t>The</w:t>
      </w:r>
      <w:r w:rsidR="006239DE" w:rsidRPr="00EB4F32">
        <w:rPr>
          <w:rFonts w:eastAsia="Times New Roman" w:cs="Arial"/>
          <w:b/>
          <w:sz w:val="20"/>
          <w:u w:val="single"/>
        </w:rPr>
        <w:t xml:space="preserve"> OQCWP Program Specialists</w:t>
      </w:r>
      <w:r w:rsidR="006239DE" w:rsidRPr="00EB4F32">
        <w:rPr>
          <w:rFonts w:eastAsia="Times New Roman" w:cs="Arial"/>
          <w:sz w:val="20"/>
        </w:rPr>
        <w:t xml:space="preserve"> </w:t>
      </w:r>
      <w:r w:rsidR="00535913" w:rsidRPr="00EB4F32">
        <w:rPr>
          <w:rFonts w:eastAsia="Times New Roman" w:cs="Arial"/>
          <w:sz w:val="20"/>
        </w:rPr>
        <w:br/>
        <w:t>A</w:t>
      </w:r>
      <w:r w:rsidR="006239DE" w:rsidRPr="00EB4F32">
        <w:rPr>
          <w:rFonts w:eastAsia="Times New Roman" w:cs="Arial"/>
          <w:sz w:val="20"/>
        </w:rPr>
        <w:t xml:space="preserve">re collecting and using data on well-being to focus on areas of need, and provide support through the working agreement in regards to how to best address those needs in the County Improvement Plan.  </w:t>
      </w:r>
      <w:r w:rsidRPr="00EB4F32">
        <w:rPr>
          <w:rFonts w:eastAsia="Times New Roman" w:cs="Arial"/>
          <w:sz w:val="20"/>
        </w:rPr>
        <w:br/>
        <w:t xml:space="preserve">Child welfare practice data is collected each month based on the Electronic Report Distribution (ERD), as well as the newly developed Data Management Maps. Each practice specialist keeps a data tracking sheet for each county they support. The practice specialist compares the data from month to month and it is discussed monthly with the county supervisor and county director. </w:t>
      </w:r>
      <w:r w:rsidR="00EB4F32">
        <w:rPr>
          <w:rFonts w:eastAsia="Times New Roman" w:cs="Arial"/>
          <w:sz w:val="20"/>
        </w:rPr>
        <w:br/>
      </w:r>
      <w:r w:rsidR="00EB4F32">
        <w:rPr>
          <w:rFonts w:eastAsia="Times New Roman" w:cs="Arial"/>
          <w:sz w:val="20"/>
        </w:rPr>
        <w:br/>
      </w:r>
      <w:r w:rsidRPr="00EB4F32">
        <w:rPr>
          <w:rFonts w:eastAsia="Times New Roman" w:cs="Arial"/>
          <w:sz w:val="20"/>
        </w:rPr>
        <w:t xml:space="preserve">The practice specialist works with the county supervisor to become proficient with reading the data, as well as understanding the data. The practice specialist also works with the county supervisor to ensure the work is meaningful to children and families. This is achieved through peer reviews, which is a review of the same case by the practice specialist and the county supervisor. </w:t>
      </w:r>
      <w:r w:rsidR="00EB4F32">
        <w:rPr>
          <w:rFonts w:eastAsia="Times New Roman" w:cs="Arial"/>
          <w:sz w:val="20"/>
        </w:rPr>
        <w:br/>
      </w:r>
      <w:r w:rsidR="00EB4F32">
        <w:rPr>
          <w:rFonts w:eastAsia="Times New Roman" w:cs="Arial"/>
          <w:sz w:val="20"/>
        </w:rPr>
        <w:br/>
      </w:r>
      <w:r w:rsidRPr="00EB4F32">
        <w:rPr>
          <w:rFonts w:eastAsia="Times New Roman" w:cs="Arial"/>
          <w:sz w:val="20"/>
        </w:rPr>
        <w:t>The practice specialist and supervisor compare findings and recommendations are made by the practice specialist to improve case practice.  The CIPs are monitored via routine reviews of the CIP plans by state office and county to identify improvement or ongoing needs.  There is no data gathered.  Additionally, both the onsite review and</w:t>
      </w:r>
      <w:r w:rsidRPr="00EB4F32">
        <w:rPr>
          <w:rFonts w:eastAsia="Times New Roman" w:cs="Arial"/>
          <w:sz w:val="20"/>
          <w:u w:val="single"/>
        </w:rPr>
        <w:t xml:space="preserve"> </w:t>
      </w:r>
      <w:r w:rsidRPr="00EB4F32">
        <w:rPr>
          <w:rFonts w:eastAsia="Times New Roman" w:cs="Arial"/>
          <w:sz w:val="20"/>
        </w:rPr>
        <w:t xml:space="preserve">county self-assessment </w:t>
      </w:r>
      <w:r w:rsidRPr="00EB4F32">
        <w:rPr>
          <w:rFonts w:eastAsia="Calibri" w:cs="Arial"/>
          <w:sz w:val="20"/>
        </w:rPr>
        <w:t>utilizes quantitative (ERD) and qualitative (QSR and stakeholder interviews) data to rate the Indicators of Best Practice</w:t>
      </w:r>
      <w:r w:rsidRPr="00EB4F32">
        <w:rPr>
          <w:rFonts w:eastAsia="Times New Roman" w:cs="Arial"/>
          <w:sz w:val="20"/>
        </w:rPr>
        <w:t xml:space="preserve">.  </w:t>
      </w:r>
      <w:r w:rsidR="006239DE" w:rsidRPr="00EB4F32">
        <w:rPr>
          <w:rFonts w:eastAsia="Times New Roman" w:cs="Arial"/>
          <w:sz w:val="20"/>
        </w:rPr>
        <w:t>Random Record Reviews will be conducted in these counties and training and supportive work will focus on the needs identified from the reviews</w:t>
      </w:r>
      <w:r w:rsidRPr="00EB4F32">
        <w:rPr>
          <w:rFonts w:eastAsia="Times New Roman" w:cs="Arial"/>
          <w:sz w:val="20"/>
        </w:rPr>
        <w:t>.</w:t>
      </w:r>
    </w:p>
    <w:p w:rsidR="00EB4F32" w:rsidRDefault="00EB4F32" w:rsidP="00EB4F32">
      <w:pPr>
        <w:rPr>
          <w:rFonts w:eastAsia="Calibri" w:cs="Arial"/>
          <w:sz w:val="20"/>
        </w:rPr>
      </w:pPr>
    </w:p>
    <w:p w:rsidR="00EB4F32" w:rsidRPr="00071E2B" w:rsidRDefault="00EB4F32" w:rsidP="00EB4F32">
      <w:pPr>
        <w:autoSpaceDE w:val="0"/>
        <w:autoSpaceDN w:val="0"/>
        <w:adjustRightInd w:val="0"/>
        <w:rPr>
          <w:rFonts w:eastAsia="Times New Roman" w:cs="Arial"/>
          <w:sz w:val="20"/>
        </w:rPr>
      </w:pPr>
      <w:r w:rsidRPr="00071E2B">
        <w:rPr>
          <w:b/>
          <w:sz w:val="20"/>
          <w:bdr w:val="single" w:sz="12" w:space="0" w:color="auto"/>
        </w:rPr>
        <w:t>CFSR Findings</w:t>
      </w:r>
      <w:r w:rsidRPr="00071E2B">
        <w:rPr>
          <w:b/>
          <w:sz w:val="20"/>
          <w:u w:val="single"/>
        </w:rPr>
        <w:br/>
      </w:r>
      <w:r w:rsidRPr="00071E2B">
        <w:rPr>
          <w:rFonts w:eastAsia="Times New Roman" w:cs="Arial"/>
          <w:sz w:val="20"/>
        </w:rPr>
        <w:t xml:space="preserve">Information in the statewide assessment and collected during interviews with stakeholders showed that Alabama does not have a QA system that is functioning effectively statewide. The state uses the Quality Services Review (QSR) instrument to assess whether best practice standards are met and uses state and local QA Committees to evaluate and provide feedback to DHR on the performance on the overall system of care. However, feedback loops with the local level and expectations for what local levels do with case review results have not been fully developed. Aspects of the CQI process are implemented statewide. Counties submit a self-assessment and county improvement plans are required. However, stakeholders said that the CQI component does not consistently include caseworkers and, in some circumstances, supervisors in meaningful ways. </w:t>
      </w:r>
    </w:p>
    <w:p w:rsidR="00EB4F32" w:rsidRPr="00071E2B" w:rsidRDefault="00EB4F32" w:rsidP="00EB4F32">
      <w:pPr>
        <w:rPr>
          <w:sz w:val="20"/>
        </w:rPr>
      </w:pPr>
    </w:p>
    <w:p w:rsidR="00EB4F32" w:rsidRPr="00071E2B" w:rsidRDefault="00EB4F32" w:rsidP="00EB4F32">
      <w:pPr>
        <w:rPr>
          <w:rFonts w:eastAsia="Times New Roman" w:cs="Arial"/>
          <w:b/>
          <w:szCs w:val="24"/>
          <w:u w:val="single"/>
        </w:rPr>
      </w:pPr>
      <w:r w:rsidRPr="00071E2B">
        <w:rPr>
          <w:rFonts w:eastAsiaTheme="minorHAnsi" w:cs="Arial"/>
          <w:sz w:val="20"/>
        </w:rPr>
        <w:t>Alabama’s commitment to developing a case review process is evident by the number of cases that are reviewed yearly and DHR use of the state QA Committee, as well as county QA committees, to engage external stakeholders in that process. The Children’s Bureau encourages Alabama to continue to strengthen its case review process and to build a functional CQI system that enhances the feedback loop to ensure a concise flow of communication among state office leadership, frontline staff, external stakeholders, and the children and families Alabama serves.</w:t>
      </w:r>
    </w:p>
    <w:p w:rsidR="00EB4F32" w:rsidRPr="00EB4F32" w:rsidRDefault="00EB4F32" w:rsidP="00EB4F32">
      <w:pPr>
        <w:rPr>
          <w:rFonts w:eastAsia="Times New Roman" w:cs="Arial"/>
          <w:b/>
          <w:color w:val="0000FF"/>
          <w:szCs w:val="24"/>
          <w:u w:val="single"/>
        </w:rPr>
      </w:pPr>
    </w:p>
    <w:p w:rsidR="00E42360" w:rsidRPr="00E42360" w:rsidRDefault="00E42360" w:rsidP="00E42360">
      <w:pPr>
        <w:spacing w:after="200"/>
        <w:rPr>
          <w:rFonts w:eastAsia="Times New Roman" w:cs="Arial"/>
          <w:b/>
          <w:sz w:val="20"/>
          <w:u w:val="single"/>
        </w:rPr>
      </w:pPr>
      <w:r w:rsidRPr="00E42360">
        <w:rPr>
          <w:rFonts w:eastAsiaTheme="minorHAnsi" w:cs="Arial"/>
          <w:b/>
          <w:sz w:val="20"/>
          <w:u w:val="single"/>
        </w:rPr>
        <w:t>FOLLOW UP NOTE:</w:t>
      </w:r>
      <w:r w:rsidRPr="00E42360">
        <w:rPr>
          <w:rFonts w:eastAsiaTheme="minorHAnsi" w:cs="Arial"/>
          <w:b/>
          <w:sz w:val="20"/>
          <w:u w:val="single"/>
        </w:rPr>
        <w:br/>
      </w:r>
      <w:r w:rsidRPr="00E42360">
        <w:rPr>
          <w:rFonts w:eastAsiaTheme="minorHAnsi" w:cs="Arial"/>
          <w:bCs/>
          <w:sz w:val="20"/>
        </w:rPr>
        <w:t xml:space="preserve">As a follow-up to the 2020-2024 CFSP submission, the QA Division has scheduled a conference call with the leadership of the State QA Committee on 8/14/2019 to develop an agenda for the </w:t>
      </w:r>
      <w:r w:rsidRPr="00E42360">
        <w:rPr>
          <w:rFonts w:eastAsiaTheme="minorHAnsi" w:cs="Arial"/>
          <w:bCs/>
          <w:sz w:val="20"/>
          <w:u w:val="single"/>
        </w:rPr>
        <w:t>Annual Joint State and County QA Committee Meeting</w:t>
      </w:r>
      <w:r w:rsidRPr="00E42360">
        <w:rPr>
          <w:rFonts w:eastAsiaTheme="minorHAnsi" w:cs="Arial"/>
          <w:bCs/>
          <w:sz w:val="20"/>
        </w:rPr>
        <w:t xml:space="preserve">.  The focus of the agenda will be to address item 25 by taking some necessary corrective steps.  The two action steps listed (see Recommendation 1 on page </w:t>
      </w:r>
      <w:r>
        <w:rPr>
          <w:rFonts w:eastAsiaTheme="minorHAnsi" w:cs="Arial"/>
          <w:bCs/>
          <w:sz w:val="20"/>
        </w:rPr>
        <w:t>101</w:t>
      </w:r>
      <w:r w:rsidRPr="00E42360">
        <w:rPr>
          <w:rFonts w:eastAsiaTheme="minorHAnsi" w:cs="Arial"/>
          <w:bCs/>
          <w:sz w:val="20"/>
        </w:rPr>
        <w:t xml:space="preserve"> and Recommendation 1 on page </w:t>
      </w:r>
      <w:r>
        <w:rPr>
          <w:rFonts w:eastAsiaTheme="minorHAnsi" w:cs="Arial"/>
          <w:bCs/>
          <w:sz w:val="20"/>
        </w:rPr>
        <w:t>103</w:t>
      </w:r>
      <w:r w:rsidRPr="00E42360">
        <w:rPr>
          <w:rFonts w:eastAsiaTheme="minorHAnsi" w:cs="Arial"/>
          <w:bCs/>
          <w:sz w:val="20"/>
        </w:rPr>
        <w:t xml:space="preserve">) will be the basis of developing the agenda for the annual meeting, which is tentatively planned for October 2019.  </w:t>
      </w:r>
      <w:r w:rsidRPr="00E42360">
        <w:rPr>
          <w:rFonts w:eastAsiaTheme="minorHAnsi" w:cs="Arial"/>
          <w:b/>
          <w:bCs/>
          <w:sz w:val="20"/>
          <w:u w:val="single"/>
        </w:rPr>
        <w:br/>
      </w:r>
      <w:r w:rsidRPr="00E42360">
        <w:rPr>
          <w:rFonts w:eastAsiaTheme="minorHAnsi" w:cs="Arial"/>
          <w:b/>
          <w:bCs/>
          <w:sz w:val="20"/>
          <w:u w:val="single"/>
        </w:rPr>
        <w:br/>
      </w: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890A83" w:rsidRDefault="00890A83" w:rsidP="00CD1EF5">
      <w:pPr>
        <w:rPr>
          <w:rFonts w:eastAsia="Times New Roman" w:cs="Arial"/>
          <w:b/>
          <w:sz w:val="20"/>
          <w:u w:val="single"/>
        </w:rPr>
      </w:pPr>
    </w:p>
    <w:p w:rsidR="009E1565" w:rsidRDefault="009E1565" w:rsidP="00CD1EF5">
      <w:pPr>
        <w:rPr>
          <w:rFonts w:eastAsia="Times New Roman" w:cs="Arial"/>
          <w:b/>
          <w:sz w:val="20"/>
          <w:u w:val="single"/>
        </w:rPr>
      </w:pPr>
    </w:p>
    <w:p w:rsidR="009E1565" w:rsidRDefault="009E1565" w:rsidP="00CD1EF5">
      <w:pPr>
        <w:rPr>
          <w:rFonts w:eastAsia="Times New Roman" w:cs="Arial"/>
          <w:b/>
          <w:sz w:val="20"/>
          <w:u w:val="single"/>
        </w:rPr>
      </w:pPr>
    </w:p>
    <w:p w:rsidR="009E1565" w:rsidRDefault="009E1565" w:rsidP="00CD1EF5">
      <w:pPr>
        <w:rPr>
          <w:rFonts w:eastAsia="Times New Roman" w:cs="Arial"/>
          <w:b/>
          <w:sz w:val="20"/>
          <w:u w:val="single"/>
        </w:rPr>
      </w:pPr>
    </w:p>
    <w:p w:rsidR="009E1565" w:rsidRDefault="009E1565" w:rsidP="00CD1EF5">
      <w:pPr>
        <w:rPr>
          <w:rFonts w:eastAsia="Times New Roman" w:cs="Arial"/>
          <w:b/>
          <w:sz w:val="20"/>
          <w:u w:val="single"/>
        </w:rPr>
      </w:pPr>
    </w:p>
    <w:p w:rsidR="009E1565" w:rsidRDefault="009E1565" w:rsidP="00CD1EF5">
      <w:pPr>
        <w:rPr>
          <w:rFonts w:eastAsia="Times New Roman" w:cs="Arial"/>
          <w:b/>
          <w:sz w:val="20"/>
          <w:u w:val="single"/>
        </w:rPr>
      </w:pPr>
    </w:p>
    <w:p w:rsidR="009E1565" w:rsidRDefault="009E1565" w:rsidP="00CD1EF5">
      <w:pPr>
        <w:rPr>
          <w:rFonts w:eastAsia="Times New Roman" w:cs="Arial"/>
          <w:b/>
          <w:sz w:val="20"/>
          <w:u w:val="single"/>
        </w:rPr>
      </w:pPr>
    </w:p>
    <w:p w:rsidR="00E26B86" w:rsidRDefault="00CD1EF5" w:rsidP="00E26B86">
      <w:pPr>
        <w:rPr>
          <w:rFonts w:eastAsia="Times New Roman" w:cs="Arial"/>
          <w:b/>
          <w:color w:val="0000FF"/>
          <w:sz w:val="20"/>
        </w:rPr>
      </w:pPr>
      <w:r w:rsidRPr="00447245">
        <w:rPr>
          <w:rFonts w:eastAsia="Times New Roman" w:cs="Arial"/>
          <w:b/>
          <w:sz w:val="20"/>
          <w:u w:val="single"/>
        </w:rPr>
        <w:t>Systemic Factor IV:</w:t>
      </w:r>
      <w:r w:rsidRPr="00447245">
        <w:rPr>
          <w:rFonts w:eastAsia="Times New Roman" w:cs="Arial"/>
          <w:b/>
          <w:sz w:val="20"/>
          <w:u w:val="single"/>
        </w:rPr>
        <w:tab/>
        <w:t>Staff and Provider Training</w:t>
      </w:r>
      <w:r w:rsidRPr="00447245">
        <w:rPr>
          <w:rFonts w:eastAsia="Times New Roman" w:cs="Arial"/>
          <w:b/>
          <w:sz w:val="20"/>
        </w:rPr>
        <w:tab/>
      </w:r>
      <w:r w:rsidRPr="00447245">
        <w:rPr>
          <w:rFonts w:eastAsia="Times New Roman" w:cs="Arial"/>
          <w:b/>
          <w:sz w:val="20"/>
        </w:rPr>
        <w:tab/>
      </w:r>
      <w:r w:rsidRPr="00447245">
        <w:rPr>
          <w:rFonts w:eastAsia="Times New Roman" w:cs="Arial"/>
          <w:b/>
          <w:sz w:val="20"/>
        </w:rPr>
        <w:tab/>
      </w:r>
      <w:r w:rsidR="0043155C">
        <w:rPr>
          <w:rFonts w:eastAsia="Times New Roman" w:cs="Arial"/>
          <w:b/>
          <w:sz w:val="20"/>
        </w:rPr>
        <w:tab/>
      </w:r>
      <w:r w:rsidR="0043155C">
        <w:rPr>
          <w:rFonts w:eastAsia="Times New Roman" w:cs="Arial"/>
          <w:b/>
          <w:sz w:val="20"/>
        </w:rPr>
        <w:tab/>
      </w:r>
      <w:r w:rsidR="0043155C">
        <w:rPr>
          <w:rFonts w:eastAsia="Times New Roman" w:cs="Arial"/>
          <w:b/>
          <w:sz w:val="20"/>
        </w:rPr>
        <w:tab/>
      </w:r>
      <w:r w:rsidR="0043155C">
        <w:rPr>
          <w:rFonts w:eastAsia="Times New Roman" w:cs="Arial"/>
          <w:b/>
          <w:sz w:val="20"/>
        </w:rPr>
        <w:tab/>
      </w:r>
    </w:p>
    <w:p w:rsidR="00E26B86" w:rsidRPr="00071E2B" w:rsidRDefault="00E26B86" w:rsidP="00E26B86">
      <w:pPr>
        <w:rPr>
          <w:rFonts w:eastAsia="Times New Roman" w:cs="Arial"/>
          <w:b/>
          <w:sz w:val="20"/>
        </w:rPr>
      </w:pPr>
      <w:r w:rsidRPr="00071E2B">
        <w:rPr>
          <w:rFonts w:eastAsia="Times New Roman" w:cs="Arial"/>
          <w:b/>
          <w:sz w:val="20"/>
        </w:rPr>
        <w:t>CFSR, R3:</w:t>
      </w:r>
      <w:r w:rsidRPr="00071E2B">
        <w:rPr>
          <w:rFonts w:eastAsia="Times New Roman" w:cs="Arial"/>
          <w:b/>
          <w:sz w:val="20"/>
        </w:rPr>
        <w:tab/>
      </w:r>
      <w:r w:rsidRPr="00071E2B">
        <w:rPr>
          <w:rFonts w:eastAsia="Times New Roman" w:cs="Arial"/>
          <w:b/>
          <w:sz w:val="20"/>
        </w:rPr>
        <w:tab/>
      </w:r>
      <w:r w:rsidRPr="00071E2B">
        <w:rPr>
          <w:rFonts w:eastAsia="Times New Roman" w:cs="Arial"/>
          <w:b/>
          <w:sz w:val="20"/>
        </w:rPr>
        <w:tab/>
      </w:r>
      <w:r w:rsidRPr="00071E2B">
        <w:rPr>
          <w:rFonts w:eastAsia="Times New Roman" w:cs="Arial"/>
          <w:b/>
          <w:sz w:val="20"/>
        </w:rPr>
        <w:tab/>
      </w:r>
      <w:r w:rsidRPr="00071E2B">
        <w:rPr>
          <w:rFonts w:eastAsia="Times New Roman" w:cs="Arial"/>
          <w:b/>
          <w:sz w:val="20"/>
        </w:rPr>
        <w:tab/>
      </w:r>
      <w:r w:rsidRPr="00071E2B">
        <w:rPr>
          <w:rFonts w:eastAsia="Times New Roman" w:cs="Arial"/>
          <w:b/>
          <w:sz w:val="20"/>
        </w:rPr>
        <w:tab/>
        <w:t>Not in Substantial Conformity</w:t>
      </w:r>
    </w:p>
    <w:p w:rsidR="00E26B86" w:rsidRDefault="00E26B86" w:rsidP="00E26B86">
      <w:pPr>
        <w:rPr>
          <w:rFonts w:eastAsia="Times New Roman" w:cs="Arial"/>
          <w:b/>
          <w:sz w:val="20"/>
          <w:u w:val="single"/>
        </w:rPr>
      </w:pPr>
    </w:p>
    <w:p w:rsidR="00CD1EF5" w:rsidRDefault="00CD1EF5" w:rsidP="00BC04AF">
      <w:pPr>
        <w:pStyle w:val="Default"/>
        <w:rPr>
          <w:rFonts w:cs="Arial"/>
          <w:b/>
          <w:bCs/>
          <w:sz w:val="20"/>
        </w:rPr>
      </w:pPr>
      <w:r w:rsidRPr="00FF7F56">
        <w:rPr>
          <w:rFonts w:ascii="Arial" w:hAnsi="Arial" w:cs="Arial"/>
          <w:b/>
          <w:bCs/>
          <w:sz w:val="20"/>
          <w:bdr w:val="single" w:sz="4" w:space="0" w:color="auto"/>
        </w:rPr>
        <w:t>Item 26.  Initial staff training</w:t>
      </w:r>
      <w:r w:rsidRPr="00FF7F56">
        <w:rPr>
          <w:rFonts w:ascii="Arial" w:hAnsi="Arial" w:cs="Arial"/>
          <w:b/>
          <w:bCs/>
          <w:sz w:val="20"/>
        </w:rPr>
        <w:t xml:space="preserve"> </w:t>
      </w:r>
      <w:r w:rsidRPr="00FF7F56">
        <w:rPr>
          <w:rFonts w:ascii="Arial" w:hAnsi="Arial" w:cs="Arial"/>
          <w:b/>
          <w:bCs/>
          <w:sz w:val="20"/>
        </w:rPr>
        <w:br/>
      </w:r>
    </w:p>
    <w:p w:rsidR="009745E9" w:rsidRPr="00071E2B" w:rsidRDefault="009745E9" w:rsidP="00BC04AF">
      <w:pPr>
        <w:pStyle w:val="Default"/>
        <w:rPr>
          <w:rFonts w:ascii="Arial" w:hAnsi="Arial" w:cs="Arial"/>
          <w:b/>
          <w:bCs/>
          <w:color w:val="auto"/>
          <w:sz w:val="20"/>
        </w:rPr>
      </w:pPr>
      <w:r w:rsidRPr="00071E2B">
        <w:rPr>
          <w:rFonts w:ascii="Arial" w:hAnsi="Arial" w:cs="Arial"/>
          <w:b/>
          <w:bCs/>
          <w:color w:val="auto"/>
          <w:sz w:val="20"/>
        </w:rPr>
        <w:t>CFSR, R3:</w:t>
      </w:r>
      <w:r w:rsidRPr="00071E2B">
        <w:rPr>
          <w:rFonts w:ascii="Arial" w:hAnsi="Arial" w:cs="Arial"/>
          <w:b/>
          <w:bCs/>
          <w:color w:val="auto"/>
          <w:sz w:val="20"/>
        </w:rPr>
        <w:tab/>
        <w:t>ANI</w:t>
      </w:r>
    </w:p>
    <w:p w:rsidR="009745E9" w:rsidRPr="00071E2B" w:rsidRDefault="009745E9" w:rsidP="00BC04AF">
      <w:pPr>
        <w:pStyle w:val="Default"/>
        <w:rPr>
          <w:rFonts w:cs="Arial"/>
          <w:b/>
          <w:bCs/>
          <w:color w:val="auto"/>
          <w:sz w:val="20"/>
        </w:rPr>
      </w:pPr>
    </w:p>
    <w:p w:rsidR="00E26B86" w:rsidRPr="00E26B86" w:rsidRDefault="00ED739C" w:rsidP="00E26B86">
      <w:pPr>
        <w:rPr>
          <w:rFonts w:eastAsia="Times New Roman" w:cs="Arial"/>
          <w:sz w:val="20"/>
          <w:u w:val="single"/>
        </w:rPr>
      </w:pPr>
      <w:r w:rsidRPr="00071E2B">
        <w:rPr>
          <w:rFonts w:eastAsia="Times New Roman" w:cs="Arial"/>
          <w:sz w:val="20"/>
        </w:rPr>
        <w:t xml:space="preserve">The Office of Child Welfare Training (OCWT) is located in the Quality Assurance Division, and is responsible for training all new child welfare staff and new child welfare supervisors.  The Department utilizes our Learning Management System (LMS), the Learning Education Training System (LETS) to track all DHR staff training.  </w:t>
      </w:r>
      <w:r w:rsidRPr="00071E2B">
        <w:rPr>
          <w:rFonts w:eastAsia="Times New Roman" w:cs="Arial"/>
          <w:bCs/>
          <w:sz w:val="20"/>
        </w:rPr>
        <w:t>Training is tracked in LETS by individual staff person and archives by course name, status (complete/incomplete), date of completion, total time of course, score (if applicable), credits (if applicable) and certificate (if applicable).</w:t>
      </w:r>
      <w:r w:rsidR="00237168" w:rsidRPr="00071E2B">
        <w:rPr>
          <w:rFonts w:eastAsia="Times New Roman" w:cs="Arial"/>
          <w:bCs/>
          <w:sz w:val="20"/>
        </w:rPr>
        <w:t xml:space="preserve">  </w:t>
      </w:r>
      <w:r w:rsidR="00E26B86" w:rsidRPr="00071E2B">
        <w:rPr>
          <w:rFonts w:eastAsiaTheme="minorHAnsi" w:cs="Arial"/>
          <w:bCs/>
          <w:sz w:val="20"/>
        </w:rPr>
        <w:t xml:space="preserve">Alabama Child Welfare Training (ACT I) has been the initial staff development and training program for staff.  </w:t>
      </w:r>
      <w:r w:rsidR="00E26B86" w:rsidRPr="00071E2B">
        <w:rPr>
          <w:rFonts w:eastAsiaTheme="minorHAnsi" w:cs="Arial"/>
          <w:bCs/>
          <w:sz w:val="20"/>
          <w:shd w:val="clear" w:color="auto" w:fill="FFFFFF"/>
        </w:rPr>
        <w:t xml:space="preserve">However, it has now been revised.  The new training, Striving Toward Excellent Practice (STEP), has more of a focus on such areas as Trauma, Meaningful Casework Visits, Sexual Trafficking, Use of Psychotropic Medications, and the Involvement of Fathers. The new design includes “Steps” of development. The first “Step” is foundational tools all workers need. “Steps” 2 and 3 will include specific modules for staff based upon their particular duties at DHR, as follows: Striving Toward Excellent Practice in Intake, Striving Toward Excellent Practice in Investigation, etc.  The new design also incorporated more online resources. The classroom modules </w:t>
      </w:r>
      <w:r w:rsidR="0029147D" w:rsidRPr="00071E2B">
        <w:rPr>
          <w:rFonts w:eastAsiaTheme="minorHAnsi" w:cs="Arial"/>
          <w:bCs/>
          <w:sz w:val="20"/>
          <w:shd w:val="clear" w:color="auto" w:fill="FFFFFF"/>
        </w:rPr>
        <w:t>have been</w:t>
      </w:r>
      <w:r w:rsidR="00E26B86" w:rsidRPr="00071E2B">
        <w:rPr>
          <w:rFonts w:eastAsiaTheme="minorHAnsi" w:cs="Arial"/>
          <w:bCs/>
          <w:sz w:val="20"/>
          <w:shd w:val="clear" w:color="auto" w:fill="FFFFFF"/>
        </w:rPr>
        <w:t xml:space="preserve"> designed for the specific duties of the worker, saving time spent away from the office. </w:t>
      </w:r>
      <w:r w:rsidR="00E26B86" w:rsidRPr="00071E2B">
        <w:rPr>
          <w:rFonts w:eastAsiaTheme="minorHAnsi" w:cs="Arial"/>
          <w:bCs/>
          <w:sz w:val="20"/>
          <w:u w:val="single"/>
          <w:shd w:val="clear" w:color="auto" w:fill="FFFFFF"/>
        </w:rPr>
        <w:t xml:space="preserve">Currently our SACWIS </w:t>
      </w:r>
      <w:r w:rsidR="00E26B86" w:rsidRPr="004D4016">
        <w:rPr>
          <w:rFonts w:eastAsiaTheme="minorHAnsi" w:cs="Arial"/>
          <w:bCs/>
          <w:sz w:val="20"/>
          <w:u w:val="single"/>
          <w:shd w:val="clear" w:color="auto" w:fill="FFFFFF"/>
        </w:rPr>
        <w:t>system, FACTS, has been incorporated into the Child Welfare Curriculum, so that staff will not have to go to a separate training and they are able to see how the work they do in the field is incorporated and supported in our FACTS system</w:t>
      </w:r>
      <w:r w:rsidR="00E26B86" w:rsidRPr="004D4016">
        <w:rPr>
          <w:rFonts w:eastAsiaTheme="minorHAnsi" w:cs="Arial"/>
          <w:bCs/>
          <w:sz w:val="20"/>
          <w:shd w:val="clear" w:color="auto" w:fill="FFFFFF"/>
        </w:rPr>
        <w:t xml:space="preserve">.  </w:t>
      </w:r>
      <w:r w:rsidR="00E26B86">
        <w:rPr>
          <w:rFonts w:eastAsiaTheme="minorHAnsi" w:cs="Arial"/>
          <w:bCs/>
          <w:sz w:val="20"/>
          <w:shd w:val="clear" w:color="auto" w:fill="FFFFFF"/>
        </w:rPr>
        <w:br/>
      </w:r>
      <w:r w:rsidR="00E26B86" w:rsidRPr="000701D5">
        <w:rPr>
          <w:rFonts w:eastAsia="Times New Roman" w:cs="Arial"/>
          <w:b/>
          <w:color w:val="0000FF"/>
          <w:sz w:val="20"/>
        </w:rPr>
        <w:br/>
      </w:r>
      <w:r w:rsidR="00E26B86" w:rsidRPr="00E26B86">
        <w:rPr>
          <w:rFonts w:eastAsia="Times New Roman" w:cs="Arial"/>
          <w:sz w:val="20"/>
          <w:u w:val="single"/>
        </w:rPr>
        <w:t>There is an online component for each module that requires the following time:</w:t>
      </w:r>
    </w:p>
    <w:p w:rsidR="00E26B86" w:rsidRPr="004D4016" w:rsidRDefault="00E26B86" w:rsidP="00E26B86">
      <w:pPr>
        <w:rPr>
          <w:rFonts w:eastAsia="Times New Roman" w:cs="Arial"/>
          <w:sz w:val="20"/>
        </w:rPr>
      </w:pPr>
      <w:r w:rsidRPr="004D4016">
        <w:rPr>
          <w:rFonts w:eastAsia="Times New Roman" w:cs="Arial"/>
          <w:sz w:val="20"/>
        </w:rPr>
        <w:t>STEP: Foundations:</w:t>
      </w:r>
      <w:r w:rsidRPr="004D4016">
        <w:rPr>
          <w:rFonts w:eastAsia="Times New Roman" w:cs="Arial"/>
          <w:sz w:val="20"/>
        </w:rPr>
        <w:tab/>
      </w:r>
      <w:r w:rsidRPr="004D4016">
        <w:rPr>
          <w:rFonts w:eastAsia="Times New Roman" w:cs="Arial"/>
          <w:sz w:val="20"/>
        </w:rPr>
        <w:tab/>
        <w:t>9 hours of independent study</w:t>
      </w:r>
      <w:r w:rsidRPr="004D4016">
        <w:rPr>
          <w:rFonts w:eastAsia="Times New Roman" w:cs="Arial"/>
          <w:sz w:val="20"/>
        </w:rPr>
        <w:br/>
        <w:t>STEP: Intake:</w:t>
      </w:r>
      <w:r w:rsidRPr="004D4016">
        <w:rPr>
          <w:rFonts w:eastAsia="Times New Roman" w:cs="Arial"/>
          <w:sz w:val="20"/>
        </w:rPr>
        <w:tab/>
      </w:r>
      <w:r w:rsidRPr="004D4016">
        <w:rPr>
          <w:rFonts w:eastAsia="Times New Roman" w:cs="Arial"/>
          <w:sz w:val="20"/>
        </w:rPr>
        <w:tab/>
      </w:r>
      <w:r w:rsidRPr="004D4016">
        <w:rPr>
          <w:rFonts w:eastAsia="Times New Roman" w:cs="Arial"/>
          <w:sz w:val="20"/>
        </w:rPr>
        <w:tab/>
        <w:t>1 ½ hours of independent study</w:t>
      </w:r>
      <w:r w:rsidRPr="004D4016">
        <w:rPr>
          <w:rFonts w:eastAsia="Times New Roman" w:cs="Arial"/>
          <w:sz w:val="20"/>
        </w:rPr>
        <w:br/>
        <w:t>STEP: Investigation:</w:t>
      </w:r>
      <w:r w:rsidRPr="004D4016">
        <w:rPr>
          <w:rFonts w:eastAsia="Times New Roman" w:cs="Arial"/>
          <w:sz w:val="20"/>
        </w:rPr>
        <w:tab/>
      </w:r>
      <w:r w:rsidRPr="004D4016">
        <w:rPr>
          <w:rFonts w:eastAsia="Times New Roman" w:cs="Arial"/>
          <w:sz w:val="20"/>
        </w:rPr>
        <w:tab/>
        <w:t>3 hours of independent study</w:t>
      </w:r>
      <w:r w:rsidRPr="004D4016">
        <w:rPr>
          <w:rFonts w:eastAsia="Times New Roman" w:cs="Arial"/>
          <w:sz w:val="20"/>
        </w:rPr>
        <w:br/>
        <w:t>STEP: Case Management:</w:t>
      </w:r>
      <w:r w:rsidRPr="004D4016">
        <w:rPr>
          <w:rFonts w:eastAsia="Times New Roman" w:cs="Arial"/>
          <w:sz w:val="20"/>
        </w:rPr>
        <w:tab/>
        <w:t>1 hour independent study</w:t>
      </w:r>
      <w:r w:rsidRPr="004D4016">
        <w:rPr>
          <w:rFonts w:eastAsia="Times New Roman" w:cs="Arial"/>
          <w:sz w:val="20"/>
        </w:rPr>
        <w:br/>
        <w:t>STEP: Adoption:</w:t>
      </w:r>
      <w:r w:rsidRPr="004D4016">
        <w:rPr>
          <w:rFonts w:eastAsia="Times New Roman" w:cs="Arial"/>
          <w:sz w:val="20"/>
        </w:rPr>
        <w:tab/>
      </w:r>
      <w:r w:rsidRPr="004D4016">
        <w:rPr>
          <w:rFonts w:eastAsia="Times New Roman" w:cs="Arial"/>
          <w:sz w:val="20"/>
        </w:rPr>
        <w:tab/>
        <w:t>2 hours independent study</w:t>
      </w:r>
    </w:p>
    <w:p w:rsidR="00E26B86" w:rsidRPr="004D4016" w:rsidRDefault="00E26B86" w:rsidP="00E26B86">
      <w:pPr>
        <w:rPr>
          <w:rFonts w:eastAsia="Times New Roman" w:cs="Arial"/>
          <w:sz w:val="20"/>
        </w:rPr>
      </w:pPr>
    </w:p>
    <w:p w:rsidR="00E26B86" w:rsidRPr="00E26B86" w:rsidRDefault="00E26B86" w:rsidP="00E26B86">
      <w:pPr>
        <w:rPr>
          <w:rFonts w:eastAsia="Times New Roman" w:cs="Arial"/>
          <w:sz w:val="20"/>
          <w:u w:val="single"/>
        </w:rPr>
      </w:pPr>
      <w:r w:rsidRPr="00E26B86">
        <w:rPr>
          <w:rFonts w:eastAsia="Times New Roman" w:cs="Arial"/>
          <w:sz w:val="20"/>
          <w:u w:val="single"/>
        </w:rPr>
        <w:t>The numbers of onsite days for each session are as follows:</w:t>
      </w:r>
    </w:p>
    <w:p w:rsidR="00E26B86" w:rsidRPr="004D4016" w:rsidRDefault="00E26B86" w:rsidP="00E26B86">
      <w:pPr>
        <w:rPr>
          <w:rFonts w:eastAsia="Times New Roman" w:cs="Arial"/>
          <w:sz w:val="20"/>
        </w:rPr>
      </w:pPr>
      <w:r w:rsidRPr="004D4016">
        <w:rPr>
          <w:rFonts w:eastAsia="Times New Roman" w:cs="Arial"/>
          <w:sz w:val="20"/>
        </w:rPr>
        <w:t>STEP: Foundations:</w:t>
      </w:r>
      <w:r w:rsidRPr="004D4016">
        <w:rPr>
          <w:rFonts w:eastAsia="Times New Roman" w:cs="Arial"/>
          <w:sz w:val="20"/>
        </w:rPr>
        <w:tab/>
      </w:r>
      <w:r w:rsidRPr="004D4016">
        <w:rPr>
          <w:rFonts w:eastAsia="Times New Roman" w:cs="Arial"/>
          <w:sz w:val="20"/>
        </w:rPr>
        <w:tab/>
        <w:t>5 days</w:t>
      </w:r>
    </w:p>
    <w:p w:rsidR="00E26B86" w:rsidRDefault="00E26B86" w:rsidP="000944BA">
      <w:pPr>
        <w:rPr>
          <w:rFonts w:eastAsia="Times New Roman" w:cs="Arial"/>
          <w:sz w:val="20"/>
        </w:rPr>
      </w:pPr>
      <w:r w:rsidRPr="004D4016">
        <w:rPr>
          <w:rFonts w:eastAsia="Times New Roman" w:cs="Arial"/>
          <w:sz w:val="20"/>
        </w:rPr>
        <w:t>STEP: Intake:</w:t>
      </w:r>
      <w:r w:rsidRPr="004D4016">
        <w:rPr>
          <w:rFonts w:eastAsia="Times New Roman" w:cs="Arial"/>
          <w:sz w:val="20"/>
        </w:rPr>
        <w:tab/>
      </w:r>
      <w:r w:rsidRPr="004D4016">
        <w:rPr>
          <w:rFonts w:eastAsia="Times New Roman" w:cs="Arial"/>
          <w:sz w:val="20"/>
        </w:rPr>
        <w:tab/>
      </w:r>
      <w:r w:rsidRPr="004D4016">
        <w:rPr>
          <w:rFonts w:eastAsia="Times New Roman" w:cs="Arial"/>
          <w:sz w:val="20"/>
        </w:rPr>
        <w:tab/>
        <w:t>2 days</w:t>
      </w:r>
      <w:r w:rsidRPr="004D4016">
        <w:rPr>
          <w:rFonts w:eastAsia="Times New Roman" w:cs="Arial"/>
          <w:sz w:val="20"/>
        </w:rPr>
        <w:br/>
        <w:t>STEP: Investigation:</w:t>
      </w:r>
      <w:r w:rsidRPr="004D4016">
        <w:rPr>
          <w:rFonts w:eastAsia="Times New Roman" w:cs="Arial"/>
          <w:sz w:val="20"/>
        </w:rPr>
        <w:tab/>
      </w:r>
      <w:r w:rsidRPr="004D4016">
        <w:rPr>
          <w:rFonts w:eastAsia="Times New Roman" w:cs="Arial"/>
          <w:sz w:val="20"/>
        </w:rPr>
        <w:tab/>
        <w:t>5 days</w:t>
      </w:r>
      <w:r w:rsidRPr="004D4016">
        <w:rPr>
          <w:rFonts w:eastAsia="Times New Roman" w:cs="Arial"/>
          <w:sz w:val="20"/>
        </w:rPr>
        <w:br/>
        <w:t>STEP: Case Management:</w:t>
      </w:r>
      <w:r w:rsidRPr="004D4016">
        <w:rPr>
          <w:rFonts w:eastAsia="Times New Roman" w:cs="Arial"/>
          <w:sz w:val="20"/>
        </w:rPr>
        <w:tab/>
        <w:t>5 days</w:t>
      </w:r>
      <w:r w:rsidRPr="004D4016">
        <w:rPr>
          <w:rFonts w:eastAsia="Times New Roman" w:cs="Arial"/>
          <w:sz w:val="20"/>
        </w:rPr>
        <w:br/>
        <w:t>STEP: Adoption:</w:t>
      </w:r>
      <w:r w:rsidRPr="004D4016">
        <w:rPr>
          <w:rFonts w:eastAsia="Times New Roman" w:cs="Arial"/>
          <w:sz w:val="20"/>
        </w:rPr>
        <w:tab/>
      </w:r>
      <w:r w:rsidRPr="004D4016">
        <w:rPr>
          <w:rFonts w:eastAsia="Times New Roman" w:cs="Arial"/>
          <w:sz w:val="20"/>
        </w:rPr>
        <w:tab/>
        <w:t>3 days</w:t>
      </w:r>
      <w:r w:rsidRPr="004D4016">
        <w:rPr>
          <w:rFonts w:eastAsia="Times New Roman" w:cs="Arial"/>
          <w:sz w:val="20"/>
        </w:rPr>
        <w:br/>
      </w:r>
    </w:p>
    <w:p w:rsidR="00AA661E" w:rsidRPr="00071E2B" w:rsidRDefault="00AA661E" w:rsidP="00AA661E">
      <w:pPr>
        <w:rPr>
          <w:rFonts w:eastAsia="Times New Roman" w:cs="Arial"/>
          <w:sz w:val="20"/>
        </w:rPr>
      </w:pPr>
      <w:r w:rsidRPr="00071E2B">
        <w:rPr>
          <w:rFonts w:eastAsia="Times New Roman" w:cs="Arial"/>
          <w:sz w:val="20"/>
        </w:rPr>
        <w:t>During 2018 the following number of staff was trained:</w:t>
      </w:r>
    </w:p>
    <w:p w:rsidR="00AA661E" w:rsidRPr="00071E2B" w:rsidRDefault="00AA661E" w:rsidP="0081187A">
      <w:pPr>
        <w:numPr>
          <w:ilvl w:val="0"/>
          <w:numId w:val="142"/>
        </w:numPr>
        <w:pBdr>
          <w:top w:val="single" w:sz="4" w:space="1" w:color="auto"/>
          <w:left w:val="single" w:sz="4" w:space="4" w:color="auto"/>
          <w:bottom w:val="single" w:sz="4" w:space="1" w:color="auto"/>
          <w:right w:val="single" w:sz="4" w:space="4" w:color="auto"/>
          <w:between w:val="single" w:sz="4" w:space="1" w:color="auto"/>
          <w:bar w:val="single" w:sz="4" w:color="auto"/>
        </w:pBdr>
        <w:rPr>
          <w:sz w:val="20"/>
        </w:rPr>
      </w:pPr>
      <w:r w:rsidRPr="00071E2B">
        <w:rPr>
          <w:sz w:val="20"/>
        </w:rPr>
        <w:t xml:space="preserve">Training of New Child Welfare Workers: </w:t>
      </w:r>
      <w:r w:rsidRPr="00071E2B">
        <w:rPr>
          <w:sz w:val="20"/>
        </w:rPr>
        <w:br/>
        <w:t>310 in STEP: Foundations, STEP: Intake – 92, STEP: Investigation - 145, STEP: Case Management – 237, and STEP: Adoption - 60</w:t>
      </w:r>
    </w:p>
    <w:p w:rsidR="00AA661E" w:rsidRPr="00071E2B" w:rsidRDefault="00AA661E" w:rsidP="0081187A">
      <w:pPr>
        <w:numPr>
          <w:ilvl w:val="0"/>
          <w:numId w:val="142"/>
        </w:numPr>
        <w:pBdr>
          <w:top w:val="single" w:sz="4" w:space="1" w:color="auto"/>
          <w:left w:val="single" w:sz="4" w:space="4" w:color="auto"/>
          <w:bottom w:val="single" w:sz="4" w:space="1" w:color="auto"/>
          <w:right w:val="single" w:sz="4" w:space="4" w:color="auto"/>
          <w:between w:val="single" w:sz="4" w:space="1" w:color="auto"/>
          <w:bar w:val="single" w:sz="4" w:color="auto"/>
        </w:pBdr>
        <w:rPr>
          <w:sz w:val="20"/>
        </w:rPr>
      </w:pPr>
      <w:r w:rsidRPr="00071E2B">
        <w:rPr>
          <w:sz w:val="20"/>
        </w:rPr>
        <w:t>Certification of TIPS(Trauma Informed Partnering for Safety and Permanence – Model Approach to Partnerships in Parenting)  Leaders – 141, Certification of TIPS/Deciding Together Leaders – 99</w:t>
      </w:r>
    </w:p>
    <w:p w:rsidR="000944BA" w:rsidRPr="000944BA" w:rsidRDefault="000944BA" w:rsidP="000944BA">
      <w:pPr>
        <w:ind w:left="360"/>
        <w:rPr>
          <w:b/>
          <w:color w:val="0000FF"/>
          <w:sz w:val="22"/>
        </w:rPr>
      </w:pPr>
    </w:p>
    <w:p w:rsidR="000944BA" w:rsidRPr="004D4016" w:rsidRDefault="000944BA" w:rsidP="000944BA">
      <w:pPr>
        <w:rPr>
          <w:rFonts w:eastAsia="Times New Roman" w:cs="Arial"/>
          <w:sz w:val="20"/>
        </w:rPr>
      </w:pPr>
      <w:r w:rsidRPr="004D4016">
        <w:rPr>
          <w:rFonts w:eastAsia="Times New Roman" w:cs="Arial"/>
          <w:sz w:val="20"/>
        </w:rPr>
        <w:t>The number of new staff being hired by DHR is averaging out to 34 new workers a month. OCWT is providing enough slots to handle at least 40 new hires a month.</w:t>
      </w:r>
      <w:r w:rsidR="00237168">
        <w:rPr>
          <w:rFonts w:eastAsia="Times New Roman" w:cs="Arial"/>
          <w:sz w:val="20"/>
        </w:rPr>
        <w:t xml:space="preserve">  </w:t>
      </w:r>
      <w:r w:rsidRPr="004D4016">
        <w:rPr>
          <w:rFonts w:eastAsia="Times New Roman" w:cs="Arial"/>
          <w:sz w:val="20"/>
        </w:rPr>
        <w:t xml:space="preserve">Evaluations through Survey Monkey show an average approval rating of 4.7 out of 5. OCWT is using the evaluations to guide what is working and what is not and making changes as needed. </w:t>
      </w:r>
      <w:r w:rsidR="004D4016" w:rsidRPr="004D4016">
        <w:rPr>
          <w:rFonts w:cs="Arial"/>
          <w:sz w:val="20"/>
        </w:rPr>
        <w:t xml:space="preserve">All supervisors go through DHR Supervisory Management Training that includes coaching and using a working agreement with their staff regarding staff performance. Supervisors are taught that as their staff go through training, to discuss what they are learning and what they need.  </w:t>
      </w:r>
      <w:r w:rsidR="00513D78" w:rsidRPr="004D4016">
        <w:rPr>
          <w:rFonts w:eastAsia="Times New Roman" w:cs="Arial"/>
          <w:sz w:val="20"/>
        </w:rPr>
        <w:t xml:space="preserve">Survey monkey compiles and saves all of the data that is put into the surveys.  </w:t>
      </w:r>
      <w:r w:rsidR="00513D78" w:rsidRPr="004D4016">
        <w:rPr>
          <w:rFonts w:eastAsia="Times New Roman" w:cs="Arial"/>
          <w:bCs/>
          <w:sz w:val="20"/>
        </w:rPr>
        <w:t xml:space="preserve">See Tables 26 1-3.  </w:t>
      </w:r>
      <w:r w:rsidR="00513D78" w:rsidRPr="004D4016">
        <w:rPr>
          <w:rFonts w:eastAsia="Times New Roman" w:cs="Arial"/>
          <w:sz w:val="20"/>
        </w:rPr>
        <w:t>There are also questions related to skills learning (</w:t>
      </w:r>
      <w:r w:rsidR="00513D78" w:rsidRPr="004D4016">
        <w:rPr>
          <w:rFonts w:eastAsia="Times New Roman" w:cs="Arial"/>
          <w:bCs/>
          <w:sz w:val="20"/>
        </w:rPr>
        <w:t xml:space="preserve">See Tables 26 1-3); however, </w:t>
      </w:r>
      <w:r w:rsidR="00513D78" w:rsidRPr="004D4016">
        <w:rPr>
          <w:rFonts w:eastAsia="Times New Roman" w:cs="Arial"/>
          <w:sz w:val="20"/>
        </w:rPr>
        <w:t xml:space="preserve">here are no exams in that are taken at the end of training. It should be noted that the survey questions were designed with the guidance and support of the </w:t>
      </w:r>
      <w:r w:rsidR="00513D78" w:rsidRPr="004D4016">
        <w:rPr>
          <w:rFonts w:eastAsia="Times New Roman" w:cs="Arial"/>
          <w:sz w:val="20"/>
          <w:u w:val="single"/>
        </w:rPr>
        <w:t>Capacity Center  For States.</w:t>
      </w:r>
      <w:r w:rsidR="00513D78" w:rsidRPr="004D4016">
        <w:rPr>
          <w:rFonts w:eastAsia="Times New Roman" w:cs="Arial"/>
          <w:sz w:val="20"/>
        </w:rPr>
        <w:t xml:space="preserve">  </w:t>
      </w:r>
    </w:p>
    <w:p w:rsidR="000944BA" w:rsidRPr="004D4016" w:rsidRDefault="000944BA" w:rsidP="000944BA">
      <w:pPr>
        <w:rPr>
          <w:rFonts w:eastAsia="Times New Roman" w:cs="Arial"/>
          <w:sz w:val="20"/>
        </w:rPr>
      </w:pPr>
    </w:p>
    <w:p w:rsidR="00513D78" w:rsidRPr="004D4016" w:rsidRDefault="00513D78" w:rsidP="00513D78">
      <w:pPr>
        <w:rPr>
          <w:rFonts w:eastAsia="Times New Roman" w:cs="Arial"/>
          <w:sz w:val="20"/>
        </w:rPr>
      </w:pPr>
      <w:r w:rsidRPr="004D4016">
        <w:rPr>
          <w:rFonts w:eastAsia="Times New Roman" w:cs="Arial"/>
          <w:sz w:val="20"/>
        </w:rPr>
        <w:t>Staff do not need to complete the initial training before receiving cases, and no certification is provided upon completion of training.  The Department believes however that STEP preservice training should be received before a full caseload is given to workers. There are CEUs that are provided for the respective training events.</w:t>
      </w:r>
    </w:p>
    <w:p w:rsidR="000944BA" w:rsidRPr="00FC1141" w:rsidRDefault="00513D78" w:rsidP="00237168">
      <w:pPr>
        <w:rPr>
          <w:b/>
          <w:noProof/>
          <w:sz w:val="20"/>
          <w:u w:val="single"/>
        </w:rPr>
      </w:pPr>
      <w:r w:rsidRPr="004D4016">
        <w:rPr>
          <w:rFonts w:eastAsia="Times New Roman" w:cs="Arial"/>
          <w:sz w:val="20"/>
        </w:rPr>
        <w:br/>
      </w:r>
      <w:r w:rsidR="00FC1141">
        <w:rPr>
          <w:b/>
          <w:noProof/>
          <w:sz w:val="20"/>
          <w:u w:val="single"/>
        </w:rPr>
        <w:br/>
      </w:r>
      <w:r w:rsidR="00FC1141">
        <w:rPr>
          <w:b/>
          <w:noProof/>
          <w:sz w:val="20"/>
          <w:u w:val="single"/>
        </w:rPr>
        <w:br/>
      </w:r>
      <w:r w:rsidR="000944BA" w:rsidRPr="00FC1141">
        <w:rPr>
          <w:b/>
          <w:noProof/>
          <w:sz w:val="20"/>
          <w:u w:val="single"/>
        </w:rPr>
        <w:t>Table Item 26-1:</w:t>
      </w:r>
      <w:r w:rsidR="000944BA" w:rsidRPr="00FC1141">
        <w:rPr>
          <w:b/>
          <w:noProof/>
          <w:sz w:val="20"/>
          <w:u w:val="single"/>
        </w:rPr>
        <w:tab/>
        <w:t>TRAINING PROGRAM MATERIALS</w:t>
      </w:r>
    </w:p>
    <w:p w:rsidR="00AA661E" w:rsidRDefault="00AA661E" w:rsidP="00513D78">
      <w:pPr>
        <w:rPr>
          <w:rFonts w:eastAsia="Times New Roman" w:cs="Arial"/>
          <w:sz w:val="20"/>
        </w:rPr>
      </w:pPr>
      <w:r>
        <w:rPr>
          <w:noProof/>
        </w:rPr>
        <w:drawing>
          <wp:inline distT="0" distB="0" distL="0" distR="0" wp14:anchorId="6B4780D5" wp14:editId="31265448">
            <wp:extent cx="5943600" cy="1890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890395"/>
                    </a:xfrm>
                    <a:prstGeom prst="rect">
                      <a:avLst/>
                    </a:prstGeom>
                  </pic:spPr>
                </pic:pic>
              </a:graphicData>
            </a:graphic>
          </wp:inline>
        </w:drawing>
      </w:r>
    </w:p>
    <w:p w:rsidR="00AA661E" w:rsidRDefault="00AA661E" w:rsidP="00513D78">
      <w:pPr>
        <w:rPr>
          <w:rFonts w:eastAsia="Times New Roman" w:cs="Arial"/>
          <w:sz w:val="20"/>
        </w:rPr>
      </w:pPr>
    </w:p>
    <w:p w:rsidR="009758EB" w:rsidRDefault="00B1150B" w:rsidP="00071E2B">
      <w:pPr>
        <w:rPr>
          <w:b/>
          <w:noProof/>
          <w:szCs w:val="24"/>
          <w:u w:val="single"/>
        </w:rPr>
      </w:pPr>
      <w:r w:rsidRPr="00B1150B">
        <w:rPr>
          <w:rFonts w:eastAsia="Times New Roman" w:cs="Arial"/>
          <w:sz w:val="20"/>
        </w:rPr>
        <w:t>As noted from reviewing tables in Item 26-1, there have been 188 respondents to the surveys for training program materials in 2018 which was administered to each group of new workers (initial staff training).  The average rating for all areas under the training materials section indicates that the majority of respondents strongly agreed or agreed that the program materials were well organized, clearly written, easy to use, valuable to learning, and useful on the job.</w:t>
      </w:r>
      <w:r w:rsidR="00E26B86">
        <w:rPr>
          <w:b/>
          <w:noProof/>
          <w:szCs w:val="24"/>
          <w:u w:val="single"/>
        </w:rPr>
        <w:br/>
      </w:r>
    </w:p>
    <w:p w:rsidR="000944BA" w:rsidRPr="000944BA" w:rsidRDefault="00353B5A" w:rsidP="004D4016">
      <w:pPr>
        <w:spacing w:after="200"/>
        <w:jc w:val="center"/>
        <w:rPr>
          <w:rFonts w:eastAsia="Times New Roman" w:cs="Arial"/>
          <w:b/>
          <w:color w:val="0000FF"/>
          <w:sz w:val="20"/>
        </w:rPr>
      </w:pPr>
      <w:r w:rsidRPr="004D4016">
        <w:rPr>
          <w:b/>
          <w:noProof/>
          <w:szCs w:val="24"/>
          <w:u w:val="single"/>
        </w:rPr>
        <w:t>Table Item 26-2:</w:t>
      </w:r>
      <w:r w:rsidRPr="004D4016">
        <w:rPr>
          <w:b/>
          <w:noProof/>
          <w:szCs w:val="24"/>
          <w:u w:val="single"/>
        </w:rPr>
        <w:tab/>
        <w:t>TRAINING PROGRAM CONTENT</w:t>
      </w:r>
    </w:p>
    <w:p w:rsidR="00B1150B" w:rsidRDefault="00B1150B" w:rsidP="00237168">
      <w:pPr>
        <w:spacing w:after="200"/>
        <w:rPr>
          <w:rFonts w:cs="Arial"/>
          <w:bCs/>
          <w:sz w:val="20"/>
          <w:shd w:val="clear" w:color="auto" w:fill="FFFFFF"/>
        </w:rPr>
      </w:pPr>
    </w:p>
    <w:p w:rsidR="00B1150B" w:rsidRDefault="00B1150B" w:rsidP="00237168">
      <w:pPr>
        <w:spacing w:after="200"/>
        <w:rPr>
          <w:rFonts w:cs="Arial"/>
          <w:bCs/>
          <w:sz w:val="20"/>
          <w:shd w:val="clear" w:color="auto" w:fill="FFFFFF"/>
        </w:rPr>
      </w:pPr>
      <w:r>
        <w:rPr>
          <w:noProof/>
        </w:rPr>
        <w:drawing>
          <wp:inline distT="0" distB="0" distL="0" distR="0" wp14:anchorId="67C5D627" wp14:editId="2BB59759">
            <wp:extent cx="5229225" cy="26565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29225" cy="2656513"/>
                    </a:xfrm>
                    <a:prstGeom prst="rect">
                      <a:avLst/>
                    </a:prstGeom>
                  </pic:spPr>
                </pic:pic>
              </a:graphicData>
            </a:graphic>
          </wp:inline>
        </w:drawing>
      </w:r>
    </w:p>
    <w:p w:rsidR="004D4016" w:rsidRPr="004D4016" w:rsidRDefault="00B1150B" w:rsidP="00237168">
      <w:pPr>
        <w:spacing w:after="200"/>
        <w:rPr>
          <w:rFonts w:eastAsiaTheme="minorHAnsi" w:cs="Arial"/>
          <w:b/>
          <w:bCs/>
          <w:szCs w:val="24"/>
          <w:u w:val="single"/>
          <w:shd w:val="clear" w:color="auto" w:fill="FFFFFF"/>
        </w:rPr>
      </w:pPr>
      <w:r w:rsidRPr="00B1150B">
        <w:rPr>
          <w:rFonts w:cs="Arial"/>
          <w:bCs/>
          <w:sz w:val="20"/>
          <w:shd w:val="clear" w:color="auto" w:fill="FFFFFF"/>
        </w:rPr>
        <w:t xml:space="preserve">As noted from </w:t>
      </w:r>
      <w:r w:rsidRPr="00B1150B">
        <w:rPr>
          <w:rFonts w:cs="Arial"/>
          <w:bCs/>
          <w:noProof/>
          <w:sz w:val="20"/>
          <w:shd w:val="clear" w:color="auto" w:fill="FFFFFF"/>
        </w:rPr>
        <w:t>reviewing</w:t>
      </w:r>
      <w:r w:rsidRPr="00B1150B">
        <w:rPr>
          <w:rFonts w:cs="Arial"/>
          <w:bCs/>
          <w:sz w:val="20"/>
          <w:shd w:val="clear" w:color="auto" w:fill="FFFFFF"/>
        </w:rPr>
        <w:t xml:space="preserve"> tables Item 26-2 There </w:t>
      </w:r>
      <w:r w:rsidRPr="00B1150B">
        <w:rPr>
          <w:rFonts w:cs="Arial"/>
          <w:bCs/>
          <w:noProof/>
          <w:sz w:val="20"/>
          <w:shd w:val="clear" w:color="auto" w:fill="FFFFFF"/>
        </w:rPr>
        <w:t>have</w:t>
      </w:r>
      <w:r w:rsidRPr="00B1150B">
        <w:rPr>
          <w:rFonts w:cs="Arial"/>
          <w:bCs/>
          <w:sz w:val="20"/>
          <w:shd w:val="clear" w:color="auto" w:fill="FFFFFF"/>
        </w:rPr>
        <w:t xml:space="preserve"> been 188 respondents for 2018 to the surveys for training program,  content, </w:t>
      </w:r>
      <w:r w:rsidRPr="00B1150B">
        <w:rPr>
          <w:rFonts w:eastAsia="Times New Roman" w:cs="Arial"/>
          <w:sz w:val="20"/>
        </w:rPr>
        <w:t>which was administered to each group of new workers (initial staff training)</w:t>
      </w:r>
      <w:r w:rsidRPr="00B1150B">
        <w:rPr>
          <w:rFonts w:cs="Arial"/>
          <w:bCs/>
          <w:sz w:val="20"/>
          <w:shd w:val="clear" w:color="auto" w:fill="FFFFFF"/>
        </w:rPr>
        <w:t xml:space="preserve"> The average rating for all areas under the training content indicates that a majority of the respondents strongly agreed or agreed that the program taught a </w:t>
      </w:r>
      <w:r w:rsidRPr="00B1150B">
        <w:rPr>
          <w:rFonts w:cs="Arial"/>
          <w:bCs/>
          <w:noProof/>
          <w:sz w:val="20"/>
          <w:shd w:val="clear" w:color="auto" w:fill="FFFFFF"/>
        </w:rPr>
        <w:t>skill</w:t>
      </w:r>
      <w:r w:rsidRPr="00B1150B">
        <w:rPr>
          <w:rFonts w:cs="Arial"/>
          <w:bCs/>
          <w:sz w:val="20"/>
          <w:shd w:val="clear" w:color="auto" w:fill="FFFFFF"/>
        </w:rPr>
        <w:t xml:space="preserve"> that </w:t>
      </w:r>
      <w:r w:rsidRPr="00B1150B">
        <w:rPr>
          <w:rFonts w:cs="Arial"/>
          <w:bCs/>
          <w:noProof/>
          <w:sz w:val="20"/>
          <w:shd w:val="clear" w:color="auto" w:fill="FFFFFF"/>
        </w:rPr>
        <w:t>was</w:t>
      </w:r>
      <w:r w:rsidRPr="00B1150B">
        <w:rPr>
          <w:rFonts w:cs="Arial"/>
          <w:bCs/>
          <w:sz w:val="20"/>
          <w:shd w:val="clear" w:color="auto" w:fill="FFFFFF"/>
        </w:rPr>
        <w:t xml:space="preserve"> </w:t>
      </w:r>
      <w:r w:rsidRPr="00B1150B">
        <w:rPr>
          <w:rFonts w:cs="Arial"/>
          <w:bCs/>
          <w:noProof/>
          <w:sz w:val="20"/>
          <w:shd w:val="clear" w:color="auto" w:fill="FFFFFF"/>
        </w:rPr>
        <w:t>relevant</w:t>
      </w:r>
      <w:r w:rsidRPr="00B1150B">
        <w:rPr>
          <w:rFonts w:cs="Arial"/>
          <w:bCs/>
          <w:sz w:val="20"/>
          <w:shd w:val="clear" w:color="auto" w:fill="FFFFFF"/>
        </w:rPr>
        <w:t xml:space="preserve">, sufficiently challenging, covered </w:t>
      </w:r>
      <w:r w:rsidRPr="00B1150B">
        <w:rPr>
          <w:rFonts w:cs="Arial"/>
          <w:bCs/>
          <w:noProof/>
          <w:sz w:val="20"/>
          <w:shd w:val="clear" w:color="auto" w:fill="FFFFFF"/>
        </w:rPr>
        <w:t>sufficient</w:t>
      </w:r>
      <w:r w:rsidRPr="00B1150B">
        <w:rPr>
          <w:rFonts w:cs="Arial"/>
          <w:bCs/>
          <w:sz w:val="20"/>
          <w:shd w:val="clear" w:color="auto" w:fill="FFFFFF"/>
        </w:rPr>
        <w:t xml:space="preserve"> details, and included </w:t>
      </w:r>
      <w:r w:rsidRPr="00B1150B">
        <w:rPr>
          <w:rFonts w:cs="Arial"/>
          <w:bCs/>
          <w:noProof/>
          <w:sz w:val="20"/>
          <w:shd w:val="clear" w:color="auto" w:fill="FFFFFF"/>
        </w:rPr>
        <w:t>hands-on</w:t>
      </w:r>
      <w:r w:rsidRPr="00B1150B">
        <w:rPr>
          <w:rFonts w:cs="Arial"/>
          <w:bCs/>
          <w:sz w:val="20"/>
          <w:shd w:val="clear" w:color="auto" w:fill="FFFFFF"/>
        </w:rPr>
        <w:t xml:space="preserve"> </w:t>
      </w:r>
      <w:r w:rsidRPr="00B1150B">
        <w:rPr>
          <w:rFonts w:cs="Arial"/>
          <w:bCs/>
          <w:noProof/>
          <w:sz w:val="20"/>
          <w:shd w:val="clear" w:color="auto" w:fill="FFFFFF"/>
        </w:rPr>
        <w:t>exercises</w:t>
      </w:r>
      <w:r w:rsidRPr="00B1150B">
        <w:rPr>
          <w:rFonts w:cs="Arial"/>
          <w:bCs/>
          <w:sz w:val="20"/>
          <w:shd w:val="clear" w:color="auto" w:fill="FFFFFF"/>
        </w:rPr>
        <w:t xml:space="preserve"> that were useful to the respondents. </w:t>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071E2B">
        <w:rPr>
          <w:rFonts w:cs="Arial"/>
          <w:bCs/>
          <w:sz w:val="20"/>
          <w:shd w:val="clear" w:color="auto" w:fill="FFFFFF"/>
        </w:rPr>
        <w:br/>
      </w:r>
      <w:r w:rsidR="00E26B86">
        <w:rPr>
          <w:rFonts w:eastAsiaTheme="minorHAnsi" w:cs="Arial"/>
          <w:b/>
          <w:bCs/>
          <w:sz w:val="20"/>
          <w:u w:val="single"/>
          <w:shd w:val="clear" w:color="auto" w:fill="FFFFFF"/>
        </w:rPr>
        <w:br/>
      </w:r>
      <w:r w:rsidR="004D4016" w:rsidRPr="004D4016">
        <w:rPr>
          <w:rFonts w:eastAsiaTheme="minorHAnsi" w:cs="Arial"/>
          <w:b/>
          <w:bCs/>
          <w:sz w:val="20"/>
          <w:u w:val="single"/>
          <w:shd w:val="clear" w:color="auto" w:fill="FFFFFF"/>
        </w:rPr>
        <w:t>Table Item 26-3:</w:t>
      </w:r>
      <w:r w:rsidR="004D4016" w:rsidRPr="004D4016">
        <w:rPr>
          <w:rFonts w:eastAsiaTheme="minorHAnsi" w:cs="Arial"/>
          <w:b/>
          <w:bCs/>
          <w:sz w:val="20"/>
          <w:u w:val="single"/>
          <w:shd w:val="clear" w:color="auto" w:fill="FFFFFF"/>
        </w:rPr>
        <w:tab/>
        <w:t>OVERALL TRAINING EXPERIENCE</w:t>
      </w:r>
    </w:p>
    <w:p w:rsidR="00B1150B" w:rsidRDefault="00B1150B" w:rsidP="00513D78">
      <w:pPr>
        <w:spacing w:after="200"/>
        <w:rPr>
          <w:rFonts w:eastAsiaTheme="minorHAnsi" w:cs="Arial"/>
          <w:bCs/>
          <w:noProof/>
          <w:sz w:val="20"/>
          <w:shd w:val="clear" w:color="auto" w:fill="FFFFFF"/>
        </w:rPr>
      </w:pPr>
      <w:r>
        <w:rPr>
          <w:noProof/>
        </w:rPr>
        <w:drawing>
          <wp:inline distT="0" distB="0" distL="0" distR="0" wp14:anchorId="2C47D284" wp14:editId="5A63E965">
            <wp:extent cx="5943600" cy="1183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183640"/>
                    </a:xfrm>
                    <a:prstGeom prst="rect">
                      <a:avLst/>
                    </a:prstGeom>
                  </pic:spPr>
                </pic:pic>
              </a:graphicData>
            </a:graphic>
          </wp:inline>
        </w:drawing>
      </w:r>
    </w:p>
    <w:p w:rsidR="00B1150B" w:rsidRPr="004D4016" w:rsidRDefault="00B1150B" w:rsidP="00513D78">
      <w:pPr>
        <w:spacing w:after="200"/>
        <w:rPr>
          <w:rFonts w:eastAsiaTheme="minorHAnsi" w:cs="Arial"/>
          <w:sz w:val="20"/>
        </w:rPr>
      </w:pPr>
      <w:r w:rsidRPr="00B1150B">
        <w:rPr>
          <w:rFonts w:eastAsiaTheme="minorHAnsi" w:cs="Arial"/>
          <w:bCs/>
          <w:noProof/>
          <w:sz w:val="20"/>
          <w:shd w:val="clear" w:color="auto" w:fill="FFFFFF"/>
        </w:rPr>
        <w:t>As noted from reviewing tables Item 26-3.</w:t>
      </w:r>
      <w:r w:rsidRPr="00B1150B">
        <w:rPr>
          <w:rFonts w:eastAsiaTheme="minorHAnsi" w:cs="Arial"/>
          <w:bCs/>
          <w:sz w:val="20"/>
          <w:shd w:val="clear" w:color="auto" w:fill="FFFFFF"/>
        </w:rPr>
        <w:t xml:space="preserve"> There </w:t>
      </w:r>
      <w:r w:rsidRPr="00B1150B">
        <w:rPr>
          <w:rFonts w:eastAsiaTheme="minorHAnsi" w:cs="Arial"/>
          <w:bCs/>
          <w:noProof/>
          <w:sz w:val="20"/>
          <w:shd w:val="clear" w:color="auto" w:fill="FFFFFF"/>
        </w:rPr>
        <w:t>have</w:t>
      </w:r>
      <w:r w:rsidRPr="00B1150B">
        <w:rPr>
          <w:rFonts w:eastAsiaTheme="minorHAnsi" w:cs="Arial"/>
          <w:bCs/>
          <w:sz w:val="20"/>
          <w:shd w:val="clear" w:color="auto" w:fill="FFFFFF"/>
        </w:rPr>
        <w:t xml:space="preserve"> been 188 respondents to the surveys for 2018 for the overall training experience.  The average rating for all areas under the overall learning objectives section average out to be a majority strongly agreed or agreed that the overall training </w:t>
      </w:r>
      <w:r w:rsidRPr="00B1150B">
        <w:rPr>
          <w:rFonts w:eastAsiaTheme="minorHAnsi" w:cs="Arial"/>
          <w:bCs/>
          <w:noProof/>
          <w:sz w:val="20"/>
          <w:shd w:val="clear" w:color="auto" w:fill="FFFFFF"/>
        </w:rPr>
        <w:t>experience</w:t>
      </w:r>
      <w:r w:rsidRPr="00B1150B">
        <w:rPr>
          <w:rFonts w:eastAsiaTheme="minorHAnsi" w:cs="Arial"/>
          <w:bCs/>
          <w:sz w:val="20"/>
          <w:shd w:val="clear" w:color="auto" w:fill="FFFFFF"/>
        </w:rPr>
        <w:t xml:space="preserve"> and learning objectives </w:t>
      </w:r>
      <w:r w:rsidRPr="00B1150B">
        <w:rPr>
          <w:rFonts w:eastAsiaTheme="minorHAnsi" w:cs="Arial"/>
          <w:bCs/>
          <w:noProof/>
          <w:sz w:val="20"/>
          <w:shd w:val="clear" w:color="auto" w:fill="FFFFFF"/>
        </w:rPr>
        <w:t>were met</w:t>
      </w:r>
      <w:r w:rsidRPr="00B1150B">
        <w:rPr>
          <w:rFonts w:eastAsiaTheme="minorHAnsi" w:cs="Arial"/>
          <w:bCs/>
          <w:sz w:val="20"/>
          <w:shd w:val="clear" w:color="auto" w:fill="FFFFFF"/>
        </w:rPr>
        <w:t xml:space="preserve">.   </w:t>
      </w:r>
    </w:p>
    <w:p w:rsidR="00071E2B" w:rsidRPr="00071E2B" w:rsidRDefault="000944BA" w:rsidP="00071E2B">
      <w:pPr>
        <w:tabs>
          <w:tab w:val="left" w:pos="0"/>
        </w:tabs>
        <w:suppressAutoHyphens/>
        <w:spacing w:before="120" w:after="120"/>
        <w:rPr>
          <w:rFonts w:eastAsiaTheme="minorHAnsi" w:cs="Arial"/>
          <w:strike/>
          <w:sz w:val="20"/>
        </w:rPr>
      </w:pPr>
      <w:r w:rsidRPr="004D4016">
        <w:rPr>
          <w:rFonts w:eastAsia="Times New Roman" w:cs="Arial"/>
          <w:b/>
          <w:sz w:val="20"/>
          <w:u w:val="single"/>
        </w:rPr>
        <w:t xml:space="preserve">Initial Training </w:t>
      </w:r>
      <w:r w:rsidR="000701D5" w:rsidRPr="004D4016">
        <w:rPr>
          <w:rFonts w:eastAsia="Times New Roman" w:cs="Arial"/>
          <w:b/>
          <w:sz w:val="20"/>
          <w:u w:val="single"/>
        </w:rPr>
        <w:t>–</w:t>
      </w:r>
      <w:r w:rsidRPr="004D4016">
        <w:rPr>
          <w:rFonts w:eastAsia="Times New Roman" w:cs="Arial"/>
          <w:b/>
          <w:sz w:val="20"/>
          <w:u w:val="single"/>
        </w:rPr>
        <w:t xml:space="preserve"> Supervisors</w:t>
      </w:r>
      <w:r w:rsidRPr="004D4016">
        <w:rPr>
          <w:rFonts w:eastAsia="Times New Roman" w:cs="Arial"/>
          <w:b/>
          <w:sz w:val="20"/>
        </w:rPr>
        <w:br/>
      </w:r>
      <w:r w:rsidR="000701D5" w:rsidRPr="004D4016">
        <w:rPr>
          <w:rFonts w:eastAsia="Times New Roman" w:cs="Arial"/>
          <w:sz w:val="20"/>
        </w:rPr>
        <w:t xml:space="preserve">In 2016, OCWT and The Child Welfare Policy and Practice Group worked together to develop a new Supervisor’s curriculum called DHR Supervisory Management Training. This training was developed, piloted, and presented to all of the County Directors and Supervisors by </w:t>
      </w:r>
      <w:r w:rsidR="000701D5" w:rsidRPr="00071E2B">
        <w:rPr>
          <w:rFonts w:eastAsia="Times New Roman" w:cs="Arial"/>
          <w:sz w:val="20"/>
        </w:rPr>
        <w:t xml:space="preserve">December 2016. The </w:t>
      </w:r>
      <w:r w:rsidR="0029147D" w:rsidRPr="00071E2B">
        <w:rPr>
          <w:rFonts w:eastAsia="Times New Roman" w:cs="Arial"/>
          <w:sz w:val="20"/>
        </w:rPr>
        <w:t>Office of Child Welfare Training (</w:t>
      </w:r>
      <w:r w:rsidR="000701D5" w:rsidRPr="00071E2B">
        <w:rPr>
          <w:rFonts w:eastAsia="Times New Roman" w:cs="Arial"/>
          <w:sz w:val="20"/>
        </w:rPr>
        <w:t>OCWT</w:t>
      </w:r>
      <w:r w:rsidR="0029147D" w:rsidRPr="00071E2B">
        <w:rPr>
          <w:rFonts w:eastAsia="Times New Roman" w:cs="Arial"/>
          <w:sz w:val="20"/>
        </w:rPr>
        <w:t>)</w:t>
      </w:r>
      <w:r w:rsidR="000701D5" w:rsidRPr="00071E2B">
        <w:rPr>
          <w:rFonts w:eastAsia="Times New Roman" w:cs="Arial"/>
          <w:sz w:val="20"/>
        </w:rPr>
        <w:t xml:space="preserve"> </w:t>
      </w:r>
      <w:r w:rsidR="000701D5" w:rsidRPr="00071E2B">
        <w:rPr>
          <w:rFonts w:eastAsia="Times New Roman" w:cs="Arial"/>
          <w:strike/>
          <w:sz w:val="20"/>
        </w:rPr>
        <w:t>will</w:t>
      </w:r>
      <w:r w:rsidR="000701D5" w:rsidRPr="00071E2B">
        <w:rPr>
          <w:rFonts w:eastAsia="Times New Roman" w:cs="Arial"/>
          <w:sz w:val="20"/>
        </w:rPr>
        <w:t xml:space="preserve"> continue</w:t>
      </w:r>
      <w:r w:rsidR="0029147D" w:rsidRPr="00071E2B">
        <w:rPr>
          <w:rFonts w:eastAsia="Times New Roman" w:cs="Arial"/>
          <w:sz w:val="20"/>
        </w:rPr>
        <w:t>s</w:t>
      </w:r>
      <w:r w:rsidR="000701D5" w:rsidRPr="00071E2B">
        <w:rPr>
          <w:rFonts w:eastAsia="Times New Roman" w:cs="Arial"/>
          <w:sz w:val="20"/>
        </w:rPr>
        <w:t xml:space="preserve"> to present this training as new supervisors are hired at DHR</w:t>
      </w:r>
      <w:r w:rsidR="0029147D" w:rsidRPr="00071E2B">
        <w:rPr>
          <w:rFonts w:eastAsia="Times New Roman" w:cs="Arial"/>
          <w:sz w:val="20"/>
        </w:rPr>
        <w:t xml:space="preserve">  </w:t>
      </w:r>
      <w:r w:rsidR="0029147D" w:rsidRPr="00071E2B">
        <w:rPr>
          <w:rFonts w:eastAsiaTheme="minorHAnsi" w:cs="Arial"/>
          <w:sz w:val="20"/>
        </w:rPr>
        <w:t>Once a person is hired or promoted to supervisor, LETS sends them an email to sign up for DHR Supervisory Management Training.  The OCWT then uses LETS to see who is eligible and signs them up for the next session</w:t>
      </w:r>
      <w:r w:rsidR="00071E2B" w:rsidRPr="00071E2B">
        <w:rPr>
          <w:rFonts w:eastAsiaTheme="minorHAnsi" w:cs="Arial"/>
          <w:sz w:val="20"/>
        </w:rPr>
        <w:t>.</w:t>
      </w:r>
    </w:p>
    <w:p w:rsidR="000701D5" w:rsidRPr="00071E2B" w:rsidRDefault="000701D5" w:rsidP="000701D5">
      <w:pPr>
        <w:rPr>
          <w:rFonts w:eastAsia="Times New Roman" w:cs="Arial"/>
          <w:sz w:val="20"/>
        </w:rPr>
      </w:pPr>
      <w:r w:rsidRPr="00071E2B">
        <w:rPr>
          <w:rFonts w:eastAsiaTheme="minorHAnsi" w:cs="Arial"/>
          <w:strike/>
          <w:sz w:val="20"/>
        </w:rPr>
        <w:t>.</w:t>
      </w:r>
      <w:r w:rsidRPr="00071E2B">
        <w:rPr>
          <w:rFonts w:eastAsiaTheme="minorHAnsi" w:cs="Arial"/>
          <w:sz w:val="20"/>
        </w:rPr>
        <w:t xml:space="preserve">  </w:t>
      </w:r>
      <w:r w:rsidRPr="00071E2B">
        <w:rPr>
          <w:rFonts w:eastAsia="Times New Roman" w:cs="Arial"/>
          <w:sz w:val="20"/>
        </w:rPr>
        <w:t>The training curriculum addresses a number of supervisory issues, such as: Basics of Core Supervision, Challenges of Being a New Supervisor, Supervisory Use of Authority, Supervisory Role in Leading the Work, Stages of Change and Worker Resistance, Working Across Generations, Team Building, Case Conferences / Unit Meetings, Time Management, and Self-Care.</w:t>
      </w:r>
    </w:p>
    <w:p w:rsidR="009758EB" w:rsidRPr="00071E2B" w:rsidRDefault="009758EB" w:rsidP="007D7D8C">
      <w:pPr>
        <w:rPr>
          <w:rFonts w:eastAsiaTheme="minorHAnsi" w:cs="Arial"/>
          <w:sz w:val="20"/>
        </w:rPr>
      </w:pPr>
    </w:p>
    <w:p w:rsidR="009758EB" w:rsidRPr="00071E2B" w:rsidRDefault="009758EB" w:rsidP="009758EB">
      <w:pPr>
        <w:spacing w:after="200"/>
        <w:rPr>
          <w:rFonts w:eastAsiaTheme="minorHAnsi" w:cs="Arial"/>
          <w:bCs/>
          <w:sz w:val="20"/>
        </w:rPr>
      </w:pPr>
      <w:r w:rsidRPr="00071E2B">
        <w:rPr>
          <w:rFonts w:eastAsiaTheme="minorHAnsi" w:cs="Arial"/>
          <w:sz w:val="20"/>
        </w:rPr>
        <w:t xml:space="preserve">As a part of strategies for our current PIP, we anticipate adding the following to enhance the </w:t>
      </w:r>
      <w:r w:rsidRPr="00071E2B">
        <w:rPr>
          <w:rFonts w:eastAsiaTheme="minorHAnsi" w:cs="Arial"/>
          <w:bCs/>
          <w:sz w:val="20"/>
        </w:rPr>
        <w:t>Supervisory Management training:</w:t>
      </w:r>
    </w:p>
    <w:p w:rsidR="009758EB" w:rsidRPr="00071E2B" w:rsidRDefault="009758EB" w:rsidP="0081187A">
      <w:pPr>
        <w:numPr>
          <w:ilvl w:val="0"/>
          <w:numId w:val="188"/>
        </w:numPr>
        <w:rPr>
          <w:rFonts w:eastAsia="Times New Roman" w:cs="Arial"/>
          <w:sz w:val="20"/>
        </w:rPr>
      </w:pPr>
      <w:r w:rsidRPr="00071E2B">
        <w:rPr>
          <w:rFonts w:eastAsia="Times New Roman" w:cs="Arial"/>
          <w:sz w:val="20"/>
        </w:rPr>
        <w:t>Provide new supervisors with on-line training upon their promotion prior to attending new supervisor training to ensure a clear understanding of the Practice Model and Mission Statement.</w:t>
      </w:r>
    </w:p>
    <w:p w:rsidR="009758EB" w:rsidRPr="00071E2B" w:rsidRDefault="009758EB" w:rsidP="0081187A">
      <w:pPr>
        <w:numPr>
          <w:ilvl w:val="0"/>
          <w:numId w:val="188"/>
        </w:numPr>
        <w:rPr>
          <w:rFonts w:eastAsia="Times New Roman" w:cs="Arial"/>
          <w:sz w:val="20"/>
        </w:rPr>
      </w:pPr>
      <w:r w:rsidRPr="00071E2B">
        <w:rPr>
          <w:rFonts w:eastAsia="Times New Roman" w:cs="Arial"/>
          <w:sz w:val="20"/>
        </w:rPr>
        <w:t>Enhance the On-the-Job (OJT) component of new supervisor training.</w:t>
      </w:r>
    </w:p>
    <w:p w:rsidR="009758EB" w:rsidRPr="00071E2B" w:rsidRDefault="009758EB" w:rsidP="0081187A">
      <w:pPr>
        <w:numPr>
          <w:ilvl w:val="0"/>
          <w:numId w:val="188"/>
        </w:numPr>
        <w:rPr>
          <w:rFonts w:eastAsia="Times New Roman" w:cs="Arial"/>
          <w:sz w:val="20"/>
        </w:rPr>
      </w:pPr>
      <w:r w:rsidRPr="00071E2B">
        <w:rPr>
          <w:rFonts w:eastAsia="Times New Roman" w:cs="Arial"/>
          <w:sz w:val="20"/>
        </w:rPr>
        <w:t>Initiate OJT component in new worker training which, would include supervisory input/feedback.</w:t>
      </w:r>
    </w:p>
    <w:p w:rsidR="009758EB" w:rsidRPr="00071E2B" w:rsidRDefault="009758EB" w:rsidP="0081187A">
      <w:pPr>
        <w:numPr>
          <w:ilvl w:val="0"/>
          <w:numId w:val="188"/>
        </w:numPr>
        <w:rPr>
          <w:rFonts w:eastAsia="Times New Roman" w:cs="Arial"/>
          <w:sz w:val="20"/>
        </w:rPr>
      </w:pPr>
      <w:r w:rsidRPr="00071E2B">
        <w:rPr>
          <w:rFonts w:eastAsia="Times New Roman" w:cs="Arial"/>
          <w:sz w:val="20"/>
        </w:rPr>
        <w:t>Upon supervisor’s completion of new supervisor training, each supervisor, along with their Director, will be surveyed in three month increments (for one year). to determine the overall effectiveness of the on-the-job training component.</w:t>
      </w:r>
    </w:p>
    <w:p w:rsidR="009758EB" w:rsidRPr="00071E2B" w:rsidRDefault="009758EB" w:rsidP="0081187A">
      <w:pPr>
        <w:numPr>
          <w:ilvl w:val="0"/>
          <w:numId w:val="188"/>
        </w:numPr>
        <w:rPr>
          <w:rFonts w:eastAsia="Times New Roman" w:cs="Arial"/>
          <w:sz w:val="20"/>
        </w:rPr>
      </w:pPr>
      <w:r w:rsidRPr="00071E2B">
        <w:rPr>
          <w:rFonts w:eastAsia="Times New Roman" w:cs="Arial"/>
          <w:sz w:val="20"/>
        </w:rPr>
        <w:t>Provide supervisors with an overview of new worker training and Trauma Informed Partnering for Safety and Permanence (TIPS) to ensure they have a working knowledge of what their staff are being trained in, both on-line and in the classroom.</w:t>
      </w:r>
    </w:p>
    <w:p w:rsidR="009758EB" w:rsidRPr="00071E2B" w:rsidRDefault="009758EB" w:rsidP="0081187A">
      <w:pPr>
        <w:numPr>
          <w:ilvl w:val="0"/>
          <w:numId w:val="188"/>
        </w:numPr>
        <w:spacing w:after="200"/>
        <w:rPr>
          <w:rFonts w:eastAsia="Times New Roman" w:cs="Arial"/>
          <w:sz w:val="20"/>
        </w:rPr>
      </w:pPr>
      <w:r w:rsidRPr="00071E2B">
        <w:rPr>
          <w:rFonts w:eastAsia="Times New Roman" w:cs="Arial"/>
          <w:sz w:val="20"/>
        </w:rPr>
        <w:t>Include Alabama’s Mission Statement(s) and Practice Model in new supervisor curriculum.</w:t>
      </w:r>
    </w:p>
    <w:p w:rsidR="00ED1C06" w:rsidRDefault="00ED1C06" w:rsidP="004E61F7">
      <w:pPr>
        <w:tabs>
          <w:tab w:val="center" w:pos="5400"/>
        </w:tabs>
        <w:rPr>
          <w:rFonts w:eastAsiaTheme="minorHAnsi" w:cs="Arial"/>
          <w:b/>
          <w:bCs/>
          <w:sz w:val="20"/>
          <w:u w:val="single"/>
        </w:rPr>
      </w:pPr>
    </w:p>
    <w:p w:rsidR="000701D5" w:rsidRPr="004D4016" w:rsidRDefault="00E26B86" w:rsidP="00ED1C06">
      <w:pPr>
        <w:tabs>
          <w:tab w:val="center" w:pos="5400"/>
        </w:tabs>
        <w:rPr>
          <w:rFonts w:eastAsia="Times New Roman" w:cs="Arial"/>
          <w:sz w:val="20"/>
        </w:rPr>
      </w:pPr>
      <w:r>
        <w:rPr>
          <w:rFonts w:eastAsiaTheme="minorHAnsi" w:cs="Arial"/>
          <w:b/>
          <w:bCs/>
          <w:sz w:val="20"/>
          <w:u w:val="single"/>
        </w:rPr>
        <w:t>ASSESSMENT OF PROGRESS</w:t>
      </w:r>
      <w:r>
        <w:rPr>
          <w:rFonts w:eastAsiaTheme="minorHAnsi" w:cs="Arial"/>
          <w:b/>
          <w:bCs/>
          <w:sz w:val="20"/>
          <w:u w:val="single"/>
        </w:rPr>
        <w:br/>
      </w:r>
      <w:r>
        <w:rPr>
          <w:rFonts w:eastAsiaTheme="minorHAnsi" w:cs="Arial"/>
          <w:b/>
          <w:bCs/>
          <w:sz w:val="20"/>
          <w:u w:val="single"/>
        </w:rPr>
        <w:br/>
      </w:r>
      <w:r w:rsidR="004E61F7" w:rsidRPr="004D4016">
        <w:rPr>
          <w:rFonts w:eastAsiaTheme="minorHAnsi" w:cs="Arial"/>
          <w:b/>
          <w:bCs/>
          <w:sz w:val="20"/>
          <w:u w:val="single"/>
        </w:rPr>
        <w:t>Alabama Child Welfare Training (STEP)</w:t>
      </w:r>
      <w:r w:rsidR="004E61F7" w:rsidRPr="004D4016">
        <w:rPr>
          <w:rFonts w:eastAsiaTheme="minorHAnsi" w:cs="Arial"/>
          <w:b/>
          <w:bCs/>
          <w:sz w:val="20"/>
          <w:u w:val="single"/>
        </w:rPr>
        <w:tab/>
      </w:r>
      <w:r w:rsidR="004E61F7" w:rsidRPr="004D4016">
        <w:rPr>
          <w:rFonts w:eastAsiaTheme="minorHAnsi" w:cs="Arial"/>
          <w:b/>
          <w:bCs/>
          <w:sz w:val="20"/>
          <w:u w:val="single"/>
        </w:rPr>
        <w:tab/>
      </w:r>
      <w:r w:rsidR="004E61F7" w:rsidRPr="004D4016">
        <w:rPr>
          <w:rFonts w:eastAsiaTheme="minorHAnsi" w:cs="Arial"/>
          <w:b/>
          <w:bCs/>
          <w:sz w:val="20"/>
          <w:u w:val="single"/>
        </w:rPr>
        <w:tab/>
      </w:r>
      <w:r w:rsidR="004E61F7" w:rsidRPr="004D4016">
        <w:rPr>
          <w:rFonts w:eastAsiaTheme="minorHAnsi" w:cs="Arial"/>
          <w:b/>
          <w:bCs/>
          <w:sz w:val="20"/>
          <w:u w:val="single"/>
        </w:rPr>
        <w:tab/>
      </w:r>
      <w:r w:rsidR="004E61F7" w:rsidRPr="004D4016">
        <w:rPr>
          <w:rFonts w:eastAsiaTheme="minorHAnsi" w:cs="Arial"/>
          <w:b/>
          <w:bCs/>
          <w:sz w:val="20"/>
          <w:u w:val="single"/>
        </w:rPr>
        <w:tab/>
      </w:r>
      <w:r w:rsidR="004E61F7" w:rsidRPr="004D4016">
        <w:rPr>
          <w:rFonts w:eastAsiaTheme="minorHAnsi" w:cs="Arial"/>
          <w:b/>
          <w:bCs/>
          <w:sz w:val="20"/>
          <w:u w:val="single"/>
        </w:rPr>
        <w:tab/>
        <w:t>Strengths</w:t>
      </w:r>
      <w:r w:rsidR="00ED1C06">
        <w:rPr>
          <w:rFonts w:eastAsiaTheme="minorHAnsi" w:cs="Arial"/>
          <w:b/>
          <w:bCs/>
          <w:sz w:val="20"/>
          <w:u w:val="single"/>
        </w:rPr>
        <w:br/>
      </w:r>
      <w:r w:rsidR="000701D5" w:rsidRPr="004D4016">
        <w:rPr>
          <w:rFonts w:eastAsia="Times New Roman" w:cs="Arial"/>
          <w:sz w:val="20"/>
        </w:rPr>
        <w:t>Participant evaluations reflect an overall satisfaction of STEP.  Participants are enrolled in Pre-Service training as soon as they are hired and added to LETS.  Within a week or two of a person being hired, they are added to LETS. Once they are added to LETS they immediately begin receiving the pre-work (independent study) material.</w:t>
      </w:r>
    </w:p>
    <w:p w:rsidR="000701D5" w:rsidRPr="004D4016" w:rsidRDefault="000701D5" w:rsidP="0081187A">
      <w:pPr>
        <w:numPr>
          <w:ilvl w:val="0"/>
          <w:numId w:val="74"/>
        </w:numPr>
        <w:spacing w:before="120"/>
        <w:contextualSpacing/>
        <w:rPr>
          <w:rFonts w:eastAsia="Times New Roman" w:cs="Arial"/>
          <w:bCs/>
          <w:sz w:val="20"/>
        </w:rPr>
      </w:pPr>
      <w:r w:rsidRPr="004D4016">
        <w:rPr>
          <w:rFonts w:eastAsia="Times New Roman" w:cs="Arial"/>
          <w:sz w:val="20"/>
        </w:rPr>
        <w:t>Prerequisite work is online</w:t>
      </w:r>
      <w:r w:rsidRPr="004D4016">
        <w:rPr>
          <w:rFonts w:eastAsia="Times New Roman" w:cs="Arial"/>
          <w:bCs/>
          <w:i/>
          <w:iCs/>
          <w:sz w:val="20"/>
        </w:rPr>
        <w:t>.</w:t>
      </w:r>
    </w:p>
    <w:p w:rsidR="000701D5" w:rsidRPr="004D4016" w:rsidRDefault="000701D5" w:rsidP="0081187A">
      <w:pPr>
        <w:numPr>
          <w:ilvl w:val="0"/>
          <w:numId w:val="74"/>
        </w:numPr>
        <w:shd w:val="clear" w:color="auto" w:fill="FFFFFF"/>
        <w:spacing w:before="75"/>
        <w:rPr>
          <w:rFonts w:eastAsia="Times New Roman" w:cs="Arial"/>
          <w:bCs/>
          <w:sz w:val="20"/>
          <w:u w:val="single"/>
        </w:rPr>
      </w:pPr>
      <w:r w:rsidRPr="004D4016">
        <w:rPr>
          <w:rFonts w:eastAsia="Times New Roman" w:cs="Arial"/>
          <w:bCs/>
          <w:sz w:val="20"/>
        </w:rPr>
        <w:t>The OCWT has included more pertinent information in preservice training related to Domestic Violence, Trauma, Engaging Fathers, and Psychotropic Medications and included this material in STEP.</w:t>
      </w:r>
      <w:r w:rsidRPr="004D4016">
        <w:rPr>
          <w:rFonts w:eastAsia="Times New Roman" w:cs="Arial"/>
          <w:bCs/>
          <w:sz w:val="20"/>
        </w:rPr>
        <w:br/>
      </w:r>
    </w:p>
    <w:p w:rsidR="000701D5" w:rsidRPr="004D4016" w:rsidRDefault="000701D5" w:rsidP="0081187A">
      <w:pPr>
        <w:numPr>
          <w:ilvl w:val="0"/>
          <w:numId w:val="74"/>
        </w:numPr>
        <w:shd w:val="clear" w:color="auto" w:fill="FFFFFF"/>
        <w:contextualSpacing/>
        <w:rPr>
          <w:rFonts w:cs="Arial"/>
          <w:sz w:val="20"/>
        </w:rPr>
      </w:pPr>
      <w:r w:rsidRPr="004D4016">
        <w:rPr>
          <w:rFonts w:eastAsia="Times New Roman" w:cs="Arial"/>
          <w:bCs/>
          <w:sz w:val="20"/>
        </w:rPr>
        <w:t>The OCWT has been working with The Child Welfare Policy and Practice Group, based in Montgomery, regarding updating the content of STEP.</w:t>
      </w:r>
    </w:p>
    <w:p w:rsidR="000701D5" w:rsidRPr="004D4016" w:rsidRDefault="000701D5" w:rsidP="0081187A">
      <w:pPr>
        <w:numPr>
          <w:ilvl w:val="0"/>
          <w:numId w:val="74"/>
        </w:numPr>
        <w:spacing w:before="120"/>
        <w:contextualSpacing/>
        <w:rPr>
          <w:rFonts w:cs="Arial"/>
          <w:sz w:val="20"/>
        </w:rPr>
      </w:pPr>
      <w:r w:rsidRPr="004D4016">
        <w:rPr>
          <w:rFonts w:cs="Arial"/>
          <w:sz w:val="20"/>
        </w:rPr>
        <w:t>Increase in number of sessions for workers.</w:t>
      </w:r>
    </w:p>
    <w:p w:rsidR="000701D5" w:rsidRPr="004D4016" w:rsidRDefault="000701D5" w:rsidP="0081187A">
      <w:pPr>
        <w:numPr>
          <w:ilvl w:val="0"/>
          <w:numId w:val="74"/>
        </w:numPr>
        <w:shd w:val="clear" w:color="auto" w:fill="FFFFFF"/>
        <w:spacing w:before="75"/>
        <w:contextualSpacing/>
        <w:rPr>
          <w:rFonts w:cs="Arial"/>
          <w:sz w:val="20"/>
        </w:rPr>
      </w:pPr>
      <w:r w:rsidRPr="004D4016">
        <w:rPr>
          <w:rFonts w:cs="Arial"/>
          <w:sz w:val="20"/>
        </w:rPr>
        <w:t>Immediate placement in an upcoming class.</w:t>
      </w:r>
    </w:p>
    <w:p w:rsidR="000701D5" w:rsidRPr="004D4016" w:rsidRDefault="000701D5" w:rsidP="0081187A">
      <w:pPr>
        <w:numPr>
          <w:ilvl w:val="0"/>
          <w:numId w:val="74"/>
        </w:numPr>
        <w:spacing w:before="120"/>
        <w:contextualSpacing/>
        <w:rPr>
          <w:rFonts w:cs="Arial"/>
          <w:sz w:val="20"/>
        </w:rPr>
      </w:pPr>
      <w:r w:rsidRPr="004D4016">
        <w:rPr>
          <w:rFonts w:cs="Arial"/>
          <w:sz w:val="20"/>
        </w:rPr>
        <w:t xml:space="preserve">Workers are being enrolled in LETS in a timely manner, in that the enrollment occurs as soon as they are hired and they begin the training within 3 months. </w:t>
      </w:r>
      <w:r w:rsidRPr="004D4016">
        <w:rPr>
          <w:rFonts w:eastAsia="Times New Roman" w:cs="Arial"/>
          <w:sz w:val="20"/>
        </w:rPr>
        <w:t xml:space="preserve"> New workers receive independent study material as part of their training immediately upon hire and work on this online. Each county has their own county specific training programs. Many are given caseloads.  Each STEP class is offered on a rotating basis throughout the year, each session comes up every other month. Staff are registered for the next available session. Depending upon when they are hired, they may go to the next classroom portion of their training within two to eight weeks.  Some staff are pulled from their original class assignment for various reasons (caseload related, court related, personal or illness related).</w:t>
      </w:r>
    </w:p>
    <w:p w:rsidR="000701D5" w:rsidRPr="004D4016" w:rsidRDefault="000701D5" w:rsidP="0081187A">
      <w:pPr>
        <w:numPr>
          <w:ilvl w:val="0"/>
          <w:numId w:val="74"/>
        </w:numPr>
        <w:shd w:val="clear" w:color="auto" w:fill="FFFFFF"/>
        <w:spacing w:before="120"/>
        <w:contextualSpacing/>
        <w:rPr>
          <w:rFonts w:cs="Arial"/>
          <w:sz w:val="20"/>
        </w:rPr>
      </w:pPr>
      <w:r w:rsidRPr="004D4016">
        <w:rPr>
          <w:rFonts w:cs="Arial"/>
          <w:sz w:val="20"/>
        </w:rPr>
        <w:t>Workers are able to go to the sessions that are specialized to best meet their specific job duties.</w:t>
      </w:r>
    </w:p>
    <w:p w:rsidR="000701D5" w:rsidRPr="004D4016" w:rsidRDefault="000701D5" w:rsidP="000701D5">
      <w:pPr>
        <w:ind w:left="360" w:hanging="360"/>
        <w:rPr>
          <w:rFonts w:eastAsiaTheme="minorHAnsi" w:cs="Arial"/>
          <w:bCs/>
          <w:sz w:val="20"/>
          <w:u w:val="single"/>
        </w:rPr>
      </w:pPr>
      <w:r w:rsidRPr="004D4016">
        <w:rPr>
          <w:rFonts w:cs="Arial"/>
          <w:sz w:val="20"/>
        </w:rPr>
        <w:t xml:space="preserve">  </w:t>
      </w:r>
      <w:r w:rsidRPr="004D4016">
        <w:rPr>
          <w:rFonts w:cs="Arial"/>
          <w:sz w:val="20"/>
        </w:rPr>
        <w:tab/>
      </w:r>
      <w:r w:rsidRPr="004D4016">
        <w:rPr>
          <w:rFonts w:cs="Arial"/>
          <w:sz w:val="20"/>
          <w:u w:val="single"/>
        </w:rPr>
        <w:t xml:space="preserve">With FACTS incorporated into STEP, it enables the workers to immediately see how the work they do is captured and they do not have to go to a separate training for documentation.  In terms of time spent on FACTS during training, the following breakdown provides approximate time frames: </w:t>
      </w:r>
      <w:r w:rsidRPr="004D4016">
        <w:rPr>
          <w:rFonts w:eastAsia="Times New Roman" w:cs="Arial"/>
          <w:sz w:val="20"/>
          <w:u w:val="single"/>
        </w:rPr>
        <w:t>Foundations 20%, Intake, 33%, Investigation 40%, Case Management 40%, Adoption 33%.</w:t>
      </w:r>
    </w:p>
    <w:p w:rsidR="00237168" w:rsidRDefault="00237168" w:rsidP="004E61F7">
      <w:pPr>
        <w:rPr>
          <w:rFonts w:eastAsiaTheme="minorHAnsi" w:cs="Arial"/>
          <w:b/>
          <w:bCs/>
          <w:sz w:val="20"/>
          <w:u w:val="single"/>
        </w:rPr>
      </w:pPr>
    </w:p>
    <w:p w:rsidR="004E61F7" w:rsidRPr="004D4016" w:rsidRDefault="004E61F7" w:rsidP="004E61F7">
      <w:pPr>
        <w:rPr>
          <w:rFonts w:eastAsia="Times New Roman" w:cs="Arial"/>
          <w:b/>
          <w:bCs/>
          <w:sz w:val="20"/>
        </w:rPr>
      </w:pPr>
      <w:r w:rsidRPr="004D4016">
        <w:rPr>
          <w:rFonts w:eastAsiaTheme="minorHAnsi" w:cs="Arial"/>
          <w:b/>
          <w:bCs/>
          <w:sz w:val="20"/>
          <w:u w:val="single"/>
        </w:rPr>
        <w:t xml:space="preserve">Alabama Child Welfare Training (STEP) </w:t>
      </w:r>
      <w:r w:rsidRPr="004D4016">
        <w:rPr>
          <w:rFonts w:eastAsiaTheme="minorHAnsi" w:cs="Arial"/>
          <w:b/>
          <w:bCs/>
          <w:sz w:val="20"/>
          <w:u w:val="single"/>
        </w:rPr>
        <w:tab/>
      </w:r>
      <w:r w:rsidRPr="004D4016">
        <w:rPr>
          <w:rFonts w:eastAsiaTheme="minorHAnsi" w:cs="Arial"/>
          <w:b/>
          <w:bCs/>
          <w:sz w:val="20"/>
          <w:u w:val="single"/>
        </w:rPr>
        <w:tab/>
      </w:r>
      <w:r w:rsidRPr="004D4016">
        <w:rPr>
          <w:rFonts w:eastAsiaTheme="minorHAnsi" w:cs="Arial"/>
          <w:b/>
          <w:bCs/>
          <w:sz w:val="20"/>
          <w:u w:val="single"/>
        </w:rPr>
        <w:tab/>
      </w:r>
      <w:r w:rsidRPr="004D4016">
        <w:rPr>
          <w:rFonts w:eastAsiaTheme="minorHAnsi" w:cs="Arial"/>
          <w:b/>
          <w:bCs/>
          <w:sz w:val="20"/>
          <w:u w:val="single"/>
        </w:rPr>
        <w:tab/>
      </w:r>
      <w:r w:rsidRPr="004D4016">
        <w:rPr>
          <w:rFonts w:eastAsiaTheme="minorHAnsi" w:cs="Arial"/>
          <w:b/>
          <w:bCs/>
          <w:sz w:val="20"/>
          <w:u w:val="single"/>
        </w:rPr>
        <w:tab/>
      </w:r>
      <w:r w:rsidRPr="004D4016">
        <w:rPr>
          <w:rFonts w:eastAsiaTheme="minorHAnsi" w:cs="Arial"/>
          <w:b/>
          <w:bCs/>
          <w:sz w:val="20"/>
          <w:u w:val="single"/>
        </w:rPr>
        <w:tab/>
      </w:r>
      <w:r w:rsidRPr="004D4016">
        <w:rPr>
          <w:rFonts w:eastAsiaTheme="minorHAnsi" w:cs="Arial"/>
          <w:b/>
          <w:bCs/>
          <w:sz w:val="20"/>
          <w:u w:val="single"/>
        </w:rPr>
        <w:tab/>
        <w:t>Challenges</w:t>
      </w:r>
    </w:p>
    <w:p w:rsidR="004E61F7" w:rsidRPr="004D4016" w:rsidRDefault="004E61F7" w:rsidP="0081187A">
      <w:pPr>
        <w:numPr>
          <w:ilvl w:val="0"/>
          <w:numId w:val="80"/>
        </w:numPr>
        <w:tabs>
          <w:tab w:val="left" w:pos="0"/>
        </w:tabs>
        <w:spacing w:after="200"/>
        <w:ind w:left="360"/>
        <w:rPr>
          <w:rFonts w:eastAsia="Times New Roman" w:cs="Arial"/>
          <w:bCs/>
          <w:sz w:val="20"/>
        </w:rPr>
      </w:pPr>
      <w:r w:rsidRPr="004D4016">
        <w:rPr>
          <w:rFonts w:eastAsia="Times New Roman" w:cs="Arial"/>
          <w:sz w:val="20"/>
        </w:rPr>
        <w:t>Throughout the first module of ACT I, participants were trained and viewed videos that demonstrated the use of interpersonal helping skills when working with family members.  The videos were one of the many tools used in training to reinforce learning points, as well as to afford individuals the opportunity to visualize the usage of skills needed as child welfare workers. Videos are very effective method to use for training. Many people are visual learners.  The videos are quite dated and we are exploring creative options on updating the video content for STEP during CY 2018.</w:t>
      </w:r>
    </w:p>
    <w:p w:rsidR="004E61F7" w:rsidRPr="00E26B86" w:rsidRDefault="004E61F7" w:rsidP="0081187A">
      <w:pPr>
        <w:numPr>
          <w:ilvl w:val="0"/>
          <w:numId w:val="80"/>
        </w:numPr>
        <w:tabs>
          <w:tab w:val="left" w:pos="0"/>
        </w:tabs>
        <w:spacing w:after="200"/>
        <w:ind w:left="360"/>
        <w:rPr>
          <w:rFonts w:eastAsia="Times New Roman" w:cs="Arial"/>
          <w:bCs/>
          <w:sz w:val="20"/>
        </w:rPr>
      </w:pPr>
      <w:r w:rsidRPr="004D4016">
        <w:rPr>
          <w:rFonts w:eastAsia="Times New Roman" w:cs="Arial"/>
          <w:sz w:val="20"/>
        </w:rPr>
        <w:t>The county turnover rate continues to be an issue of concern for the Office of Child Welfare Training.  Over the past year great efforts have been taken to insure that pre-service training is provided to all county staff promptly.  Upon being hired, each county staff member is scheduled for STEP Foundations training immediately.  Once they are scheduled, they will receive initial foundational training, along with training on the department’s SACWIS system.  Since STEP has been initiated, most staff have started training within 3 months of being hired.</w:t>
      </w:r>
    </w:p>
    <w:p w:rsidR="00E26B86" w:rsidRPr="009B19C7" w:rsidRDefault="00E26B86" w:rsidP="0081187A">
      <w:pPr>
        <w:pStyle w:val="NormalWeb"/>
        <w:numPr>
          <w:ilvl w:val="0"/>
          <w:numId w:val="80"/>
        </w:numPr>
        <w:shd w:val="clear" w:color="auto" w:fill="FFFFFF"/>
        <w:spacing w:before="75" w:beforeAutospacing="0" w:after="0" w:afterAutospacing="0"/>
        <w:ind w:left="360"/>
        <w:rPr>
          <w:rFonts w:ascii="Arial" w:hAnsi="Arial" w:cs="Arial"/>
          <w:bCs/>
          <w:sz w:val="20"/>
          <w:szCs w:val="20"/>
        </w:rPr>
      </w:pPr>
      <w:r w:rsidRPr="009B19C7">
        <w:rPr>
          <w:rFonts w:ascii="Arial" w:hAnsi="Arial" w:cs="Arial"/>
          <w:sz w:val="20"/>
          <w:szCs w:val="20"/>
          <w:lang w:val="en"/>
        </w:rPr>
        <w:t xml:space="preserve">Children are exposed to or experience domestic violence in many ways. They may hear one parent/caregiver threaten the other, observe a parent who is out of control or reckless with anger, see one parent assault the other, or live with the aftermath of a violent assault. Many children are affected by hearing threats to the safety of their caregiver, regardless of whether it results in physical injury. Children who live with domestic violence are also at increased risk to become direct victims of child abuse. In short, domestic violence poses a serious threat to children's emotional, psychological, and physical well-being, particularly if the violence is chronic.  </w:t>
      </w:r>
      <w:r w:rsidRPr="009B19C7">
        <w:rPr>
          <w:rFonts w:ascii="Arial" w:hAnsi="Arial" w:cs="Arial"/>
          <w:bCs/>
          <w:sz w:val="20"/>
          <w:szCs w:val="20"/>
        </w:rPr>
        <w:t>With that being said, the Office of Child Welfare Training will explore ways to include more pertinent information in training that pertains to domestic violence and its effects on children.  As part of this objective, OCWT plans to coordinate efforts with the Office of CPS and the Alabama Coalition Against Domestic Violence.</w:t>
      </w:r>
      <w:r w:rsidRPr="009B19C7">
        <w:rPr>
          <w:rFonts w:ascii="Arial" w:hAnsi="Arial" w:cs="Arial"/>
          <w:bCs/>
          <w:sz w:val="20"/>
          <w:szCs w:val="20"/>
        </w:rPr>
        <w:br/>
      </w:r>
    </w:p>
    <w:p w:rsidR="00E26B86" w:rsidRPr="009B19C7" w:rsidRDefault="00E26B86" w:rsidP="0081187A">
      <w:pPr>
        <w:pStyle w:val="NormalWeb"/>
        <w:numPr>
          <w:ilvl w:val="0"/>
          <w:numId w:val="80"/>
        </w:numPr>
        <w:shd w:val="clear" w:color="auto" w:fill="FFFFFF"/>
        <w:tabs>
          <w:tab w:val="left" w:pos="360"/>
        </w:tabs>
        <w:spacing w:before="75" w:beforeAutospacing="0" w:after="225" w:afterAutospacing="0"/>
        <w:ind w:left="360"/>
        <w:rPr>
          <w:rFonts w:ascii="Arial" w:hAnsi="Arial" w:cs="Arial"/>
          <w:bCs/>
          <w:sz w:val="20"/>
          <w:szCs w:val="20"/>
        </w:rPr>
      </w:pPr>
      <w:r w:rsidRPr="009B19C7">
        <w:rPr>
          <w:rFonts w:ascii="Arial" w:hAnsi="Arial" w:cs="Arial"/>
          <w:sz w:val="20"/>
          <w:szCs w:val="20"/>
        </w:rPr>
        <w:t xml:space="preserve">Child welfare workers are the front line of defense, helping the children and their families who are struggling with a variety of social issues, such as poverty, drug abuse, mental illness, domestic violence, and homelessness. Their prime directive is to insure the health and well-being of the children, protecting them when necessary, and providing services that help the families. </w:t>
      </w:r>
      <w:r w:rsidRPr="009B19C7">
        <w:rPr>
          <w:rFonts w:ascii="Arial" w:hAnsi="Arial" w:cs="Arial"/>
          <w:bCs/>
          <w:sz w:val="20"/>
          <w:szCs w:val="20"/>
        </w:rPr>
        <w:t>One way to assist in ensuring that child welfare workers develop an understanding of the available services and their providers is to explore the possibility of developing a panel that includes representatives from the courts, the medical community, law enforcement, mental health, etc.  The purpose of the panel would be to provide new workers the opportunity to ask questions regarding the roles and responsibilities of the members of the panel and how they help the population served, as well as how they all can work together.</w:t>
      </w:r>
    </w:p>
    <w:p w:rsidR="00237168" w:rsidRPr="00071E2B" w:rsidRDefault="00237168" w:rsidP="00237168">
      <w:pPr>
        <w:pStyle w:val="ListParagraph"/>
        <w:ind w:left="0"/>
        <w:rPr>
          <w:rFonts w:eastAsia="Times New Roman" w:cs="Arial"/>
          <w:b/>
          <w:bCs/>
          <w:sz w:val="20"/>
          <w:u w:val="single"/>
        </w:rPr>
      </w:pPr>
      <w:r w:rsidRPr="00071E2B">
        <w:rPr>
          <w:rFonts w:eastAsia="Times New Roman" w:cs="Arial"/>
          <w:b/>
          <w:sz w:val="20"/>
          <w:u w:val="single"/>
        </w:rPr>
        <w:t>CFSR Findings</w:t>
      </w:r>
      <w:r w:rsidR="009A6F5C" w:rsidRPr="00071E2B">
        <w:rPr>
          <w:rFonts w:eastAsia="Times New Roman" w:cs="Arial"/>
          <w:b/>
          <w:sz w:val="20"/>
          <w:u w:val="single"/>
        </w:rPr>
        <w:t>:</w:t>
      </w:r>
    </w:p>
    <w:p w:rsidR="00237168" w:rsidRPr="00071E2B" w:rsidRDefault="00237168" w:rsidP="00071E2B">
      <w:pPr>
        <w:pStyle w:val="ListParagraph"/>
        <w:autoSpaceDE w:val="0"/>
        <w:autoSpaceDN w:val="0"/>
        <w:adjustRightInd w:val="0"/>
        <w:ind w:left="0"/>
        <w:rPr>
          <w:rFonts w:eastAsia="Times New Roman" w:cs="Arial"/>
          <w:bCs/>
          <w:sz w:val="20"/>
        </w:rPr>
      </w:pPr>
      <w:r w:rsidRPr="00071E2B">
        <w:rPr>
          <w:rFonts w:cs="Arial"/>
          <w:sz w:val="20"/>
        </w:rPr>
        <w:t xml:space="preserve">Information in the statewide assessment and collected during interviews with stakeholders indicated that although the state has a training system in place that ensures that staff receive initial training, information regarding the timeliness of the initial staff training was inconsistent. Stakeholders said new workers may attend initial training up to 3 months after their hire dates. Prior to receiving initial training, caseworkers may receive caseloads and participate in on-the-job training. Supervisors and experienced caseworkers support them in their completion of casework duties. This practice is more common in larger jurisdictions of the state. The state does not have a mechanism for formal evaluation of the effectiveness of the initial training outside of surveys completed by the participants. Results of those surveys indicated that staff felt the training prepared them to do their jobs. </w:t>
      </w:r>
      <w:r w:rsidR="00071E2B">
        <w:rPr>
          <w:rFonts w:cs="Arial"/>
          <w:sz w:val="20"/>
        </w:rPr>
        <w:t xml:space="preserve"> </w:t>
      </w:r>
      <w:r w:rsidR="000C4B61" w:rsidRPr="00071E2B">
        <w:rPr>
          <w:rFonts w:eastAsia="Times New Roman" w:cs="Arial"/>
          <w:bCs/>
          <w:sz w:val="20"/>
        </w:rPr>
        <w:t>In terms of the CFSR findings the state contends, as highlighted above under “Strengths”, that training begins</w:t>
      </w:r>
      <w:r w:rsidR="00071E2B">
        <w:rPr>
          <w:rFonts w:eastAsia="Times New Roman" w:cs="Arial"/>
          <w:bCs/>
          <w:sz w:val="20"/>
        </w:rPr>
        <w:t xml:space="preserve"> </w:t>
      </w:r>
      <w:r w:rsidR="000C4B61" w:rsidRPr="00071E2B">
        <w:rPr>
          <w:rFonts w:eastAsia="Times New Roman" w:cs="Arial"/>
          <w:bCs/>
          <w:sz w:val="20"/>
        </w:rPr>
        <w:t>immediately upon hire, in that new staff receive independent study material to work on upon being hired.  This</w:t>
      </w:r>
      <w:r w:rsidR="00071E2B">
        <w:rPr>
          <w:rFonts w:eastAsia="Times New Roman" w:cs="Arial"/>
          <w:bCs/>
          <w:sz w:val="20"/>
        </w:rPr>
        <w:t xml:space="preserve"> </w:t>
      </w:r>
      <w:r w:rsidR="000C4B61" w:rsidRPr="00071E2B">
        <w:rPr>
          <w:rFonts w:eastAsia="Times New Roman" w:cs="Arial"/>
          <w:bCs/>
          <w:sz w:val="20"/>
        </w:rPr>
        <w:t>process was in place prior to, and during the CFSR, although it apparently was not sufficiently highlighted during</w:t>
      </w:r>
      <w:r w:rsidR="00071E2B">
        <w:rPr>
          <w:rFonts w:eastAsia="Times New Roman" w:cs="Arial"/>
          <w:bCs/>
          <w:sz w:val="20"/>
        </w:rPr>
        <w:t xml:space="preserve"> </w:t>
      </w:r>
      <w:r w:rsidR="000C4B61" w:rsidRPr="00071E2B">
        <w:rPr>
          <w:rFonts w:eastAsia="Times New Roman" w:cs="Arial"/>
          <w:bCs/>
          <w:sz w:val="20"/>
        </w:rPr>
        <w:t>the CFSR.</w:t>
      </w:r>
    </w:p>
    <w:p w:rsidR="00237168" w:rsidRDefault="00237168" w:rsidP="000509E4">
      <w:pPr>
        <w:tabs>
          <w:tab w:val="left" w:pos="0"/>
        </w:tabs>
        <w:ind w:left="360" w:hanging="360"/>
        <w:rPr>
          <w:rFonts w:eastAsia="Times New Roman" w:cs="Arial"/>
          <w:b/>
          <w:bCs/>
          <w:sz w:val="20"/>
          <w:bdr w:val="single" w:sz="4" w:space="0" w:color="auto"/>
        </w:rPr>
      </w:pPr>
    </w:p>
    <w:p w:rsidR="000509E4" w:rsidRDefault="00CD1EF5" w:rsidP="000509E4">
      <w:pPr>
        <w:tabs>
          <w:tab w:val="left" w:pos="0"/>
        </w:tabs>
        <w:ind w:left="360" w:hanging="360"/>
        <w:rPr>
          <w:rFonts w:eastAsia="Times New Roman" w:cs="Arial"/>
          <w:b/>
          <w:bCs/>
          <w:sz w:val="20"/>
        </w:rPr>
      </w:pPr>
      <w:r w:rsidRPr="009F322F">
        <w:rPr>
          <w:rFonts w:eastAsia="Times New Roman" w:cs="Arial"/>
          <w:b/>
          <w:bCs/>
          <w:sz w:val="20"/>
          <w:bdr w:val="single" w:sz="4" w:space="0" w:color="auto"/>
        </w:rPr>
        <w:t>Item 27.  Ongoing staff training</w:t>
      </w:r>
      <w:r w:rsidRPr="00CD1EF5">
        <w:rPr>
          <w:rFonts w:eastAsia="Times New Roman" w:cs="Arial"/>
          <w:b/>
          <w:bCs/>
          <w:sz w:val="20"/>
        </w:rPr>
        <w:t xml:space="preserve"> </w:t>
      </w:r>
      <w:r w:rsidR="000509E4">
        <w:rPr>
          <w:rFonts w:eastAsia="Times New Roman" w:cs="Arial"/>
          <w:b/>
          <w:bCs/>
          <w:sz w:val="20"/>
        </w:rPr>
        <w:br/>
      </w:r>
    </w:p>
    <w:p w:rsidR="009745E9" w:rsidRPr="00071E2B" w:rsidRDefault="009745E9" w:rsidP="009745E9">
      <w:pPr>
        <w:pStyle w:val="Default"/>
        <w:rPr>
          <w:rFonts w:ascii="Arial" w:hAnsi="Arial" w:cs="Arial"/>
          <w:b/>
          <w:bCs/>
          <w:color w:val="auto"/>
          <w:sz w:val="20"/>
        </w:rPr>
      </w:pPr>
      <w:r w:rsidRPr="00071E2B">
        <w:rPr>
          <w:rFonts w:ascii="Arial" w:hAnsi="Arial" w:cs="Arial"/>
          <w:b/>
          <w:bCs/>
          <w:color w:val="auto"/>
          <w:sz w:val="20"/>
        </w:rPr>
        <w:t>CFSR, R3:</w:t>
      </w:r>
      <w:r w:rsidRPr="00071E2B">
        <w:rPr>
          <w:rFonts w:ascii="Arial" w:hAnsi="Arial" w:cs="Arial"/>
          <w:b/>
          <w:bCs/>
          <w:color w:val="auto"/>
          <w:sz w:val="20"/>
        </w:rPr>
        <w:tab/>
        <w:t>ANI</w:t>
      </w:r>
    </w:p>
    <w:p w:rsidR="009745E9" w:rsidRDefault="009745E9" w:rsidP="004E61F7">
      <w:pPr>
        <w:rPr>
          <w:b/>
          <w:sz w:val="20"/>
          <w:u w:val="single"/>
        </w:rPr>
      </w:pPr>
    </w:p>
    <w:p w:rsidR="004E61F7" w:rsidRPr="003472F9" w:rsidRDefault="003472F9" w:rsidP="004E61F7">
      <w:pPr>
        <w:rPr>
          <w:rFonts w:eastAsia="Times New Roman" w:cs="Arial"/>
          <w:b/>
          <w:sz w:val="20"/>
          <w:u w:val="single"/>
        </w:rPr>
      </w:pPr>
      <w:r w:rsidRPr="003472F9">
        <w:rPr>
          <w:b/>
          <w:sz w:val="20"/>
          <w:u w:val="single"/>
        </w:rPr>
        <w:t>ASSESSMENT OF PROGRESS</w:t>
      </w:r>
    </w:p>
    <w:p w:rsidR="000701D5" w:rsidRPr="004D4016" w:rsidRDefault="000701D5" w:rsidP="004E61F7">
      <w:pPr>
        <w:rPr>
          <w:rFonts w:eastAsia="Times New Roman" w:cs="Arial"/>
          <w:sz w:val="20"/>
        </w:rPr>
      </w:pPr>
      <w:r w:rsidRPr="004D4016">
        <w:rPr>
          <w:rFonts w:cs="Arial"/>
          <w:sz w:val="20"/>
        </w:rPr>
        <w:t>Requirements for ongoing training are at the Director’s discretion, and directors, along with supervisors typically</w:t>
      </w:r>
      <w:r w:rsidRPr="004D4016">
        <w:rPr>
          <w:rFonts w:cs="Arial"/>
          <w:sz w:val="20"/>
        </w:rPr>
        <w:br/>
      </w:r>
      <w:r w:rsidRPr="004D4016">
        <w:rPr>
          <w:rFonts w:eastAsiaTheme="minorHAnsi" w:cs="Arial"/>
          <w:sz w:val="20"/>
        </w:rPr>
        <w:t>identify training needs for staff. Other ways the Department identifies the need for ongoing training is when the need is identified during an Onsite QA review, a Quality Service (Case) Review, or during the County Improvement Planning process.  Usually when training is identified via the case review process or during the County Improvement plan the county is linked with the appropriate state office program to provide such training.  Examples of the type of ongoing</w:t>
      </w:r>
      <w:r w:rsidR="00A340A7" w:rsidRPr="004D4016">
        <w:rPr>
          <w:rFonts w:eastAsiaTheme="minorHAnsi" w:cs="Arial"/>
          <w:sz w:val="20"/>
        </w:rPr>
        <w:t xml:space="preserve"> </w:t>
      </w:r>
      <w:r w:rsidRPr="004D4016">
        <w:rPr>
          <w:rFonts w:eastAsiaTheme="minorHAnsi" w:cs="Arial"/>
          <w:sz w:val="20"/>
        </w:rPr>
        <w:t>training include, Forensic Interview Training, ISP training, Safety Plan training, Permanency reviews, Meaningful</w:t>
      </w:r>
      <w:r w:rsidR="00A340A7" w:rsidRPr="004D4016">
        <w:rPr>
          <w:rFonts w:eastAsiaTheme="minorHAnsi" w:cs="Arial"/>
          <w:sz w:val="20"/>
        </w:rPr>
        <w:t xml:space="preserve"> </w:t>
      </w:r>
      <w:r w:rsidRPr="004D4016">
        <w:rPr>
          <w:rFonts w:eastAsiaTheme="minorHAnsi" w:cs="Arial"/>
          <w:sz w:val="20"/>
        </w:rPr>
        <w:t>Caseworker Contact training, Adoptions training, Medicaid Rehabilitation training, Legal training, Supervisor peer</w:t>
      </w:r>
      <w:r w:rsidR="00A340A7" w:rsidRPr="004D4016">
        <w:rPr>
          <w:rFonts w:eastAsiaTheme="minorHAnsi" w:cs="Arial"/>
          <w:sz w:val="20"/>
        </w:rPr>
        <w:t xml:space="preserve"> </w:t>
      </w:r>
      <w:r w:rsidRPr="004D4016">
        <w:rPr>
          <w:rFonts w:eastAsiaTheme="minorHAnsi" w:cs="Arial"/>
          <w:sz w:val="20"/>
        </w:rPr>
        <w:t xml:space="preserve">review training, and Adjunct reviewer training.  </w:t>
      </w:r>
      <w:r w:rsidRPr="004D4016">
        <w:rPr>
          <w:rFonts w:eastAsia="Times New Roman" w:cs="Arial"/>
          <w:sz w:val="20"/>
        </w:rPr>
        <w:t xml:space="preserve">In terms of the provision of training, some counties have their own contracted trainings based upon the needs they see in their counties. The Dept. also contracts with some of the Universities and National Agencies to provide ongoing training; training sessions such as: Forensic Interviewing training, Sex Trafficking, Trauma, etc. have been offered in the past.  </w:t>
      </w:r>
      <w:r w:rsidRPr="004D4016">
        <w:rPr>
          <w:rFonts w:cs="Arial"/>
          <w:sz w:val="20"/>
        </w:rPr>
        <w:t>Ongoing training is also tracked through LETS.  A barrier at this point is that although the above stated mechanisms are utilized and valued, the Department does not have a systematic method in place to provide ongoing training.</w:t>
      </w:r>
    </w:p>
    <w:p w:rsidR="000701D5" w:rsidRPr="004D4016" w:rsidRDefault="000701D5" w:rsidP="004E61F7">
      <w:pPr>
        <w:rPr>
          <w:rFonts w:eastAsia="Times New Roman" w:cs="Arial"/>
          <w:sz w:val="20"/>
        </w:rPr>
      </w:pPr>
    </w:p>
    <w:p w:rsidR="00A340A7" w:rsidRPr="004D4016" w:rsidRDefault="004E61F7" w:rsidP="00ED1C06">
      <w:pPr>
        <w:rPr>
          <w:rFonts w:eastAsia="Times New Roman" w:cs="Arial"/>
          <w:b/>
          <w:sz w:val="20"/>
          <w:u w:val="single"/>
        </w:rPr>
      </w:pPr>
      <w:r w:rsidRPr="004D4016">
        <w:rPr>
          <w:rFonts w:eastAsia="Times New Roman" w:cs="Arial"/>
          <w:b/>
          <w:sz w:val="20"/>
          <w:u w:val="single"/>
        </w:rPr>
        <w:t>Measurement Data</w:t>
      </w:r>
      <w:r w:rsidR="00ED1C06">
        <w:rPr>
          <w:rFonts w:eastAsia="Times New Roman" w:cs="Arial"/>
          <w:b/>
          <w:sz w:val="20"/>
          <w:u w:val="single"/>
        </w:rPr>
        <w:t xml:space="preserve"> - </w:t>
      </w:r>
      <w:r w:rsidR="00A340A7" w:rsidRPr="004D4016">
        <w:rPr>
          <w:rFonts w:eastAsia="Times New Roman" w:cs="Arial"/>
          <w:b/>
          <w:sz w:val="20"/>
          <w:u w:val="single"/>
        </w:rPr>
        <w:t>From the statewide DHR Staff / Stakeholder Survey:</w:t>
      </w:r>
    </w:p>
    <w:p w:rsidR="00A340A7" w:rsidRPr="004D4016" w:rsidRDefault="00A340A7" w:rsidP="00A340A7">
      <w:pPr>
        <w:widowControl w:val="0"/>
        <w:tabs>
          <w:tab w:val="left" w:pos="0"/>
        </w:tabs>
        <w:suppressAutoHyphens/>
        <w:contextualSpacing/>
        <w:outlineLvl w:val="3"/>
        <w:rPr>
          <w:rFonts w:eastAsia="Times New Roman" w:cs="Arial"/>
          <w:sz w:val="20"/>
        </w:rPr>
      </w:pPr>
      <w:r w:rsidRPr="004D4016">
        <w:rPr>
          <w:rFonts w:eastAsia="Times New Roman" w:cs="Arial"/>
          <w:sz w:val="20"/>
        </w:rPr>
        <w:t xml:space="preserve">What </w:t>
      </w:r>
      <w:r w:rsidRPr="004D4016">
        <w:rPr>
          <w:rFonts w:eastAsia="Times New Roman" w:cs="Arial"/>
          <w:sz w:val="20"/>
          <w:u w:val="single"/>
        </w:rPr>
        <w:t>ongoing</w:t>
      </w:r>
      <w:r w:rsidRPr="004D4016">
        <w:rPr>
          <w:rFonts w:eastAsia="Times New Roman" w:cs="Arial"/>
          <w:sz w:val="20"/>
        </w:rPr>
        <w:t xml:space="preserve"> training modules are most needed in order to address the </w:t>
      </w:r>
      <w:r w:rsidRPr="004D4016">
        <w:rPr>
          <w:rFonts w:eastAsia="Times New Roman" w:cs="Arial"/>
          <w:sz w:val="20"/>
          <w:u w:val="single"/>
        </w:rPr>
        <w:t>job skills and knowledge</w:t>
      </w:r>
      <w:r w:rsidRPr="004D4016">
        <w:rPr>
          <w:rFonts w:eastAsia="Times New Roman" w:cs="Arial"/>
          <w:sz w:val="20"/>
        </w:rPr>
        <w:t xml:space="preserve"> needed by </w:t>
      </w:r>
      <w:r w:rsidRPr="004D4016">
        <w:rPr>
          <w:rFonts w:eastAsia="Times New Roman" w:cs="Arial"/>
          <w:sz w:val="20"/>
          <w:u w:val="single"/>
        </w:rPr>
        <w:t xml:space="preserve">staff </w:t>
      </w:r>
      <w:r w:rsidRPr="004D4016">
        <w:rPr>
          <w:rFonts w:eastAsia="Times New Roman" w:cs="Arial"/>
          <w:sz w:val="20"/>
        </w:rPr>
        <w:t xml:space="preserve">(including </w:t>
      </w:r>
      <w:r w:rsidRPr="004D4016">
        <w:rPr>
          <w:rFonts w:eastAsia="Times New Roman" w:cs="Arial"/>
          <w:sz w:val="20"/>
          <w:u w:val="single"/>
        </w:rPr>
        <w:t>direct line</w:t>
      </w:r>
      <w:r w:rsidRPr="004D4016">
        <w:rPr>
          <w:rFonts w:eastAsia="Times New Roman" w:cs="Arial"/>
          <w:sz w:val="20"/>
        </w:rPr>
        <w:t xml:space="preserve"> workers and supervisors) to </w:t>
      </w:r>
      <w:r w:rsidRPr="004D4016">
        <w:rPr>
          <w:rFonts w:eastAsia="Times New Roman" w:cs="Arial"/>
          <w:sz w:val="20"/>
          <w:u w:val="single"/>
        </w:rPr>
        <w:t>carry out their duties</w:t>
      </w:r>
      <w:r w:rsidRPr="004D4016">
        <w:rPr>
          <w:rFonts w:eastAsia="Times New Roman" w:cs="Arial"/>
          <w:sz w:val="20"/>
        </w:rPr>
        <w:t xml:space="preserve">?  </w:t>
      </w:r>
    </w:p>
    <w:p w:rsidR="00A340A7" w:rsidRPr="004D4016" w:rsidRDefault="00A340A7" w:rsidP="00A340A7">
      <w:pPr>
        <w:widowControl w:val="0"/>
        <w:tabs>
          <w:tab w:val="left" w:pos="0"/>
        </w:tabs>
        <w:suppressAutoHyphens/>
        <w:contextualSpacing/>
        <w:outlineLvl w:val="3"/>
        <w:rPr>
          <w:rFonts w:eastAsia="Times New Roman" w:cs="Arial"/>
          <w:sz w:val="20"/>
        </w:rPr>
      </w:pPr>
    </w:p>
    <w:p w:rsidR="00A340A7" w:rsidRPr="004075A6" w:rsidRDefault="00A340A7" w:rsidP="00A340A7">
      <w:pPr>
        <w:contextualSpacing/>
        <w:outlineLvl w:val="3"/>
        <w:rPr>
          <w:rFonts w:eastAsia="Times New Roman" w:cs="Arial"/>
          <w:bCs/>
          <w:sz w:val="20"/>
          <w:u w:val="single"/>
        </w:rPr>
      </w:pPr>
      <w:r w:rsidRPr="004075A6">
        <w:rPr>
          <w:rFonts w:eastAsia="Times New Roman" w:cs="Arial"/>
          <w:bCs/>
          <w:sz w:val="20"/>
          <w:u w:val="single"/>
        </w:rPr>
        <w:t>Comments:</w:t>
      </w:r>
    </w:p>
    <w:p w:rsidR="00A340A7" w:rsidRPr="004075A6" w:rsidRDefault="00A340A7" w:rsidP="00A340A7">
      <w:pPr>
        <w:widowControl w:val="0"/>
        <w:tabs>
          <w:tab w:val="left" w:pos="0"/>
        </w:tabs>
        <w:suppressAutoHyphens/>
        <w:contextualSpacing/>
        <w:outlineLvl w:val="3"/>
        <w:rPr>
          <w:rFonts w:eastAsia="Times New Roman" w:cs="Arial"/>
          <w:sz w:val="20"/>
        </w:rPr>
      </w:pPr>
      <w:r w:rsidRPr="004075A6">
        <w:rPr>
          <w:rFonts w:eastAsia="Times New Roman" w:cs="Arial"/>
          <w:sz w:val="20"/>
        </w:rPr>
        <w:t>Some themes (suggestions) for ongoing training content included the following areas:</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Substance abuse assessment for DHR workers</w:t>
      </w:r>
      <w:r w:rsidR="00B1150B" w:rsidRPr="004075A6">
        <w:rPr>
          <w:rFonts w:eastAsia="Times New Roman" w:cs="Arial"/>
          <w:sz w:val="20"/>
        </w:rPr>
        <w:t xml:space="preserve"> - currently working on to be presented to ongoing staff.</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Engagement</w:t>
      </w:r>
      <w:r w:rsidR="00B1150B" w:rsidRPr="004075A6">
        <w:rPr>
          <w:rFonts w:eastAsia="Times New Roman" w:cs="Arial"/>
          <w:sz w:val="20"/>
        </w:rPr>
        <w:t xml:space="preserve"> - has been incorporated into STEP and is reinforced with QA staff working directly with the counties.</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Time management</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Documentation</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Trauma</w:t>
      </w:r>
      <w:r w:rsidR="00B1150B" w:rsidRPr="004075A6">
        <w:rPr>
          <w:rFonts w:eastAsia="Times New Roman" w:cs="Arial"/>
          <w:sz w:val="20"/>
        </w:rPr>
        <w:t xml:space="preserve"> - has been incorporated into STEP and TIPS</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Policy</w:t>
      </w:r>
      <w:r w:rsidR="00B1150B" w:rsidRPr="004075A6">
        <w:rPr>
          <w:rFonts w:eastAsia="Times New Roman" w:cs="Arial"/>
          <w:sz w:val="20"/>
        </w:rPr>
        <w:t xml:space="preserve"> - is incorporated into STEP training but the emphasis is still on skills based training and how to implement policy while providing best practice.</w:t>
      </w:r>
    </w:p>
    <w:p w:rsidR="00A340A7" w:rsidRPr="004075A6" w:rsidRDefault="00A340A7" w:rsidP="0081187A">
      <w:pPr>
        <w:widowControl w:val="0"/>
        <w:numPr>
          <w:ilvl w:val="0"/>
          <w:numId w:val="154"/>
        </w:numPr>
        <w:tabs>
          <w:tab w:val="left" w:pos="0"/>
        </w:tabs>
        <w:suppressAutoHyphens/>
        <w:spacing w:before="120" w:after="200" w:line="276" w:lineRule="auto"/>
        <w:contextualSpacing/>
        <w:outlineLvl w:val="3"/>
        <w:rPr>
          <w:rFonts w:eastAsia="Times New Roman" w:cs="Arial"/>
          <w:sz w:val="20"/>
        </w:rPr>
      </w:pPr>
      <w:r w:rsidRPr="004075A6">
        <w:rPr>
          <w:rFonts w:eastAsia="Times New Roman" w:cs="Arial"/>
          <w:sz w:val="20"/>
        </w:rPr>
        <w:t xml:space="preserve">Completing the STEP training </w:t>
      </w:r>
      <w:r w:rsidRPr="004075A6">
        <w:rPr>
          <w:rFonts w:eastAsia="Times New Roman" w:cs="Arial"/>
          <w:sz w:val="20"/>
          <w:u w:val="single"/>
        </w:rPr>
        <w:t>before</w:t>
      </w:r>
      <w:r w:rsidRPr="004075A6">
        <w:rPr>
          <w:rFonts w:eastAsia="Times New Roman" w:cs="Arial"/>
          <w:sz w:val="20"/>
        </w:rPr>
        <w:t xml:space="preserve"> receiving a </w:t>
      </w:r>
      <w:r w:rsidR="00B1150B" w:rsidRPr="004075A6">
        <w:rPr>
          <w:rFonts w:eastAsia="Times New Roman" w:cs="Arial"/>
          <w:sz w:val="20"/>
        </w:rPr>
        <w:t>caseload was a repeated request - currently surveying to see how many staff come to training with a caseload.</w:t>
      </w:r>
    </w:p>
    <w:p w:rsidR="00A340A7" w:rsidRDefault="00A340A7" w:rsidP="00A340A7">
      <w:pPr>
        <w:rPr>
          <w:rFonts w:eastAsia="Times New Roman" w:cs="Arial"/>
          <w:sz w:val="20"/>
          <w:u w:val="single"/>
        </w:rPr>
      </w:pPr>
    </w:p>
    <w:p w:rsidR="00237168" w:rsidRPr="004075A6" w:rsidRDefault="00237168" w:rsidP="00237168">
      <w:pPr>
        <w:ind w:left="-360" w:firstLine="360"/>
        <w:rPr>
          <w:rFonts w:eastAsia="Times New Roman" w:cs="Arial"/>
          <w:bCs/>
          <w:sz w:val="20"/>
          <w:u w:val="single"/>
        </w:rPr>
      </w:pPr>
      <w:r w:rsidRPr="004075A6">
        <w:rPr>
          <w:rFonts w:eastAsia="Times New Roman" w:cs="Arial"/>
          <w:bCs/>
          <w:sz w:val="20"/>
          <w:u w:val="single"/>
        </w:rPr>
        <w:t>CFSR Findings</w:t>
      </w:r>
      <w:r w:rsidR="009A6F5C" w:rsidRPr="004075A6">
        <w:rPr>
          <w:rFonts w:eastAsia="Times New Roman" w:cs="Arial"/>
          <w:bCs/>
          <w:sz w:val="20"/>
          <w:u w:val="single"/>
        </w:rPr>
        <w:t>:</w:t>
      </w:r>
    </w:p>
    <w:p w:rsidR="00237168" w:rsidRPr="004075A6" w:rsidRDefault="00237168" w:rsidP="00237168">
      <w:pPr>
        <w:autoSpaceDE w:val="0"/>
        <w:autoSpaceDN w:val="0"/>
        <w:adjustRightInd w:val="0"/>
        <w:rPr>
          <w:rFonts w:eastAsiaTheme="minorHAnsi" w:cs="Arial"/>
          <w:sz w:val="20"/>
        </w:rPr>
      </w:pPr>
      <w:r w:rsidRPr="004075A6">
        <w:rPr>
          <w:rFonts w:eastAsiaTheme="minorHAnsi" w:cs="Arial"/>
          <w:sz w:val="20"/>
        </w:rPr>
        <w:t xml:space="preserve">Information in the statewide assessment showed that Alabama does not have a systematic method in place to ensure that staff receive ongoing training that addresses the skills and knowledge needed for staff to carry out their job duties. </w:t>
      </w:r>
    </w:p>
    <w:p w:rsidR="00237168" w:rsidRPr="004075A6" w:rsidRDefault="00237168" w:rsidP="00CD1EF5">
      <w:pPr>
        <w:rPr>
          <w:rFonts w:eastAsia="Times New Roman" w:cs="Arial"/>
          <w:strike/>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237168" w:rsidRDefault="00237168" w:rsidP="00CD1EF5">
      <w:pPr>
        <w:rPr>
          <w:rFonts w:eastAsia="Times New Roman" w:cs="Arial"/>
          <w:strike/>
          <w:color w:val="FF0000"/>
          <w:sz w:val="20"/>
          <w:u w:val="single"/>
        </w:rPr>
      </w:pPr>
    </w:p>
    <w:p w:rsidR="009745E9" w:rsidRPr="009745E9" w:rsidRDefault="00CD1EF5" w:rsidP="009745E9">
      <w:pPr>
        <w:pStyle w:val="Default"/>
        <w:rPr>
          <w:rFonts w:ascii="Arial" w:hAnsi="Arial" w:cs="Arial"/>
          <w:b/>
          <w:bCs/>
          <w:color w:val="0000FF"/>
          <w:sz w:val="20"/>
        </w:rPr>
      </w:pPr>
      <w:r w:rsidRPr="009745E9">
        <w:rPr>
          <w:rFonts w:ascii="Arial" w:hAnsi="Arial" w:cs="Arial"/>
          <w:b/>
          <w:bCs/>
          <w:sz w:val="20"/>
        </w:rPr>
        <w:t xml:space="preserve"> </w:t>
      </w:r>
      <w:r w:rsidRPr="009745E9">
        <w:rPr>
          <w:rFonts w:ascii="Arial" w:hAnsi="Arial" w:cs="Arial"/>
          <w:b/>
          <w:bCs/>
          <w:sz w:val="20"/>
          <w:bdr w:val="single" w:sz="4" w:space="0" w:color="auto"/>
        </w:rPr>
        <w:t>Item 28.  Foster and adoptive parent training</w:t>
      </w:r>
      <w:r w:rsidRPr="009745E9">
        <w:rPr>
          <w:rFonts w:ascii="Arial" w:hAnsi="Arial" w:cs="Arial"/>
          <w:b/>
          <w:bCs/>
          <w:color w:val="0000FF"/>
          <w:sz w:val="20"/>
        </w:rPr>
        <w:br/>
      </w:r>
    </w:p>
    <w:p w:rsidR="009745E9" w:rsidRPr="004075A6" w:rsidRDefault="009745E9" w:rsidP="009745E9">
      <w:pPr>
        <w:pStyle w:val="Default"/>
        <w:rPr>
          <w:rFonts w:ascii="Arial" w:hAnsi="Arial" w:cs="Arial"/>
          <w:b/>
          <w:bCs/>
          <w:color w:val="auto"/>
          <w:sz w:val="20"/>
        </w:rPr>
      </w:pPr>
      <w:r w:rsidRPr="004075A6">
        <w:rPr>
          <w:rFonts w:ascii="Arial" w:hAnsi="Arial" w:cs="Arial"/>
          <w:b/>
          <w:bCs/>
          <w:color w:val="auto"/>
          <w:sz w:val="20"/>
        </w:rPr>
        <w:t>CFSR, R3:</w:t>
      </w:r>
      <w:r w:rsidRPr="004075A6">
        <w:rPr>
          <w:rFonts w:ascii="Arial" w:hAnsi="Arial" w:cs="Arial"/>
          <w:b/>
          <w:bCs/>
          <w:color w:val="auto"/>
          <w:sz w:val="20"/>
        </w:rPr>
        <w:tab/>
        <w:t>ANI</w:t>
      </w:r>
    </w:p>
    <w:p w:rsidR="004E61F7" w:rsidRDefault="004E61F7" w:rsidP="004E61F7">
      <w:pPr>
        <w:tabs>
          <w:tab w:val="left" w:pos="6285"/>
        </w:tabs>
        <w:rPr>
          <w:rFonts w:eastAsia="Times New Roman" w:cs="Arial"/>
          <w:b/>
          <w:bCs/>
          <w:color w:val="0000FF"/>
          <w:sz w:val="20"/>
        </w:rPr>
      </w:pPr>
    </w:p>
    <w:p w:rsidR="00504BBF" w:rsidRPr="00844C47" w:rsidRDefault="00504BBF" w:rsidP="00504BBF">
      <w:pPr>
        <w:ind w:left="-274"/>
        <w:rPr>
          <w:rFonts w:eastAsiaTheme="minorHAnsi" w:cs="Arial"/>
          <w:bCs/>
          <w:sz w:val="20"/>
        </w:rPr>
      </w:pPr>
      <w:r w:rsidRPr="009745E9">
        <w:rPr>
          <w:rFonts w:eastAsia="Times New Roman" w:cs="Arial"/>
          <w:b/>
          <w:sz w:val="20"/>
        </w:rPr>
        <w:tab/>
      </w:r>
      <w:r w:rsidR="009745E9" w:rsidRPr="009745E9">
        <w:rPr>
          <w:rFonts w:eastAsia="Times New Roman" w:cs="Arial"/>
          <w:b/>
          <w:sz w:val="20"/>
          <w:u w:val="single"/>
        </w:rPr>
        <w:t xml:space="preserve">ASSESSMENT OF PROGRESS - </w:t>
      </w:r>
      <w:r w:rsidRPr="009745E9">
        <w:rPr>
          <w:rFonts w:eastAsia="Times New Roman" w:cs="Arial"/>
          <w:b/>
          <w:sz w:val="20"/>
          <w:u w:val="single"/>
        </w:rPr>
        <w:t>TIPS</w:t>
      </w:r>
      <w:r w:rsidRPr="009745E9">
        <w:rPr>
          <w:rFonts w:eastAsiaTheme="minorHAnsi" w:cs="Arial"/>
          <w:bCs/>
          <w:sz w:val="20"/>
          <w:u w:val="single"/>
        </w:rPr>
        <w:tab/>
      </w:r>
      <w:r w:rsidRPr="009745E9">
        <w:rPr>
          <w:rFonts w:eastAsiaTheme="minorHAnsi" w:cs="Arial"/>
          <w:b/>
          <w:bCs/>
          <w:sz w:val="20"/>
          <w:u w:val="single"/>
        </w:rPr>
        <w:t xml:space="preserve"> </w:t>
      </w:r>
      <w:r w:rsidRPr="009745E9">
        <w:rPr>
          <w:rFonts w:eastAsiaTheme="minorHAnsi" w:cs="Arial"/>
          <w:bCs/>
          <w:sz w:val="20"/>
          <w:u w:val="single"/>
        </w:rPr>
        <w:br/>
      </w:r>
      <w:r w:rsidRPr="00844C47">
        <w:rPr>
          <w:rFonts w:eastAsiaTheme="minorHAnsi" w:cs="Arial"/>
          <w:bCs/>
          <w:sz w:val="20"/>
        </w:rPr>
        <w:tab/>
        <w:t xml:space="preserve">Initial and follow-up training sessions are held in a variety of places, such as DHR offices, church facilities, offices of </w:t>
      </w:r>
      <w:r w:rsidRPr="00844C47">
        <w:rPr>
          <w:rFonts w:eastAsiaTheme="minorHAnsi" w:cs="Arial"/>
          <w:bCs/>
          <w:sz w:val="20"/>
        </w:rPr>
        <w:tab/>
        <w:t>child placing agencies, etc.  No accessibility issues have been brought to the Department’s attention.</w:t>
      </w:r>
    </w:p>
    <w:p w:rsidR="00844C47" w:rsidRPr="00844C47" w:rsidRDefault="00844C47" w:rsidP="00780548">
      <w:pPr>
        <w:rPr>
          <w:rFonts w:eastAsia="Times New Roman" w:cs="Arial"/>
          <w:b/>
          <w:sz w:val="20"/>
          <w:u w:val="single"/>
        </w:rPr>
      </w:pPr>
    </w:p>
    <w:p w:rsidR="00780548" w:rsidRDefault="00780548" w:rsidP="00780548">
      <w:pPr>
        <w:rPr>
          <w:rFonts w:eastAsiaTheme="minorHAnsi" w:cs="Arial"/>
          <w:bCs/>
          <w:strike/>
          <w:color w:val="FF0000"/>
          <w:sz w:val="20"/>
        </w:rPr>
      </w:pPr>
      <w:r w:rsidRPr="00B7018E">
        <w:rPr>
          <w:rFonts w:eastAsia="Times New Roman" w:cs="Arial"/>
          <w:sz w:val="20"/>
        </w:rPr>
        <w:t xml:space="preserve">In 2016, the state began to </w:t>
      </w:r>
      <w:r w:rsidRPr="00B7018E">
        <w:rPr>
          <w:rFonts w:eastAsia="Times New Roman" w:cs="Arial"/>
          <w:noProof/>
          <w:sz w:val="20"/>
        </w:rPr>
        <w:t>transition</w:t>
      </w:r>
      <w:r w:rsidRPr="00B7018E">
        <w:rPr>
          <w:rFonts w:eastAsia="Times New Roman" w:cs="Arial"/>
          <w:sz w:val="20"/>
        </w:rPr>
        <w:t xml:space="preserve"> away from Group </w:t>
      </w:r>
      <w:r w:rsidRPr="00B7018E">
        <w:rPr>
          <w:rFonts w:eastAsia="Times New Roman" w:cs="Arial"/>
          <w:noProof/>
          <w:sz w:val="20"/>
        </w:rPr>
        <w:t>Preparation</w:t>
      </w:r>
      <w:r w:rsidRPr="00B7018E">
        <w:rPr>
          <w:rFonts w:eastAsia="Times New Roman" w:cs="Arial"/>
          <w:sz w:val="20"/>
        </w:rPr>
        <w:t xml:space="preserve"> and Selection training for providers and moved toward a more </w:t>
      </w:r>
      <w:r w:rsidRPr="00B7018E">
        <w:rPr>
          <w:rFonts w:eastAsia="Times New Roman" w:cs="Arial"/>
          <w:noProof/>
          <w:sz w:val="20"/>
        </w:rPr>
        <w:t>trauma-focused</w:t>
      </w:r>
      <w:r w:rsidRPr="00B7018E">
        <w:rPr>
          <w:rFonts w:eastAsia="Times New Roman" w:cs="Arial"/>
          <w:sz w:val="20"/>
        </w:rPr>
        <w:t xml:space="preserve"> curriculum known as </w:t>
      </w:r>
      <w:r w:rsidRPr="00B7018E">
        <w:rPr>
          <w:rFonts w:eastAsia="Times New Roman" w:cs="Arial"/>
          <w:b/>
          <w:bCs/>
          <w:sz w:val="20"/>
        </w:rPr>
        <w:t>TIPS-MAPP</w:t>
      </w:r>
      <w:r w:rsidRPr="00B7018E">
        <w:rPr>
          <w:rFonts w:eastAsia="Times New Roman" w:cs="Arial"/>
          <w:bCs/>
          <w:sz w:val="20"/>
        </w:rPr>
        <w:t xml:space="preserve"> (</w:t>
      </w:r>
      <w:r w:rsidRPr="00B7018E">
        <w:rPr>
          <w:rFonts w:eastAsia="Times New Roman" w:cs="Arial"/>
          <w:b/>
          <w:bCs/>
          <w:sz w:val="20"/>
        </w:rPr>
        <w:t xml:space="preserve">Trauma-Informed Partnering for Safety and Permanency in the Model Approach to Partnerships in Parenting – NOTE: </w:t>
      </w:r>
      <w:r w:rsidRPr="00ED1C06">
        <w:rPr>
          <w:rFonts w:eastAsia="Times New Roman" w:cs="Arial"/>
          <w:b/>
          <w:bCs/>
          <w:sz w:val="20"/>
          <w:u w:val="single"/>
        </w:rPr>
        <w:t>TIPS</w:t>
      </w:r>
      <w:r w:rsidRPr="00B7018E">
        <w:rPr>
          <w:rFonts w:eastAsia="Times New Roman" w:cs="Arial"/>
          <w:b/>
          <w:bCs/>
          <w:sz w:val="20"/>
        </w:rPr>
        <w:t xml:space="preserve"> will be used in the </w:t>
      </w:r>
      <w:r w:rsidR="00ED1C06">
        <w:rPr>
          <w:rFonts w:eastAsia="Times New Roman" w:cs="Arial"/>
          <w:b/>
          <w:bCs/>
          <w:sz w:val="20"/>
        </w:rPr>
        <w:t>2019 APSR</w:t>
      </w:r>
      <w:r w:rsidRPr="00B7018E">
        <w:rPr>
          <w:rFonts w:eastAsia="Times New Roman" w:cs="Arial"/>
          <w:bCs/>
          <w:sz w:val="20"/>
        </w:rPr>
        <w:t>)</w:t>
      </w:r>
      <w:r w:rsidRPr="00B7018E">
        <w:rPr>
          <w:rFonts w:eastAsia="Times New Roman" w:cs="Arial"/>
          <w:sz w:val="20"/>
        </w:rPr>
        <w:t>.</w:t>
      </w:r>
      <w:r w:rsidRPr="00B7018E">
        <w:rPr>
          <w:rFonts w:eastAsia="Times New Roman" w:cs="Arial"/>
          <w:b/>
          <w:sz w:val="20"/>
        </w:rPr>
        <w:t xml:space="preserve"> </w:t>
      </w:r>
      <w:r w:rsidRPr="00B7018E">
        <w:rPr>
          <w:rFonts w:eastAsiaTheme="minorHAnsi" w:cs="Arial"/>
          <w:bCs/>
          <w:sz w:val="20"/>
        </w:rPr>
        <w:t>The OCWT continues to offer the three</w:t>
      </w:r>
      <w:r w:rsidR="00E42360">
        <w:rPr>
          <w:rFonts w:eastAsiaTheme="minorHAnsi" w:cs="Arial"/>
          <w:bCs/>
          <w:sz w:val="20"/>
        </w:rPr>
        <w:t>-</w:t>
      </w:r>
      <w:r w:rsidRPr="00B7018E">
        <w:rPr>
          <w:rFonts w:eastAsiaTheme="minorHAnsi" w:cs="Arial"/>
          <w:bCs/>
          <w:sz w:val="20"/>
        </w:rPr>
        <w:t xml:space="preserve">day update and the full eight day certification training for TIPS (Trauma Informed Partnering for Safety), our foster and adoptive parent pre-service curriculum. </w:t>
      </w:r>
    </w:p>
    <w:p w:rsidR="00174616" w:rsidRPr="00174616" w:rsidRDefault="00174616" w:rsidP="00174616">
      <w:pPr>
        <w:spacing w:before="240" w:after="240"/>
        <w:rPr>
          <w:rFonts w:eastAsia="Times New Roman" w:cs="Arial"/>
          <w:sz w:val="20"/>
        </w:rPr>
      </w:pPr>
      <w:r w:rsidRPr="00174616">
        <w:rPr>
          <w:rFonts w:eastAsia="Times New Roman" w:cs="Arial"/>
          <w:sz w:val="20"/>
        </w:rPr>
        <w:t>TIPS is a mutual process built around 12 skills to be successful foster and adoptive parents. If parents are struggling with too many of the skills</w:t>
      </w:r>
      <w:r w:rsidR="00E42360">
        <w:rPr>
          <w:rFonts w:eastAsia="Times New Roman" w:cs="Arial"/>
          <w:sz w:val="20"/>
        </w:rPr>
        <w:t>,</w:t>
      </w:r>
      <w:r w:rsidRPr="00174616">
        <w:rPr>
          <w:rFonts w:eastAsia="Times New Roman" w:cs="Arial"/>
          <w:sz w:val="20"/>
        </w:rPr>
        <w:t xml:space="preserve"> they can select themselves out or can be selected out by the agency co-leader.  This is county data and the state office will need to determine the best way of collecting this information.</w:t>
      </w:r>
    </w:p>
    <w:p w:rsidR="00174616" w:rsidRPr="00174616" w:rsidRDefault="00174616" w:rsidP="00174616">
      <w:pPr>
        <w:spacing w:before="240" w:after="240"/>
        <w:rPr>
          <w:rFonts w:eastAsia="Times New Roman" w:cs="Arial"/>
          <w:sz w:val="20"/>
        </w:rPr>
      </w:pPr>
      <w:r w:rsidRPr="00174616">
        <w:rPr>
          <w:rFonts w:eastAsiaTheme="minorHAnsi" w:cs="Arial"/>
          <w:bCs/>
          <w:sz w:val="20"/>
          <w:szCs w:val="22"/>
        </w:rPr>
        <w:t>The Office of Child Welfare Training has continued</w:t>
      </w:r>
      <w:r w:rsidRPr="00174616">
        <w:rPr>
          <w:rFonts w:eastAsiaTheme="minorHAnsi" w:cs="Arial"/>
          <w:b/>
          <w:bCs/>
          <w:sz w:val="20"/>
          <w:szCs w:val="22"/>
        </w:rPr>
        <w:t xml:space="preserve"> </w:t>
      </w:r>
      <w:r w:rsidRPr="00174616">
        <w:rPr>
          <w:rFonts w:eastAsiaTheme="minorHAnsi" w:cs="Arial"/>
          <w:bCs/>
          <w:sz w:val="20"/>
          <w:szCs w:val="22"/>
        </w:rPr>
        <w:t>training TIPS certification training for leaders, certifying foster/adoptive parents and providers of residential services to our children as TIPS Leaders.  TIPS incorporates trauma-informed research, philosophy, and practice related to the roles of foster and adoptive parents. Input and materials from the National Child Traumatic Stress Network (NCTSN) are incorporated throughout.</w:t>
      </w:r>
      <w:r w:rsidRPr="00174616">
        <w:rPr>
          <w:rFonts w:eastAsiaTheme="minorHAnsi" w:cs="Arial"/>
          <w:bCs/>
          <w:sz w:val="20"/>
          <w:szCs w:val="22"/>
        </w:rPr>
        <w:br/>
      </w:r>
      <w:r w:rsidRPr="00174616">
        <w:rPr>
          <w:rFonts w:eastAsia="Times New Roman" w:cs="Arial"/>
          <w:sz w:val="20"/>
        </w:rPr>
        <w:br/>
        <w:t xml:space="preserve">Co-leader certification training is tracked through LETS and a spreadsheet. Approved foster/adoptive parents are added to FACTS. </w:t>
      </w:r>
      <w:r w:rsidRPr="00174616">
        <w:rPr>
          <w:rFonts w:eastAsia="Times New Roman" w:cs="Arial"/>
          <w:bCs/>
          <w:sz w:val="20"/>
        </w:rPr>
        <w:t>FACTS also provides fields/checklist for participation in TIPS and their on-going continuing education.  Counties also maintain paper documentation of applicant’s pre-service training and approved families’ on-going training in their paper resource files.</w:t>
      </w:r>
      <w:r w:rsidRPr="00174616">
        <w:rPr>
          <w:rFonts w:eastAsia="Times New Roman" w:cs="Arial"/>
          <w:sz w:val="20"/>
        </w:rPr>
        <w:t>   </w:t>
      </w:r>
    </w:p>
    <w:p w:rsidR="00174616" w:rsidRPr="00174616" w:rsidRDefault="00174616" w:rsidP="00174616">
      <w:pPr>
        <w:rPr>
          <w:rFonts w:eastAsia="Times New Roman" w:cs="Arial"/>
          <w:bCs/>
          <w:sz w:val="20"/>
        </w:rPr>
      </w:pPr>
      <w:r w:rsidRPr="00174616">
        <w:rPr>
          <w:rFonts w:eastAsia="Times New Roman" w:cs="Arial"/>
          <w:bCs/>
          <w:sz w:val="20"/>
        </w:rPr>
        <w:t xml:space="preserve">All initial training and pre-service training should be documented in FACTS. The training for traditional foster homes requires thirty (30) initial hours and fifteen (15) hours of additional training over the course of a year. Therapeutic homes require forty (40) and twenty – four (24) hours respectively. For the traditional homes, the specific county resource worker is responsible for tracking all on-going training hours for foster homes approved in their county. This material is maintained in the counties to ensure that required hours are met when re-approval is necessary. </w:t>
      </w:r>
    </w:p>
    <w:p w:rsidR="00174616" w:rsidRDefault="00174616" w:rsidP="00780548">
      <w:pPr>
        <w:rPr>
          <w:rFonts w:eastAsiaTheme="minorHAnsi" w:cs="Arial"/>
          <w:bCs/>
          <w:strike/>
          <w:color w:val="FF0000"/>
          <w:sz w:val="20"/>
        </w:rPr>
      </w:pPr>
    </w:p>
    <w:p w:rsidR="00504BBF" w:rsidRPr="00844C47" w:rsidRDefault="00844C47" w:rsidP="00504BBF">
      <w:pPr>
        <w:ind w:left="-270"/>
        <w:rPr>
          <w:rFonts w:eastAsiaTheme="minorHAnsi" w:cs="Arial"/>
          <w:b/>
          <w:bCs/>
          <w:sz w:val="20"/>
          <w:u w:val="single"/>
        </w:rPr>
      </w:pPr>
      <w:r w:rsidRPr="00844C47">
        <w:rPr>
          <w:rFonts w:cs="Arial"/>
          <w:sz w:val="20"/>
        </w:rPr>
        <w:tab/>
      </w:r>
      <w:r w:rsidR="00504BBF" w:rsidRPr="00844C47">
        <w:rPr>
          <w:rFonts w:eastAsiaTheme="minorHAnsi" w:cs="Arial"/>
          <w:b/>
          <w:bCs/>
          <w:sz w:val="20"/>
          <w:u w:val="single"/>
        </w:rPr>
        <w:t>Strengths</w:t>
      </w:r>
      <w:r w:rsidR="00504BBF" w:rsidRPr="00844C47">
        <w:rPr>
          <w:rFonts w:eastAsiaTheme="minorHAnsi" w:cs="Arial"/>
          <w:b/>
          <w:bCs/>
          <w:sz w:val="20"/>
        </w:rPr>
        <w:tab/>
      </w:r>
    </w:p>
    <w:p w:rsidR="00504BBF" w:rsidRPr="00504BBF" w:rsidRDefault="00504BBF" w:rsidP="0081187A">
      <w:pPr>
        <w:pStyle w:val="ListParagraph"/>
        <w:numPr>
          <w:ilvl w:val="0"/>
          <w:numId w:val="156"/>
        </w:numPr>
        <w:rPr>
          <w:rFonts w:eastAsiaTheme="minorHAnsi" w:cs="Arial"/>
          <w:sz w:val="20"/>
        </w:rPr>
      </w:pPr>
      <w:r w:rsidRPr="00504BBF">
        <w:rPr>
          <w:rFonts w:cs="Arial"/>
          <w:sz w:val="20"/>
        </w:rPr>
        <w:t xml:space="preserve">The Quality </w:t>
      </w:r>
      <w:r w:rsidRPr="00504BBF">
        <w:rPr>
          <w:rFonts w:eastAsia="Times New Roman" w:cs="Arial"/>
          <w:sz w:val="20"/>
        </w:rPr>
        <w:t xml:space="preserve">Assurance Division has developed </w:t>
      </w:r>
      <w:r w:rsidRPr="00504BBF">
        <w:rPr>
          <w:rFonts w:eastAsia="Times New Roman" w:cs="Arial"/>
          <w:noProof/>
          <w:sz w:val="20"/>
        </w:rPr>
        <w:t>and</w:t>
      </w:r>
      <w:r w:rsidRPr="00504BBF">
        <w:rPr>
          <w:rFonts w:eastAsia="Times New Roman" w:cs="Arial"/>
          <w:sz w:val="20"/>
        </w:rPr>
        <w:t xml:space="preserve"> initiated clear and precise </w:t>
      </w:r>
      <w:r w:rsidRPr="00504BBF">
        <w:rPr>
          <w:rFonts w:eastAsia="Times New Roman" w:cs="Arial"/>
          <w:noProof/>
          <w:sz w:val="20"/>
        </w:rPr>
        <w:t>trauma-focused</w:t>
      </w:r>
      <w:r w:rsidRPr="00504BBF">
        <w:rPr>
          <w:rFonts w:eastAsia="Times New Roman" w:cs="Arial"/>
          <w:sz w:val="20"/>
        </w:rPr>
        <w:t xml:space="preserve"> training geared toward</w:t>
      </w:r>
      <w:r w:rsidRPr="00504BBF">
        <w:rPr>
          <w:rFonts w:eastAsia="Times New Roman" w:cs="Arial"/>
          <w:sz w:val="20"/>
        </w:rPr>
        <w:br/>
        <w:t>the development and capacity building of initial and ongoing foster parents/ training</w:t>
      </w:r>
      <w:r w:rsidRPr="00504BBF">
        <w:rPr>
          <w:rFonts w:eastAsia="Times New Roman" w:cs="Arial"/>
          <w:b/>
          <w:sz w:val="20"/>
        </w:rPr>
        <w:t xml:space="preserve">.  </w:t>
      </w:r>
      <w:r w:rsidRPr="00504BBF">
        <w:rPr>
          <w:rFonts w:eastAsia="Times New Roman" w:cs="Arial"/>
          <w:sz w:val="20"/>
        </w:rPr>
        <w:t xml:space="preserve">Alabama has </w:t>
      </w:r>
      <w:r w:rsidRPr="00504BBF">
        <w:rPr>
          <w:rFonts w:eastAsia="Times New Roman" w:cs="Arial"/>
          <w:noProof/>
          <w:sz w:val="20"/>
        </w:rPr>
        <w:t>a set of strict approval standards</w:t>
      </w:r>
      <w:r w:rsidRPr="00504BBF">
        <w:rPr>
          <w:rFonts w:eastAsia="Times New Roman" w:cs="Arial"/>
          <w:sz w:val="20"/>
        </w:rPr>
        <w:t xml:space="preserve"> that apply to all child care institutions, child placing agencies and and approved foster homes. </w:t>
      </w:r>
      <w:r w:rsidRPr="00504BBF">
        <w:rPr>
          <w:rFonts w:eastAsiaTheme="minorHAnsi" w:cs="Arial"/>
          <w:sz w:val="20"/>
        </w:rPr>
        <w:t>Providers are</w:t>
      </w:r>
      <w:r>
        <w:rPr>
          <w:rFonts w:eastAsiaTheme="minorHAnsi" w:cs="Arial"/>
          <w:sz w:val="20"/>
        </w:rPr>
        <w:t xml:space="preserve"> </w:t>
      </w:r>
      <w:r w:rsidRPr="00504BBF">
        <w:rPr>
          <w:rFonts w:eastAsiaTheme="minorHAnsi" w:cs="Arial"/>
          <w:sz w:val="20"/>
        </w:rPr>
        <w:t>required to comply with training requirements as required by Minimum Standards for Child Placing Agencies, Minimum Standards for Residential Child Care Facilities, Minimum Standards for Family Foster Homes, and Therapeutic Foster Care Guide. Providers are responsible for tracking and documenting all training in the personnel files of all staff members.</w:t>
      </w:r>
    </w:p>
    <w:p w:rsidR="00504BBF" w:rsidRPr="00844C47" w:rsidRDefault="00504BBF" w:rsidP="0081187A">
      <w:pPr>
        <w:numPr>
          <w:ilvl w:val="0"/>
          <w:numId w:val="156"/>
        </w:numPr>
        <w:spacing w:before="120" w:after="200"/>
        <w:contextualSpacing/>
        <w:rPr>
          <w:rFonts w:eastAsia="Times New Roman" w:cs="Arial"/>
          <w:sz w:val="20"/>
        </w:rPr>
      </w:pPr>
      <w:r w:rsidRPr="00844C47">
        <w:rPr>
          <w:rFonts w:eastAsiaTheme="minorHAnsi" w:cs="Arial"/>
          <w:bCs/>
          <w:sz w:val="20"/>
        </w:rPr>
        <w:t xml:space="preserve">The </w:t>
      </w:r>
      <w:r w:rsidRPr="00844C47">
        <w:rPr>
          <w:rFonts w:eastAsia="Times New Roman" w:cs="Arial"/>
          <w:sz w:val="20"/>
        </w:rPr>
        <w:t>Department requires successful completion of a pre-service curriculum for foster/adoptive applicants.</w:t>
      </w:r>
      <w:r w:rsidRPr="00844C47">
        <w:rPr>
          <w:rFonts w:eastAsiaTheme="minorHAnsi" w:cs="Arial"/>
          <w:sz w:val="20"/>
        </w:rPr>
        <w:t xml:space="preserve"> Thus, no one is approved as a resource without completing GPS or TIPS.   However, the Department needs to establish a tracking report that provides information on prospective resource parents who complete TIPS, as well as those who are subsequently approved as a resource family.   </w:t>
      </w:r>
      <w:r w:rsidRPr="00844C47">
        <w:rPr>
          <w:rFonts w:eastAsiaTheme="minorHAnsi" w:cs="Arial"/>
          <w:sz w:val="20"/>
        </w:rPr>
        <w:br/>
      </w:r>
    </w:p>
    <w:p w:rsidR="00504BBF" w:rsidRPr="00844C47" w:rsidRDefault="00504BBF" w:rsidP="0081187A">
      <w:pPr>
        <w:numPr>
          <w:ilvl w:val="0"/>
          <w:numId w:val="156"/>
        </w:numPr>
        <w:spacing w:before="120" w:after="200"/>
        <w:contextualSpacing/>
        <w:rPr>
          <w:rFonts w:eastAsia="Times New Roman" w:cs="Arial"/>
          <w:sz w:val="20"/>
        </w:rPr>
      </w:pPr>
      <w:r w:rsidRPr="00844C47">
        <w:rPr>
          <w:rFonts w:eastAsiaTheme="minorHAnsi" w:cs="Arial"/>
          <w:sz w:val="20"/>
        </w:rPr>
        <w:t xml:space="preserve">This </w:t>
      </w:r>
      <w:r w:rsidRPr="00844C47">
        <w:rPr>
          <w:rFonts w:eastAsia="Times New Roman" w:cs="Arial"/>
          <w:sz w:val="20"/>
        </w:rPr>
        <w:t xml:space="preserve">same curriculum is utilized by County Departments and agencies with which we contract for traditional and Therapeutic Foster Care as well as adoptive resource homes. The Department requires continuing education hours (CEU’s) for both traditional and therapeutic foster families.  </w:t>
      </w:r>
      <w:r w:rsidRPr="00844C47">
        <w:rPr>
          <w:rFonts w:eastAsiaTheme="minorHAnsi" w:cs="Arial"/>
          <w:bCs/>
          <w:sz w:val="20"/>
        </w:rPr>
        <w:t>This is monitored on per-provider basis and documentation is kept in their records and on checklist in provider module in FACTS.  The Department needs to ensure that FACTS is effectively tracking the completion of CEU’s by resource families.</w:t>
      </w:r>
    </w:p>
    <w:p w:rsidR="00504BBF" w:rsidRPr="00504BBF" w:rsidRDefault="00504BBF" w:rsidP="0081187A">
      <w:pPr>
        <w:pStyle w:val="ListParagraph"/>
        <w:numPr>
          <w:ilvl w:val="0"/>
          <w:numId w:val="156"/>
        </w:numPr>
        <w:rPr>
          <w:rFonts w:eastAsiaTheme="minorHAnsi" w:cs="Arial"/>
          <w:bCs/>
          <w:sz w:val="20"/>
        </w:rPr>
      </w:pPr>
      <w:r w:rsidRPr="00504BBF">
        <w:rPr>
          <w:rFonts w:eastAsia="Times New Roman" w:cs="Arial"/>
          <w:sz w:val="20"/>
        </w:rPr>
        <w:t>This training requirement is intended to improve the skills necessary to parent children victimized by abuse and/or neglect. Resource Record Reviews are now a component of on-site reviews conducted by State QA. Resource records are reviewed as a part of the State QA Reviews.  The number of resource records reviewed is based on the total number of approved homes at the time of the review (see below).</w:t>
      </w:r>
      <w:r w:rsidRPr="00504BBF">
        <w:rPr>
          <w:rFonts w:eastAsia="Times New Roman" w:cs="Arial"/>
          <w:sz w:val="20"/>
        </w:rPr>
        <w:br/>
      </w:r>
    </w:p>
    <w:p w:rsidR="00780548" w:rsidRPr="00844C47" w:rsidRDefault="00780548" w:rsidP="0081187A">
      <w:pPr>
        <w:pStyle w:val="ListParagraph"/>
        <w:numPr>
          <w:ilvl w:val="0"/>
          <w:numId w:val="177"/>
        </w:numPr>
        <w:rPr>
          <w:rFonts w:eastAsiaTheme="minorHAnsi" w:cs="Arial"/>
          <w:bCs/>
          <w:sz w:val="20"/>
        </w:rPr>
      </w:pPr>
      <w:r w:rsidRPr="00844C47">
        <w:rPr>
          <w:rFonts w:eastAsiaTheme="minorHAnsi" w:cs="Arial"/>
          <w:bCs/>
          <w:sz w:val="20"/>
        </w:rPr>
        <w:t xml:space="preserve">We partnered with the Alabama Foster and Adoption Parent Association (AFAPA) as we continue the transition from </w:t>
      </w:r>
      <w:r w:rsidRPr="00844C47">
        <w:rPr>
          <w:rFonts w:eastAsiaTheme="minorHAnsi" w:cs="Arial"/>
          <w:bCs/>
          <w:sz w:val="20"/>
        </w:rPr>
        <w:br/>
        <w:t xml:space="preserve">GPS to TIPS. They have assisted us greatly in providing support through editing our county based handouts, and </w:t>
      </w:r>
      <w:r w:rsidRPr="00844C47">
        <w:rPr>
          <w:rFonts w:eastAsiaTheme="minorHAnsi" w:cs="Arial"/>
          <w:bCs/>
          <w:sz w:val="20"/>
        </w:rPr>
        <w:br/>
        <w:t xml:space="preserve"> providing foster/adoptive parent co-leaders for counties who have struggled to get a co-leader.  Until all counties and </w:t>
      </w:r>
      <w:r w:rsidRPr="00844C47">
        <w:rPr>
          <w:rFonts w:eastAsiaTheme="minorHAnsi" w:cs="Arial"/>
          <w:bCs/>
          <w:sz w:val="20"/>
        </w:rPr>
        <w:br/>
        <w:t xml:space="preserve"> agencies are converted to TIPS, some counties will continue to use GPS.  Once they have capacity for TIPS, they will </w:t>
      </w:r>
      <w:r w:rsidRPr="00844C47">
        <w:rPr>
          <w:rFonts w:eastAsiaTheme="minorHAnsi" w:cs="Arial"/>
          <w:bCs/>
          <w:sz w:val="20"/>
        </w:rPr>
        <w:br/>
        <w:t xml:space="preserve"> begin and continue to use the new program.  At this time approximately 95.5% of counties have completed either TIPS </w:t>
      </w:r>
      <w:r w:rsidRPr="00844C47">
        <w:rPr>
          <w:rFonts w:eastAsiaTheme="minorHAnsi" w:cs="Arial"/>
          <w:bCs/>
          <w:sz w:val="20"/>
        </w:rPr>
        <w:br/>
        <w:t xml:space="preserve"> 3-Day Update </w:t>
      </w:r>
      <w:r w:rsidRPr="00844C47">
        <w:rPr>
          <w:rFonts w:eastAsiaTheme="minorHAnsi" w:cs="Arial"/>
          <w:bCs/>
          <w:noProof/>
          <w:sz w:val="20"/>
        </w:rPr>
        <w:t>Certfication</w:t>
      </w:r>
      <w:r w:rsidRPr="00844C47">
        <w:rPr>
          <w:rFonts w:eastAsiaTheme="minorHAnsi" w:cs="Arial"/>
          <w:bCs/>
          <w:sz w:val="20"/>
        </w:rPr>
        <w:t xml:space="preserve"> or TIPS 8-Day Certification </w:t>
      </w:r>
      <w:r w:rsidRPr="00844C47">
        <w:rPr>
          <w:rFonts w:eastAsiaTheme="minorHAnsi" w:cs="Arial"/>
          <w:bCs/>
          <w:noProof/>
          <w:sz w:val="20"/>
        </w:rPr>
        <w:t>trainings</w:t>
      </w:r>
      <w:r w:rsidRPr="00844C47">
        <w:rPr>
          <w:rFonts w:eastAsiaTheme="minorHAnsi" w:cs="Arial"/>
          <w:bCs/>
          <w:sz w:val="20"/>
        </w:rPr>
        <w:t>.</w:t>
      </w:r>
      <w:r w:rsidRPr="00844C47">
        <w:rPr>
          <w:rFonts w:eastAsiaTheme="minorHAnsi" w:cs="Arial"/>
          <w:bCs/>
          <w:sz w:val="20"/>
        </w:rPr>
        <w:br/>
      </w:r>
    </w:p>
    <w:p w:rsidR="00780548" w:rsidRPr="00844C47" w:rsidRDefault="00780548" w:rsidP="0081187A">
      <w:pPr>
        <w:pStyle w:val="ListParagraph"/>
        <w:numPr>
          <w:ilvl w:val="0"/>
          <w:numId w:val="177"/>
        </w:numPr>
        <w:contextualSpacing/>
        <w:rPr>
          <w:rFonts w:eastAsia="Times New Roman" w:cs="Arial"/>
          <w:sz w:val="20"/>
        </w:rPr>
      </w:pPr>
      <w:r w:rsidRPr="00844C47">
        <w:rPr>
          <w:rFonts w:eastAsia="Times New Roman" w:cs="Arial"/>
          <w:bCs/>
          <w:sz w:val="20"/>
        </w:rPr>
        <w:t>The first session of TIPS certification was initiated on 05/02/16.  The TIPS curriculum is trained as it was designed because it is copyrighted.  Any adjustments made to the curricula will have to be made by the Children’s Alliance of Kansas; the state cannot make changes to the curriculum.  The Children’s Alliance is undergoing a study at this time, seeking to have it evidenced based, but the study is still ongoing.  One of the selling points of bringing TIPS to Alabama, was that the Children’s Alliance of Kansas said the program helped all states implementing it to get favorable ratings on the CFSR.</w:t>
      </w:r>
    </w:p>
    <w:p w:rsidR="00780548" w:rsidRPr="00B7018E" w:rsidRDefault="00780548" w:rsidP="00780548">
      <w:pPr>
        <w:rPr>
          <w:rFonts w:eastAsia="Times New Roman" w:cs="Arial"/>
          <w:sz w:val="20"/>
        </w:rPr>
      </w:pPr>
    </w:p>
    <w:p w:rsidR="00504BBF" w:rsidRPr="00B7018E" w:rsidRDefault="00504BBF" w:rsidP="0081187A">
      <w:pPr>
        <w:numPr>
          <w:ilvl w:val="0"/>
          <w:numId w:val="49"/>
        </w:numPr>
        <w:spacing w:before="120" w:after="200"/>
        <w:contextualSpacing/>
        <w:rPr>
          <w:rFonts w:eastAsia="Times New Roman" w:cs="Arial"/>
          <w:bCs/>
          <w:sz w:val="20"/>
        </w:rPr>
      </w:pPr>
      <w:r w:rsidRPr="00B7018E">
        <w:rPr>
          <w:rFonts w:eastAsia="Times New Roman" w:cs="Arial"/>
          <w:bCs/>
          <w:sz w:val="20"/>
        </w:rPr>
        <w:t xml:space="preserve">Staff and foster/adoptive parents attend the training together and build positive relationships.  Participants develop </w:t>
      </w:r>
      <w:r w:rsidRPr="00B7018E">
        <w:rPr>
          <w:rFonts w:eastAsia="Times New Roman" w:cs="Arial"/>
          <w:bCs/>
          <w:sz w:val="20"/>
        </w:rPr>
        <w:br/>
        <w:t xml:space="preserve">an understanding of the skills required for successful application of the 12 core skills needed for approval and mutual selection process for foster and adoptive parents. </w:t>
      </w:r>
      <w:r w:rsidRPr="00B7018E">
        <w:rPr>
          <w:rFonts w:eastAsiaTheme="minorHAnsi" w:cs="Arial"/>
          <w:sz w:val="20"/>
        </w:rPr>
        <w:t xml:space="preserve">TIPS is the assessment process. The family is assessed as they go through the sessions and at least 2 family consultations are held to discuss the skills related to the 12 skills. </w:t>
      </w:r>
    </w:p>
    <w:p w:rsidR="00174616" w:rsidRPr="009B19C7" w:rsidRDefault="00174616" w:rsidP="0081187A">
      <w:pPr>
        <w:pStyle w:val="ListParagraph"/>
        <w:numPr>
          <w:ilvl w:val="0"/>
          <w:numId w:val="49"/>
        </w:numPr>
        <w:contextualSpacing/>
        <w:rPr>
          <w:rFonts w:cs="Arial"/>
          <w:sz w:val="20"/>
        </w:rPr>
      </w:pPr>
      <w:r w:rsidRPr="009B19C7">
        <w:rPr>
          <w:rFonts w:cs="Arial"/>
          <w:sz w:val="20"/>
        </w:rPr>
        <w:t xml:space="preserve">CAS/APAC (post-adoption service provider) provides on-site and webinar-based training at no-cost to foster and adoptive parents. </w:t>
      </w:r>
      <w:r>
        <w:rPr>
          <w:rFonts w:cs="Arial"/>
          <w:sz w:val="20"/>
        </w:rPr>
        <w:br/>
      </w:r>
    </w:p>
    <w:p w:rsidR="00174616" w:rsidRPr="009B19C7" w:rsidRDefault="00174616" w:rsidP="0081187A">
      <w:pPr>
        <w:pStyle w:val="ListParagraph"/>
        <w:numPr>
          <w:ilvl w:val="0"/>
          <w:numId w:val="49"/>
        </w:numPr>
        <w:contextualSpacing/>
        <w:rPr>
          <w:rFonts w:cs="Arial"/>
          <w:bCs/>
          <w:sz w:val="20"/>
        </w:rPr>
      </w:pPr>
      <w:r w:rsidRPr="009B19C7">
        <w:rPr>
          <w:rFonts w:cs="Arial"/>
          <w:bCs/>
          <w:sz w:val="20"/>
        </w:rPr>
        <w:t xml:space="preserve">Participant evaluations reflect an overall satisfaction of the </w:t>
      </w:r>
      <w:r w:rsidRPr="00CF1133">
        <w:rPr>
          <w:rFonts w:cs="Arial"/>
          <w:b/>
          <w:bCs/>
          <w:sz w:val="20"/>
        </w:rPr>
        <w:t xml:space="preserve">TIPS </w:t>
      </w:r>
      <w:r w:rsidRPr="009B19C7">
        <w:rPr>
          <w:rFonts w:cs="Arial"/>
          <w:bCs/>
          <w:sz w:val="20"/>
        </w:rPr>
        <w:t>Co-Leader Certification training</w:t>
      </w:r>
      <w:r>
        <w:rPr>
          <w:rFonts w:cs="Arial"/>
          <w:bCs/>
          <w:sz w:val="20"/>
        </w:rPr>
        <w:t>.</w:t>
      </w:r>
      <w:r>
        <w:rPr>
          <w:rFonts w:cs="Arial"/>
          <w:bCs/>
          <w:sz w:val="20"/>
        </w:rPr>
        <w:br/>
      </w:r>
    </w:p>
    <w:p w:rsidR="00174616" w:rsidRPr="009B19C7" w:rsidRDefault="00174616" w:rsidP="0081187A">
      <w:pPr>
        <w:pStyle w:val="ListParagraph"/>
        <w:numPr>
          <w:ilvl w:val="0"/>
          <w:numId w:val="49"/>
        </w:numPr>
        <w:contextualSpacing/>
        <w:rPr>
          <w:rFonts w:cs="Arial"/>
          <w:bCs/>
          <w:sz w:val="20"/>
        </w:rPr>
      </w:pPr>
      <w:r w:rsidRPr="009B19C7">
        <w:rPr>
          <w:rFonts w:cs="Arial"/>
          <w:bCs/>
          <w:sz w:val="20"/>
        </w:rPr>
        <w:t>OCWT/Department staff coordinates and partners with the various contract providers who need the training for their staff.</w:t>
      </w:r>
      <w:r>
        <w:rPr>
          <w:rFonts w:cs="Arial"/>
          <w:bCs/>
          <w:sz w:val="20"/>
        </w:rPr>
        <w:br/>
      </w:r>
    </w:p>
    <w:p w:rsidR="00174616" w:rsidRPr="009B19C7" w:rsidRDefault="00174616" w:rsidP="0081187A">
      <w:pPr>
        <w:pStyle w:val="ListParagraph"/>
        <w:numPr>
          <w:ilvl w:val="0"/>
          <w:numId w:val="49"/>
        </w:numPr>
        <w:contextualSpacing/>
        <w:rPr>
          <w:rFonts w:cs="Arial"/>
          <w:bCs/>
          <w:sz w:val="20"/>
        </w:rPr>
      </w:pPr>
      <w:r w:rsidRPr="009B19C7">
        <w:rPr>
          <w:rFonts w:cs="Arial"/>
          <w:bCs/>
          <w:sz w:val="20"/>
        </w:rPr>
        <w:t>Staff and foster parents attend the training together and build positive relationships.</w:t>
      </w:r>
      <w:r>
        <w:rPr>
          <w:rFonts w:cs="Arial"/>
          <w:bCs/>
          <w:sz w:val="20"/>
        </w:rPr>
        <w:br/>
      </w:r>
    </w:p>
    <w:p w:rsidR="00174616" w:rsidRPr="009B19C7" w:rsidRDefault="00174616" w:rsidP="0081187A">
      <w:pPr>
        <w:pStyle w:val="ListParagraph"/>
        <w:numPr>
          <w:ilvl w:val="0"/>
          <w:numId w:val="49"/>
        </w:numPr>
        <w:spacing w:before="100" w:beforeAutospacing="1" w:after="100" w:afterAutospacing="1"/>
        <w:contextualSpacing/>
        <w:rPr>
          <w:rFonts w:cs="Arial"/>
          <w:bCs/>
          <w:sz w:val="20"/>
        </w:rPr>
      </w:pPr>
      <w:r w:rsidRPr="009B19C7">
        <w:rPr>
          <w:rFonts w:cs="Arial"/>
          <w:bCs/>
          <w:sz w:val="20"/>
        </w:rPr>
        <w:t>Participants are provided the basic tenets and principles of foster care and adoption as a privilege in the state of Alabama.</w:t>
      </w:r>
      <w:r>
        <w:rPr>
          <w:rFonts w:cs="Arial"/>
          <w:bCs/>
          <w:sz w:val="20"/>
        </w:rPr>
        <w:br/>
      </w:r>
    </w:p>
    <w:p w:rsidR="00174616" w:rsidRPr="00174616" w:rsidRDefault="00174616" w:rsidP="0081187A">
      <w:pPr>
        <w:pStyle w:val="ListParagraph"/>
        <w:numPr>
          <w:ilvl w:val="0"/>
          <w:numId w:val="49"/>
        </w:numPr>
        <w:spacing w:before="100" w:beforeAutospacing="1" w:after="100" w:afterAutospacing="1"/>
        <w:contextualSpacing/>
        <w:rPr>
          <w:rFonts w:cs="Arial"/>
          <w:bCs/>
          <w:sz w:val="20"/>
        </w:rPr>
      </w:pPr>
      <w:r w:rsidRPr="009B19C7">
        <w:rPr>
          <w:rFonts w:cs="Arial"/>
          <w:bCs/>
          <w:sz w:val="20"/>
        </w:rPr>
        <w:t>Participants develop an understanding of the skills required for successful application of the 12 core skills needed for approval and mutual selection process for foster and adoptive parents.</w:t>
      </w:r>
    </w:p>
    <w:p w:rsidR="00504BBF" w:rsidRPr="00B7018E" w:rsidRDefault="00504BBF" w:rsidP="0081187A">
      <w:pPr>
        <w:numPr>
          <w:ilvl w:val="0"/>
          <w:numId w:val="49"/>
        </w:numPr>
        <w:spacing w:before="120" w:after="200"/>
        <w:contextualSpacing/>
        <w:rPr>
          <w:rFonts w:eastAsia="Times New Roman" w:cs="Arial"/>
          <w:bCs/>
          <w:sz w:val="20"/>
        </w:rPr>
      </w:pPr>
      <w:r w:rsidRPr="00B7018E">
        <w:rPr>
          <w:rFonts w:eastAsiaTheme="minorHAnsi" w:cs="Arial"/>
          <w:sz w:val="20"/>
        </w:rPr>
        <w:t>Participants learn a variety of training and facilitation skills to enhance, empower and engage prospective foster and adoptive parents’ experience and appreciation for their role in the lives of children who have experienced abuse, abandonment and neglect.  Information from the Children’s Alliance of Kansas regarding the effectiveness of the TIPS curriculum is as follows:</w:t>
      </w:r>
      <w:r w:rsidRPr="00B7018E">
        <w:rPr>
          <w:rFonts w:eastAsiaTheme="minorHAnsi" w:cs="Arial"/>
          <w:sz w:val="20"/>
        </w:rPr>
        <w:br/>
      </w:r>
    </w:p>
    <w:p w:rsidR="00504BBF" w:rsidRPr="00B7018E" w:rsidRDefault="00504BBF" w:rsidP="0081187A">
      <w:pPr>
        <w:numPr>
          <w:ilvl w:val="0"/>
          <w:numId w:val="157"/>
        </w:numPr>
        <w:spacing w:before="120" w:after="200"/>
        <w:contextualSpacing/>
        <w:rPr>
          <w:rFonts w:eastAsia="Times New Roman" w:cs="Arial"/>
          <w:bCs/>
          <w:sz w:val="20"/>
        </w:rPr>
      </w:pPr>
      <w:r w:rsidRPr="00B7018E">
        <w:rPr>
          <w:rFonts w:eastAsiaTheme="minorHAnsi" w:cs="Arial"/>
          <w:sz w:val="20"/>
        </w:rPr>
        <w:t>The states utilizing the PS-MAPP or TIPS Program as it was intended received the highest rating of “Strength” in their foster and adoptive parent training section.  This rating was assigned because the state provides current and prospective foster and adoptive parents quality training that prepares them to effectively parent children in their care.</w:t>
      </w:r>
      <w:r w:rsidRPr="00B7018E">
        <w:rPr>
          <w:rFonts w:eastAsiaTheme="minorHAnsi" w:cs="Arial"/>
          <w:sz w:val="20"/>
        </w:rPr>
        <w:br/>
      </w:r>
    </w:p>
    <w:p w:rsidR="00504BBF" w:rsidRPr="00B7018E" w:rsidRDefault="00504BBF" w:rsidP="0081187A">
      <w:pPr>
        <w:numPr>
          <w:ilvl w:val="0"/>
          <w:numId w:val="157"/>
        </w:numPr>
        <w:spacing w:before="120" w:after="200"/>
        <w:contextualSpacing/>
        <w:rPr>
          <w:rFonts w:eastAsia="Times New Roman" w:cs="Arial"/>
          <w:bCs/>
          <w:sz w:val="20"/>
        </w:rPr>
      </w:pPr>
      <w:r w:rsidRPr="00B7018E">
        <w:rPr>
          <w:rFonts w:eastAsiaTheme="minorHAnsi" w:cs="Arial"/>
          <w:sz w:val="20"/>
        </w:rPr>
        <w:t>The CFSR has documented the effectiveness of the MAPP programs in the following areas: reduced incidence of child abuse/neglect in foster care; reduced recurrence of maltreatment; reduced foster care re-entries; reduced length of time to achieve reunification; reduced length of time to achieve adoption; and, increased stability of foster care placement.</w:t>
      </w:r>
      <w:r w:rsidRPr="00B7018E">
        <w:rPr>
          <w:rFonts w:eastAsiaTheme="minorHAnsi" w:cs="Arial"/>
          <w:sz w:val="20"/>
        </w:rPr>
        <w:br/>
      </w:r>
    </w:p>
    <w:p w:rsidR="00504BBF" w:rsidRPr="00B7018E" w:rsidRDefault="00504BBF" w:rsidP="0081187A">
      <w:pPr>
        <w:numPr>
          <w:ilvl w:val="0"/>
          <w:numId w:val="157"/>
        </w:numPr>
        <w:spacing w:before="120" w:after="200"/>
        <w:contextualSpacing/>
        <w:rPr>
          <w:rFonts w:eastAsia="Times New Roman" w:cs="Arial"/>
          <w:bCs/>
          <w:sz w:val="20"/>
        </w:rPr>
      </w:pPr>
      <w:r w:rsidRPr="00B7018E">
        <w:rPr>
          <w:rFonts w:eastAsiaTheme="minorHAnsi" w:cs="Arial"/>
          <w:sz w:val="20"/>
        </w:rPr>
        <w:t xml:space="preserve">Alabama’s Best Practice Indicator #29 – Foster parents and caregivers are provided with the supports necessary to meet the needs of the children in their care, was rated a strength 85% of the time in state onsite QA reviews in FY 17.  </w:t>
      </w:r>
      <w:r w:rsidRPr="00B7018E">
        <w:rPr>
          <w:rFonts w:eastAsiaTheme="minorHAnsi" w:cs="Arial"/>
          <w:sz w:val="20"/>
        </w:rPr>
        <w:br/>
      </w:r>
      <w:r w:rsidRPr="00B7018E">
        <w:rPr>
          <w:rFonts w:eastAsiaTheme="minorHAnsi" w:cs="Arial"/>
          <w:sz w:val="20"/>
        </w:rPr>
        <w:br/>
        <w:t xml:space="preserve">It was noted that foster parents receive ongoing training, although documentation of the training is inconsistent.  The medium to larger counties have foster parent associations which support the foster parents and also help to provide the needed training hours.  In stakeholder interviews, foster parents often cite the children’s case workers and their resource workers as necessary supports.  Alabama does not have an indicator that reviews for the effectiveness of training, however differences in foster parents understanding of children’s needs have been observed since TIPS has begun.  The department will explore the tracking of placement disruptions to determine if trends can be noted as/since TIPS is implemented.  </w:t>
      </w:r>
    </w:p>
    <w:p w:rsidR="00504BBF" w:rsidRPr="00B7018E" w:rsidRDefault="00504BBF" w:rsidP="00504BBF">
      <w:pPr>
        <w:ind w:left="360"/>
        <w:contextualSpacing/>
        <w:rPr>
          <w:rFonts w:eastAsia="Times New Roman" w:cs="Arial"/>
          <w:bCs/>
          <w:sz w:val="20"/>
        </w:rPr>
      </w:pPr>
      <w:r w:rsidRPr="00B7018E">
        <w:rPr>
          <w:rFonts w:eastAsiaTheme="minorHAnsi" w:cs="Arial"/>
          <w:sz w:val="20"/>
        </w:rPr>
        <w:br/>
      </w:r>
      <w:r w:rsidRPr="00B7018E">
        <w:rPr>
          <w:rFonts w:eastAsia="Times New Roman" w:cs="Arial"/>
          <w:bCs/>
          <w:sz w:val="20"/>
        </w:rPr>
        <w:t>In the statewide survey of foster/adoptive parents and relative caregivers, question 8 was:</w:t>
      </w:r>
      <w:r w:rsidRPr="00B7018E">
        <w:rPr>
          <w:rFonts w:eastAsia="Times New Roman" w:cs="Arial"/>
          <w:bCs/>
          <w:sz w:val="20"/>
        </w:rPr>
        <w:br/>
      </w:r>
      <w:r w:rsidRPr="00B7018E">
        <w:rPr>
          <w:rFonts w:eastAsia="Times New Roman" w:cs="Arial"/>
          <w:bCs/>
          <w:sz w:val="20"/>
        </w:rPr>
        <w:br/>
        <w:t>“Do the DHR STAFF provide you with the needed supports, services, and training that enable you to carry out your duties and responsibilities”?</w:t>
      </w:r>
    </w:p>
    <w:p w:rsidR="00504BBF" w:rsidRPr="00B7018E" w:rsidRDefault="00504BBF" w:rsidP="00504BBF">
      <w:pPr>
        <w:ind w:left="360"/>
        <w:contextualSpacing/>
        <w:rPr>
          <w:rFonts w:eastAsia="Times New Roman" w:cs="Arial"/>
          <w:bCs/>
          <w:sz w:val="20"/>
        </w:rPr>
      </w:pPr>
    </w:p>
    <w:p w:rsidR="00504BBF" w:rsidRPr="00B7018E" w:rsidRDefault="00504BBF" w:rsidP="00504BBF">
      <w:pPr>
        <w:ind w:left="360"/>
        <w:contextualSpacing/>
        <w:rPr>
          <w:rFonts w:eastAsia="Times New Roman" w:cs="Arial"/>
          <w:bCs/>
          <w:sz w:val="20"/>
        </w:rPr>
      </w:pPr>
      <w:r w:rsidRPr="00B7018E">
        <w:rPr>
          <w:rFonts w:eastAsia="Times New Roman" w:cs="Arial"/>
          <w:bCs/>
          <w:sz w:val="20"/>
        </w:rPr>
        <w:t>This was responded to by 629 respondents as follows:</w:t>
      </w:r>
      <w:r w:rsidRPr="00B7018E">
        <w:rPr>
          <w:rFonts w:eastAsia="Times New Roman" w:cs="Arial"/>
          <w:bCs/>
          <w:sz w:val="20"/>
        </w:rPr>
        <w:br/>
      </w:r>
      <w:r w:rsidRPr="00B7018E">
        <w:rPr>
          <w:rFonts w:eastAsia="Times New Roman" w:cs="Arial"/>
          <w:bCs/>
          <w:sz w:val="20"/>
        </w:rPr>
        <w:br/>
        <w:t>NEVER</w:t>
      </w:r>
      <w:r w:rsidRPr="00B7018E">
        <w:rPr>
          <w:rFonts w:eastAsia="Times New Roman" w:cs="Arial"/>
          <w:bCs/>
          <w:sz w:val="20"/>
        </w:rPr>
        <w:tab/>
      </w:r>
      <w:r w:rsidRPr="00B7018E">
        <w:rPr>
          <w:rFonts w:eastAsia="Times New Roman" w:cs="Arial"/>
          <w:bCs/>
          <w:sz w:val="20"/>
        </w:rPr>
        <w:tab/>
      </w:r>
      <w:r w:rsidRPr="00B7018E">
        <w:rPr>
          <w:rFonts w:eastAsia="Times New Roman" w:cs="Arial"/>
          <w:bCs/>
          <w:sz w:val="20"/>
        </w:rPr>
        <w:tab/>
        <w:t xml:space="preserve">  2.38%</w:t>
      </w:r>
    </w:p>
    <w:p w:rsidR="00504BBF" w:rsidRPr="00B7018E" w:rsidRDefault="00504BBF" w:rsidP="00504BBF">
      <w:pPr>
        <w:ind w:left="360"/>
        <w:contextualSpacing/>
        <w:rPr>
          <w:rFonts w:eastAsia="Times New Roman" w:cs="Arial"/>
          <w:bCs/>
          <w:sz w:val="20"/>
        </w:rPr>
      </w:pPr>
      <w:r w:rsidRPr="00B7018E">
        <w:rPr>
          <w:rFonts w:eastAsia="Times New Roman" w:cs="Arial"/>
          <w:bCs/>
          <w:sz w:val="20"/>
        </w:rPr>
        <w:t>RARELY</w:t>
      </w:r>
      <w:r w:rsidRPr="00B7018E">
        <w:rPr>
          <w:rFonts w:eastAsia="Times New Roman" w:cs="Arial"/>
          <w:bCs/>
          <w:sz w:val="20"/>
        </w:rPr>
        <w:tab/>
      </w:r>
      <w:r w:rsidRPr="00B7018E">
        <w:rPr>
          <w:rFonts w:eastAsia="Times New Roman" w:cs="Arial"/>
          <w:bCs/>
          <w:sz w:val="20"/>
        </w:rPr>
        <w:tab/>
      </w:r>
      <w:r w:rsidRPr="00B7018E">
        <w:rPr>
          <w:rFonts w:eastAsia="Times New Roman" w:cs="Arial"/>
          <w:bCs/>
          <w:sz w:val="20"/>
        </w:rPr>
        <w:tab/>
        <w:t xml:space="preserve">  8.59%</w:t>
      </w:r>
    </w:p>
    <w:p w:rsidR="00504BBF" w:rsidRPr="00B7018E" w:rsidRDefault="00504BBF" w:rsidP="00504BBF">
      <w:pPr>
        <w:ind w:left="360"/>
        <w:contextualSpacing/>
        <w:rPr>
          <w:rFonts w:eastAsia="Times New Roman" w:cs="Arial"/>
          <w:bCs/>
          <w:sz w:val="20"/>
        </w:rPr>
      </w:pPr>
      <w:r w:rsidRPr="00B7018E">
        <w:rPr>
          <w:rFonts w:eastAsia="Times New Roman" w:cs="Arial"/>
          <w:bCs/>
          <w:sz w:val="20"/>
        </w:rPr>
        <w:t>OCCASIONALLY</w:t>
      </w:r>
      <w:r w:rsidRPr="00B7018E">
        <w:rPr>
          <w:rFonts w:eastAsia="Times New Roman" w:cs="Arial"/>
          <w:bCs/>
          <w:sz w:val="20"/>
        </w:rPr>
        <w:tab/>
      </w:r>
      <w:r w:rsidRPr="00B7018E">
        <w:rPr>
          <w:rFonts w:eastAsia="Times New Roman" w:cs="Arial"/>
          <w:bCs/>
          <w:sz w:val="20"/>
        </w:rPr>
        <w:tab/>
        <w:t>15.26%</w:t>
      </w:r>
    </w:p>
    <w:p w:rsidR="00504BBF" w:rsidRPr="00B7018E" w:rsidRDefault="00504BBF" w:rsidP="00504BBF">
      <w:pPr>
        <w:ind w:left="360"/>
        <w:contextualSpacing/>
        <w:rPr>
          <w:rFonts w:eastAsia="Times New Roman" w:cs="Arial"/>
          <w:bCs/>
          <w:sz w:val="20"/>
        </w:rPr>
      </w:pPr>
      <w:r w:rsidRPr="00B7018E">
        <w:rPr>
          <w:rFonts w:eastAsia="Times New Roman" w:cs="Arial"/>
          <w:bCs/>
          <w:sz w:val="20"/>
        </w:rPr>
        <w:t>OFTEN</w:t>
      </w:r>
      <w:r w:rsidRPr="00B7018E">
        <w:rPr>
          <w:rFonts w:eastAsia="Times New Roman" w:cs="Arial"/>
          <w:bCs/>
          <w:sz w:val="20"/>
        </w:rPr>
        <w:tab/>
      </w:r>
      <w:r w:rsidRPr="00B7018E">
        <w:rPr>
          <w:rFonts w:eastAsia="Times New Roman" w:cs="Arial"/>
          <w:bCs/>
          <w:sz w:val="20"/>
        </w:rPr>
        <w:tab/>
      </w:r>
      <w:r w:rsidRPr="00B7018E">
        <w:rPr>
          <w:rFonts w:eastAsia="Times New Roman" w:cs="Arial"/>
          <w:bCs/>
          <w:sz w:val="20"/>
        </w:rPr>
        <w:tab/>
        <w:t>13.83%</w:t>
      </w:r>
    </w:p>
    <w:p w:rsidR="00504BBF" w:rsidRPr="00B7018E" w:rsidRDefault="00504BBF" w:rsidP="00504BBF">
      <w:pPr>
        <w:ind w:left="360"/>
        <w:contextualSpacing/>
        <w:rPr>
          <w:rFonts w:eastAsia="Times New Roman" w:cs="Arial"/>
          <w:bCs/>
          <w:sz w:val="20"/>
        </w:rPr>
      </w:pPr>
      <w:r w:rsidRPr="00B7018E">
        <w:rPr>
          <w:rFonts w:eastAsia="Times New Roman" w:cs="Arial"/>
          <w:bCs/>
          <w:sz w:val="20"/>
        </w:rPr>
        <w:t xml:space="preserve">USUALLY </w:t>
      </w:r>
      <w:r w:rsidRPr="00B7018E">
        <w:rPr>
          <w:rFonts w:eastAsia="Times New Roman" w:cs="Arial"/>
          <w:bCs/>
          <w:sz w:val="20"/>
        </w:rPr>
        <w:tab/>
      </w:r>
      <w:r w:rsidRPr="00B7018E">
        <w:rPr>
          <w:rFonts w:eastAsia="Times New Roman" w:cs="Arial"/>
          <w:bCs/>
          <w:sz w:val="20"/>
        </w:rPr>
        <w:tab/>
      </w:r>
      <w:r w:rsidRPr="00B7018E">
        <w:rPr>
          <w:rFonts w:eastAsia="Times New Roman" w:cs="Arial"/>
          <w:bCs/>
          <w:sz w:val="20"/>
        </w:rPr>
        <w:tab/>
        <w:t>22.58%</w:t>
      </w:r>
    </w:p>
    <w:p w:rsidR="00504BBF" w:rsidRPr="00B7018E" w:rsidRDefault="00504BBF" w:rsidP="00504BBF">
      <w:pPr>
        <w:ind w:left="360"/>
        <w:contextualSpacing/>
        <w:rPr>
          <w:rFonts w:eastAsia="Times New Roman" w:cs="Arial"/>
          <w:bCs/>
          <w:sz w:val="20"/>
        </w:rPr>
      </w:pPr>
      <w:r w:rsidRPr="00B7018E">
        <w:rPr>
          <w:rFonts w:eastAsia="Times New Roman" w:cs="Arial"/>
          <w:bCs/>
          <w:sz w:val="20"/>
        </w:rPr>
        <w:t>ALMOST ALWAYS</w:t>
      </w:r>
      <w:r w:rsidRPr="00B7018E">
        <w:rPr>
          <w:rFonts w:eastAsia="Times New Roman" w:cs="Arial"/>
          <w:bCs/>
          <w:sz w:val="20"/>
        </w:rPr>
        <w:tab/>
      </w:r>
      <w:r w:rsidRPr="00B7018E">
        <w:rPr>
          <w:rFonts w:eastAsia="Times New Roman" w:cs="Arial"/>
          <w:bCs/>
          <w:sz w:val="20"/>
        </w:rPr>
        <w:tab/>
        <w:t>37.36%</w:t>
      </w:r>
    </w:p>
    <w:p w:rsidR="00504BBF" w:rsidRPr="00844C47" w:rsidRDefault="00504BBF" w:rsidP="00504BBF">
      <w:pPr>
        <w:pStyle w:val="ListParagraph"/>
        <w:ind w:left="360"/>
        <w:rPr>
          <w:rFonts w:eastAsia="Times New Roman" w:cs="Arial"/>
          <w:bCs/>
          <w:sz w:val="20"/>
        </w:rPr>
      </w:pPr>
    </w:p>
    <w:p w:rsidR="00780548" w:rsidRPr="00B7018E" w:rsidRDefault="00780548" w:rsidP="00780548">
      <w:pPr>
        <w:rPr>
          <w:rFonts w:eastAsia="Times New Roman" w:cs="Arial"/>
          <w:bCs/>
          <w:sz w:val="20"/>
        </w:rPr>
      </w:pPr>
    </w:p>
    <w:p w:rsidR="00780548" w:rsidRPr="00B7018E" w:rsidRDefault="00780548" w:rsidP="00780548">
      <w:pPr>
        <w:rPr>
          <w:rFonts w:eastAsia="Times New Roman" w:cs="Arial"/>
          <w:bCs/>
          <w:sz w:val="20"/>
        </w:rPr>
      </w:pPr>
      <w:r w:rsidRPr="00B7018E">
        <w:rPr>
          <w:rFonts w:eastAsia="Times New Roman" w:cs="Arial"/>
          <w:bCs/>
          <w:sz w:val="20"/>
        </w:rPr>
        <w:t xml:space="preserve">There is no FACTS screen that currently captures this data for state office usage. There is also no statewide plan for provision of training opportunities for the foster parents. Several counties do ongoing training for their foster parents, but this practice is not consistent across the state. The local foster parents submit their training data to the resource worker who assigns a time value to the training. Several counties have a local foster parent association which offers training to their members at various points over the year. In addition, the statewide Alabama Foster Adoptive Parents Association has an annual multi-day conference that offers quality speakers and training on a variety of topics. They will also do periodic training when requested.  </w:t>
      </w:r>
    </w:p>
    <w:p w:rsidR="00780548" w:rsidRPr="00B7018E" w:rsidRDefault="00780548" w:rsidP="00780548">
      <w:pPr>
        <w:rPr>
          <w:rFonts w:eastAsia="Times New Roman" w:cs="Arial"/>
          <w:sz w:val="20"/>
        </w:rPr>
      </w:pPr>
    </w:p>
    <w:p w:rsidR="00780548" w:rsidRPr="00B7018E" w:rsidRDefault="00780548" w:rsidP="00780548">
      <w:pPr>
        <w:rPr>
          <w:rFonts w:eastAsia="Times New Roman" w:cs="Arial"/>
          <w:sz w:val="20"/>
          <w:u w:val="single"/>
        </w:rPr>
      </w:pPr>
      <w:r w:rsidRPr="00B7018E">
        <w:rPr>
          <w:rFonts w:eastAsia="Times New Roman" w:cs="Arial"/>
          <w:b/>
          <w:bCs/>
          <w:sz w:val="20"/>
          <w:u w:val="single"/>
        </w:rPr>
        <w:t xml:space="preserve">Challenges </w:t>
      </w:r>
      <w:r w:rsidRPr="00B7018E">
        <w:rPr>
          <w:rFonts w:eastAsia="Times New Roman" w:cs="Arial"/>
          <w:b/>
          <w:bCs/>
          <w:sz w:val="20"/>
          <w:u w:val="single"/>
        </w:rPr>
        <w:br/>
      </w:r>
      <w:r w:rsidRPr="00B7018E">
        <w:rPr>
          <w:rFonts w:eastAsia="Times New Roman" w:cs="Arial"/>
          <w:sz w:val="20"/>
        </w:rPr>
        <w:t>State QA reviews indicate that some (but not all) counties have a consistent method for tracking completion of on-going training hours. The Resource Assessments identified there is no consistent way of documenting training hours from county to county.  In the 2017, SQA completed 15 Resource Assessments.</w:t>
      </w:r>
    </w:p>
    <w:p w:rsidR="00780548" w:rsidRPr="00B7018E" w:rsidRDefault="00780548" w:rsidP="00780548">
      <w:pPr>
        <w:ind w:left="720"/>
        <w:rPr>
          <w:rFonts w:eastAsiaTheme="minorHAnsi" w:cs="Arial"/>
          <w:sz w:val="20"/>
        </w:rPr>
      </w:pPr>
    </w:p>
    <w:p w:rsidR="00780548" w:rsidRPr="00B7018E" w:rsidRDefault="00780548" w:rsidP="0081187A">
      <w:pPr>
        <w:numPr>
          <w:ilvl w:val="0"/>
          <w:numId w:val="50"/>
        </w:numPr>
        <w:spacing w:before="120" w:after="200"/>
        <w:ind w:left="360"/>
        <w:contextualSpacing/>
        <w:rPr>
          <w:rFonts w:eastAsia="Times New Roman" w:cs="Arial"/>
          <w:sz w:val="20"/>
        </w:rPr>
      </w:pPr>
      <w:r w:rsidRPr="00B7018E">
        <w:rPr>
          <w:rFonts w:eastAsia="Times New Roman" w:cs="Arial"/>
          <w:sz w:val="20"/>
        </w:rPr>
        <w:t>Findings from the resource record reviews conducted during on-site State QA reviews indicate that the material for which families are given credit does not always agree with the intent of continuing education training requirement (i.e., credit is sometimes given for reading material that is of a fictional nature, etc.) – this is true in some, but not all counties.</w:t>
      </w:r>
      <w:r w:rsidRPr="00B7018E">
        <w:rPr>
          <w:rFonts w:eastAsia="Times New Roman" w:cs="Arial"/>
          <w:bCs/>
          <w:sz w:val="20"/>
        </w:rPr>
        <w:t xml:space="preserve"> The Resource Record Review (RRR) sheet asks about on-going training requirement being met.  (yes/no question). Until FY 2017 (and thus far in 2018) FSD was not provided copies of the RRR.  The review sheets are typically provided to the county upon completion of the review.  However, neither State QA nor the local/county QA staff necessarily maintain copies of their review sheets.  </w:t>
      </w:r>
    </w:p>
    <w:p w:rsidR="00780548" w:rsidRPr="00B7018E" w:rsidRDefault="00780548" w:rsidP="0081187A">
      <w:pPr>
        <w:numPr>
          <w:ilvl w:val="0"/>
          <w:numId w:val="50"/>
        </w:numPr>
        <w:spacing w:before="120" w:after="200"/>
        <w:ind w:left="360"/>
        <w:contextualSpacing/>
        <w:rPr>
          <w:rFonts w:eastAsia="Times New Roman" w:cs="Arial"/>
          <w:sz w:val="20"/>
        </w:rPr>
      </w:pPr>
      <w:r w:rsidRPr="00B7018E">
        <w:rPr>
          <w:rFonts w:eastAsia="Times New Roman" w:cs="Arial"/>
          <w:sz w:val="20"/>
        </w:rPr>
        <w:t xml:space="preserve">Not all counties consistently have trained foster/adoptive parent co-leaders for GPS. </w:t>
      </w:r>
    </w:p>
    <w:p w:rsidR="00780548" w:rsidRPr="00B7018E" w:rsidRDefault="00780548" w:rsidP="0081187A">
      <w:pPr>
        <w:numPr>
          <w:ilvl w:val="0"/>
          <w:numId w:val="50"/>
        </w:numPr>
        <w:spacing w:before="120" w:after="200"/>
        <w:ind w:left="360"/>
        <w:contextualSpacing/>
        <w:rPr>
          <w:rFonts w:eastAsia="Times New Roman" w:cs="Arial"/>
          <w:sz w:val="20"/>
        </w:rPr>
      </w:pPr>
      <w:r w:rsidRPr="00B7018E">
        <w:rPr>
          <w:rFonts w:eastAsia="Times New Roman" w:cs="Arial"/>
          <w:sz w:val="20"/>
        </w:rPr>
        <w:t xml:space="preserve">Due to high turnover, newer, inexperienced workers are being placed in resource worker positions in some counties.  Therefore, workers are dependent on the curriculum and not real-life experience and observations for delivering information to foster/adoptive parent applicants.  </w:t>
      </w:r>
    </w:p>
    <w:p w:rsidR="00780548" w:rsidRPr="00B7018E" w:rsidRDefault="00780548" w:rsidP="0081187A">
      <w:pPr>
        <w:numPr>
          <w:ilvl w:val="0"/>
          <w:numId w:val="50"/>
        </w:numPr>
        <w:spacing w:before="120" w:after="200"/>
        <w:ind w:left="360"/>
        <w:contextualSpacing/>
        <w:rPr>
          <w:rFonts w:eastAsia="Times New Roman" w:cs="Arial"/>
          <w:sz w:val="20"/>
        </w:rPr>
      </w:pPr>
      <w:r w:rsidRPr="00B7018E">
        <w:rPr>
          <w:rFonts w:eastAsia="Times New Roman" w:cs="Arial"/>
          <w:bCs/>
          <w:sz w:val="20"/>
        </w:rPr>
        <w:t xml:space="preserve">Although LETS has the capability to register county staff for TIPS Co-Leader Certification training, in its current state, it is unable to register foster/adoptive parents and contract providers, nor give them credit upon completion of the training.  </w:t>
      </w:r>
      <w:r w:rsidRPr="00B7018E">
        <w:rPr>
          <w:rFonts w:eastAsiaTheme="minorHAnsi" w:cs="Arial"/>
          <w:sz w:val="20"/>
        </w:rPr>
        <w:t>The State keeps an offline spreadsheet with this data to manage those who cannot be entered into our LMS.  The State needs to further develop tracking mechanisms in this regard.</w:t>
      </w:r>
    </w:p>
    <w:p w:rsidR="004075A6" w:rsidRPr="004075A6" w:rsidRDefault="00780548" w:rsidP="0081187A">
      <w:pPr>
        <w:numPr>
          <w:ilvl w:val="0"/>
          <w:numId w:val="50"/>
        </w:numPr>
        <w:spacing w:before="120" w:after="200"/>
        <w:ind w:left="360"/>
        <w:contextualSpacing/>
        <w:rPr>
          <w:rFonts w:cs="Arial"/>
          <w:sz w:val="20"/>
        </w:rPr>
      </w:pPr>
      <w:r w:rsidRPr="004075A6">
        <w:rPr>
          <w:rFonts w:eastAsia="Times New Roman" w:cs="Arial"/>
          <w:bCs/>
          <w:sz w:val="20"/>
        </w:rPr>
        <w:t xml:space="preserve">OCWT must maintain certified trainers to train the TIPS Co-Leader Certification Training.  There are several steps involved to become a certified trainer and the process takes about 1-2 years from beginning to certification.  As certified trainers are lost, OCWT has to be sure to fill the gaps, in order to maintain capacity within OCWT.  At this time there are only four Certified Master TIPS Trainers who can certify Trainers for the Department. Once these four have retired, the State may need to contract with the Children’s Alliance of Kansas to conduct the certification process. </w:t>
      </w:r>
      <w:r w:rsidRPr="004075A6">
        <w:rPr>
          <w:rFonts w:eastAsiaTheme="minorHAnsi" w:cs="Arial"/>
          <w:sz w:val="20"/>
        </w:rPr>
        <w:t>According to the Children’s Alliance of Kansas our State currently has more Certified Master level trainers than any other state. If our numbers get to be low, we have the plan to contract with them to attain more.</w:t>
      </w:r>
    </w:p>
    <w:p w:rsidR="00780548" w:rsidRPr="004075A6" w:rsidRDefault="00431003" w:rsidP="0081187A">
      <w:pPr>
        <w:numPr>
          <w:ilvl w:val="0"/>
          <w:numId w:val="50"/>
        </w:numPr>
        <w:spacing w:before="120" w:after="200"/>
        <w:ind w:left="360"/>
        <w:contextualSpacing/>
        <w:rPr>
          <w:rFonts w:cs="Arial"/>
          <w:sz w:val="20"/>
        </w:rPr>
      </w:pPr>
      <w:r w:rsidRPr="004075A6">
        <w:rPr>
          <w:rFonts w:cs="Arial"/>
          <w:bCs/>
          <w:sz w:val="20"/>
        </w:rPr>
        <w:t>There is no FACTS screen that currently captures this data for state office usage. There is also no statewide plan for provision of training opportunities for the foster parents. Several counties do ongoing training for their foster parents, but this practice is not consistent across the state. The local foster parents submit their training data to the resource worker who assigns a time value to the training. Several counties have a local foster parent association which offers training to their members at various points over the year. In addition, the statewide Alabama Foster Adoptive Parents Association has an annual multi-day conference that offers quality speakers and training on a variety of topics. They will also do periodic training when requested.</w:t>
      </w:r>
      <w:r w:rsidR="007F1C25">
        <w:rPr>
          <w:rFonts w:cs="Arial"/>
          <w:bCs/>
          <w:sz w:val="20"/>
        </w:rPr>
        <w:t xml:space="preserve">  </w:t>
      </w:r>
      <w:r w:rsidR="00780548" w:rsidRPr="004075A6">
        <w:rPr>
          <w:rFonts w:cs="Arial"/>
          <w:sz w:val="20"/>
        </w:rPr>
        <w:t>After initial training is complete and approved by the agency, in order to maintain their approval, staff and county/agency resource parents must complete 15 hours of in-service training annually and maintain a current CPR certification, or t</w:t>
      </w:r>
      <w:r w:rsidR="00780548" w:rsidRPr="004075A6">
        <w:rPr>
          <w:rFonts w:eastAsiaTheme="minorHAnsi" w:cs="Arial"/>
          <w:bCs/>
          <w:sz w:val="20"/>
        </w:rPr>
        <w:t xml:space="preserve">he homes approval and availability should be withdrawn/revoked.  It is unclear if this transpires consistently across the state.  The Department needs to ensure that accurate tracking of CEUs is occurring and that the lack of completing the annual training is being addressed in a consistent manner statewide.   </w:t>
      </w:r>
    </w:p>
    <w:p w:rsidR="00780548" w:rsidRPr="00504BBF" w:rsidRDefault="00780548" w:rsidP="0081187A">
      <w:pPr>
        <w:pStyle w:val="ListParagraph"/>
        <w:numPr>
          <w:ilvl w:val="0"/>
          <w:numId w:val="50"/>
        </w:numPr>
        <w:ind w:left="360"/>
        <w:rPr>
          <w:rFonts w:cs="Arial"/>
          <w:sz w:val="20"/>
        </w:rPr>
      </w:pPr>
      <w:r w:rsidRPr="00504BBF">
        <w:rPr>
          <w:rFonts w:eastAsia="Times New Roman" w:cs="Arial"/>
          <w:sz w:val="20"/>
        </w:rPr>
        <w:t xml:space="preserve">If approved for infants and young children, the training must include Pediatric and Infant First Aid/CPR. Documentation of current CPR certification training must be made available for review by the Department at annual reviews and is subject to review at any time upon request.  A copy of verification that CPR Certification Training has occurred should </w:t>
      </w:r>
      <w:r w:rsidRPr="00504BBF">
        <w:rPr>
          <w:rFonts w:eastAsia="Times New Roman" w:cs="Arial"/>
          <w:noProof/>
          <w:sz w:val="20"/>
        </w:rPr>
        <w:t>be maintained</w:t>
      </w:r>
      <w:r w:rsidRPr="00504BBF">
        <w:rPr>
          <w:rFonts w:eastAsia="Times New Roman" w:cs="Arial"/>
          <w:sz w:val="20"/>
        </w:rPr>
        <w:t xml:space="preserve"> in the provider’s record by the licensing/approving agency. </w:t>
      </w:r>
      <w:r w:rsidRPr="00504BBF">
        <w:rPr>
          <w:rFonts w:eastAsiaTheme="minorHAnsi" w:cs="Arial"/>
          <w:bCs/>
          <w:sz w:val="20"/>
        </w:rPr>
        <w:t xml:space="preserve">Resource workers are to review them to ensure licensure compliance.  The Department reviews them as part of on-site State QA onsite reviews.  However, the Department does not have a centralized, consistent manner in which this information can be accessed/reviewed.   The Licensing unit review at least five personnel records depending on the size of the Child Placing Agency. Records are reviewed within six months of the initial site visit and every two years during the license renewal visit.   </w:t>
      </w:r>
    </w:p>
    <w:p w:rsidR="00780548" w:rsidRPr="00B7018E" w:rsidRDefault="00780548" w:rsidP="0081187A">
      <w:pPr>
        <w:numPr>
          <w:ilvl w:val="0"/>
          <w:numId w:val="50"/>
        </w:numPr>
        <w:ind w:left="360"/>
        <w:jc w:val="both"/>
        <w:rPr>
          <w:rFonts w:cs="Arial"/>
          <w:sz w:val="20"/>
        </w:rPr>
      </w:pPr>
      <w:r w:rsidRPr="00B7018E">
        <w:rPr>
          <w:rFonts w:eastAsia="Times New Roman" w:cs="Arial"/>
          <w:sz w:val="20"/>
        </w:rPr>
        <w:t>Other training may include but is not limited to</w:t>
      </w:r>
      <w:r w:rsidRPr="00B7018E">
        <w:rPr>
          <w:rFonts w:eastAsia="Times New Roman" w:cs="Arial"/>
          <w:noProof/>
          <w:sz w:val="20"/>
        </w:rPr>
        <w:t>:</w:t>
      </w:r>
      <w:r w:rsidRPr="00B7018E">
        <w:rPr>
          <w:rFonts w:eastAsia="Times New Roman" w:cs="Arial"/>
          <w:sz w:val="20"/>
        </w:rPr>
        <w:t xml:space="preserve"> </w:t>
      </w:r>
    </w:p>
    <w:p w:rsidR="00780548" w:rsidRPr="00B7018E" w:rsidRDefault="00780548" w:rsidP="0081187A">
      <w:pPr>
        <w:numPr>
          <w:ilvl w:val="0"/>
          <w:numId w:val="155"/>
        </w:numPr>
        <w:contextualSpacing/>
        <w:jc w:val="both"/>
        <w:rPr>
          <w:rFonts w:cs="Arial"/>
          <w:sz w:val="20"/>
        </w:rPr>
      </w:pPr>
      <w:r w:rsidRPr="00B7018E">
        <w:rPr>
          <w:rFonts w:cs="Arial"/>
          <w:sz w:val="20"/>
        </w:rPr>
        <w:t>Child Safety Issues, including CPR and Pediatric and Infant First Aid</w:t>
      </w:r>
    </w:p>
    <w:p w:rsidR="00780548" w:rsidRPr="00B7018E" w:rsidRDefault="00780548" w:rsidP="0081187A">
      <w:pPr>
        <w:numPr>
          <w:ilvl w:val="0"/>
          <w:numId w:val="155"/>
        </w:numPr>
        <w:spacing w:before="120" w:after="200"/>
        <w:contextualSpacing/>
        <w:jc w:val="both"/>
        <w:rPr>
          <w:rFonts w:cs="Arial"/>
          <w:sz w:val="20"/>
        </w:rPr>
      </w:pPr>
      <w:r w:rsidRPr="00B7018E">
        <w:rPr>
          <w:rFonts w:cs="Arial"/>
          <w:sz w:val="20"/>
        </w:rPr>
        <w:t>Crisis Intervention/Engaging Families</w:t>
      </w:r>
    </w:p>
    <w:p w:rsidR="00B7018E" w:rsidRDefault="00780548" w:rsidP="0081187A">
      <w:pPr>
        <w:numPr>
          <w:ilvl w:val="0"/>
          <w:numId w:val="155"/>
        </w:numPr>
        <w:jc w:val="both"/>
        <w:rPr>
          <w:rFonts w:cs="Arial"/>
          <w:sz w:val="20"/>
        </w:rPr>
      </w:pPr>
      <w:r w:rsidRPr="00B7018E">
        <w:rPr>
          <w:rFonts w:cs="Arial"/>
          <w:sz w:val="20"/>
        </w:rPr>
        <w:t>Effects of Multiple Placements</w:t>
      </w:r>
    </w:p>
    <w:p w:rsidR="00780548" w:rsidRPr="00B7018E" w:rsidRDefault="00780548" w:rsidP="0081187A">
      <w:pPr>
        <w:numPr>
          <w:ilvl w:val="0"/>
          <w:numId w:val="155"/>
        </w:numPr>
        <w:jc w:val="both"/>
        <w:rPr>
          <w:rFonts w:cs="Arial"/>
          <w:sz w:val="20"/>
        </w:rPr>
      </w:pPr>
      <w:r w:rsidRPr="00B7018E">
        <w:rPr>
          <w:rFonts w:cs="Arial"/>
          <w:sz w:val="20"/>
        </w:rPr>
        <w:t>Cultural Sensitivity and Responsive Services</w:t>
      </w:r>
    </w:p>
    <w:p w:rsidR="00780548" w:rsidRPr="00B7018E" w:rsidRDefault="00780548" w:rsidP="0081187A">
      <w:pPr>
        <w:numPr>
          <w:ilvl w:val="0"/>
          <w:numId w:val="155"/>
        </w:numPr>
        <w:jc w:val="both"/>
        <w:rPr>
          <w:rFonts w:cs="Arial"/>
          <w:sz w:val="20"/>
        </w:rPr>
      </w:pPr>
      <w:r w:rsidRPr="00B7018E">
        <w:rPr>
          <w:rFonts w:cs="Arial"/>
          <w:sz w:val="20"/>
        </w:rPr>
        <w:t>Significance of Birth Families</w:t>
      </w:r>
    </w:p>
    <w:p w:rsidR="00780548" w:rsidRPr="00B7018E" w:rsidRDefault="00780548" w:rsidP="0081187A">
      <w:pPr>
        <w:numPr>
          <w:ilvl w:val="0"/>
          <w:numId w:val="155"/>
        </w:numPr>
        <w:jc w:val="both"/>
        <w:rPr>
          <w:rFonts w:cs="Arial"/>
          <w:sz w:val="20"/>
        </w:rPr>
      </w:pPr>
      <w:r w:rsidRPr="00B7018E">
        <w:rPr>
          <w:rFonts w:cs="Arial"/>
          <w:sz w:val="20"/>
        </w:rPr>
        <w:t>Substance Abuse</w:t>
      </w:r>
    </w:p>
    <w:p w:rsidR="00780548" w:rsidRPr="00B7018E" w:rsidRDefault="00780548" w:rsidP="0081187A">
      <w:pPr>
        <w:numPr>
          <w:ilvl w:val="0"/>
          <w:numId w:val="155"/>
        </w:numPr>
        <w:jc w:val="both"/>
        <w:rPr>
          <w:rFonts w:cs="Arial"/>
          <w:sz w:val="20"/>
        </w:rPr>
      </w:pPr>
      <w:r w:rsidRPr="00B7018E">
        <w:rPr>
          <w:rFonts w:cs="Arial"/>
          <w:sz w:val="20"/>
        </w:rPr>
        <w:t>Gang Activity</w:t>
      </w:r>
    </w:p>
    <w:p w:rsidR="00780548" w:rsidRPr="00B7018E" w:rsidRDefault="00780548" w:rsidP="0081187A">
      <w:pPr>
        <w:numPr>
          <w:ilvl w:val="0"/>
          <w:numId w:val="155"/>
        </w:numPr>
        <w:rPr>
          <w:rFonts w:cs="Arial"/>
          <w:sz w:val="20"/>
        </w:rPr>
      </w:pPr>
      <w:r w:rsidRPr="00B7018E">
        <w:rPr>
          <w:rFonts w:cs="Arial"/>
          <w:sz w:val="20"/>
        </w:rPr>
        <w:t>Universal Precautions and Infection Control</w:t>
      </w:r>
    </w:p>
    <w:p w:rsidR="00504BBF" w:rsidRPr="0052467E" w:rsidRDefault="00780548" w:rsidP="0081187A">
      <w:pPr>
        <w:pStyle w:val="ListParagraph"/>
        <w:numPr>
          <w:ilvl w:val="0"/>
          <w:numId w:val="178"/>
        </w:numPr>
        <w:ind w:left="90"/>
        <w:rPr>
          <w:rFonts w:eastAsia="Times New Roman" w:cs="Arial"/>
          <w:b/>
          <w:sz w:val="20"/>
          <w:u w:val="single"/>
        </w:rPr>
      </w:pPr>
      <w:r w:rsidRPr="0052467E">
        <w:rPr>
          <w:rFonts w:cs="Arial"/>
          <w:bCs/>
          <w:sz w:val="20"/>
        </w:rPr>
        <w:t xml:space="preserve">Another component of the training conducted at the local level is to allow foster parents to have the responsibility of operating according to Reasonable and Prudent Parent Standards and allow children in their care to participate in age and developmentally-appropriate activities. A training module for this has been developed by Family Services and is available to county staff on LETS and agency staff on the TIPS website.  </w:t>
      </w:r>
      <w:r w:rsidRPr="0052467E">
        <w:rPr>
          <w:rFonts w:eastAsia="Times New Roman" w:cs="Arial"/>
          <w:sz w:val="20"/>
        </w:rPr>
        <w:t xml:space="preserve">Counties track the above training as part of the </w:t>
      </w:r>
      <w:r w:rsidRPr="0052467E">
        <w:rPr>
          <w:rFonts w:eastAsia="Times New Roman" w:cs="Arial"/>
          <w:noProof/>
          <w:sz w:val="20"/>
        </w:rPr>
        <w:t>semi-</w:t>
      </w:r>
      <w:r w:rsidRPr="0052467E">
        <w:rPr>
          <w:rFonts w:eastAsia="Times New Roman" w:cs="Arial"/>
          <w:sz w:val="20"/>
        </w:rPr>
        <w:t xml:space="preserve">annual and annual review.  All foster providers </w:t>
      </w:r>
      <w:r w:rsidRPr="0052467E">
        <w:rPr>
          <w:rFonts w:eastAsia="Times New Roman" w:cs="Arial"/>
          <w:noProof/>
          <w:sz w:val="20"/>
        </w:rPr>
        <w:t>must</w:t>
      </w:r>
      <w:r w:rsidRPr="0052467E">
        <w:rPr>
          <w:rFonts w:eastAsia="Times New Roman" w:cs="Arial"/>
          <w:sz w:val="20"/>
        </w:rPr>
        <w:t xml:space="preserve"> have proof of 15 hours of additional training, This proof is provided to the resource worker and verified </w:t>
      </w:r>
      <w:r w:rsidRPr="0052467E">
        <w:rPr>
          <w:rFonts w:eastAsia="Times New Roman" w:cs="Arial"/>
          <w:noProof/>
          <w:sz w:val="20"/>
        </w:rPr>
        <w:t>prior to</w:t>
      </w:r>
      <w:r w:rsidRPr="0052467E">
        <w:rPr>
          <w:rFonts w:eastAsia="Times New Roman" w:cs="Arial"/>
          <w:sz w:val="20"/>
        </w:rPr>
        <w:t xml:space="preserve"> re-approving a foster provider for another year.  This </w:t>
      </w:r>
      <w:r w:rsidRPr="0052467E">
        <w:rPr>
          <w:rFonts w:eastAsia="Times New Roman" w:cs="Arial"/>
          <w:noProof/>
          <w:sz w:val="20"/>
        </w:rPr>
        <w:t>training</w:t>
      </w:r>
      <w:r w:rsidRPr="0052467E">
        <w:rPr>
          <w:rFonts w:eastAsia="Times New Roman" w:cs="Arial"/>
          <w:sz w:val="20"/>
        </w:rPr>
        <w:t xml:space="preserve"> </w:t>
      </w:r>
      <w:r w:rsidRPr="0052467E">
        <w:rPr>
          <w:rFonts w:eastAsia="Times New Roman" w:cs="Arial"/>
          <w:noProof/>
          <w:sz w:val="20"/>
        </w:rPr>
        <w:t>can</w:t>
      </w:r>
      <w:r w:rsidRPr="0052467E">
        <w:rPr>
          <w:rFonts w:eastAsia="Times New Roman" w:cs="Arial"/>
          <w:sz w:val="20"/>
        </w:rPr>
        <w:t xml:space="preserve"> be provided by county staff, agency staff, online or during annual provider training session.  </w:t>
      </w:r>
      <w:r w:rsidR="00504BBF" w:rsidRPr="0052467E">
        <w:rPr>
          <w:rFonts w:eastAsia="Times New Roman" w:cs="Arial"/>
          <w:sz w:val="20"/>
        </w:rPr>
        <w:br/>
      </w:r>
      <w:r w:rsidR="00504BBF" w:rsidRPr="0052467E">
        <w:rPr>
          <w:rFonts w:eastAsia="Times New Roman" w:cs="Arial"/>
          <w:sz w:val="20"/>
        </w:rPr>
        <w:br/>
      </w:r>
      <w:r w:rsidRPr="0052467E">
        <w:rPr>
          <w:rFonts w:eastAsia="Times New Roman" w:cs="Arial"/>
          <w:sz w:val="20"/>
        </w:rPr>
        <w:t>The Resource Assessments identified inconsistent capturing of training hours and the counties providing it.  Some counties leave it to the foster parents to locate online and some counties provide it in office.  The Department needs to strengthen the attention given to the issue of supporting foster parents in completing ongoing training, ensuring that an accurate, statewide tracking system is in-place, and consistently addressing any issues resulting from failure to complete the required annual training.</w:t>
      </w:r>
    </w:p>
    <w:p w:rsidR="00431003" w:rsidRDefault="00431003" w:rsidP="00780548">
      <w:pPr>
        <w:ind w:left="90"/>
        <w:rPr>
          <w:rFonts w:eastAsia="Times New Roman" w:cs="Arial"/>
          <w:b/>
          <w:strike/>
          <w:color w:val="FF0000"/>
          <w:sz w:val="20"/>
          <w:u w:val="single"/>
        </w:rPr>
      </w:pPr>
    </w:p>
    <w:p w:rsidR="00431003" w:rsidRPr="00431003" w:rsidRDefault="00431003" w:rsidP="00431003">
      <w:pPr>
        <w:rPr>
          <w:rFonts w:eastAsia="Times New Roman" w:cs="Arial"/>
          <w:b/>
          <w:bCs/>
          <w:sz w:val="20"/>
        </w:rPr>
      </w:pPr>
      <w:r w:rsidRPr="004075A6">
        <w:rPr>
          <w:rFonts w:eastAsiaTheme="minorHAnsi" w:cs="Arial"/>
          <w:b/>
          <w:bCs/>
          <w:sz w:val="20"/>
          <w:u w:val="single"/>
        </w:rPr>
        <w:t>CFSR Findings</w:t>
      </w:r>
      <w:r w:rsidR="009A6F5C" w:rsidRPr="004075A6">
        <w:rPr>
          <w:rFonts w:eastAsiaTheme="minorHAnsi" w:cs="Arial"/>
          <w:sz w:val="20"/>
        </w:rPr>
        <w:t>:</w:t>
      </w:r>
      <w:r w:rsidRPr="004075A6">
        <w:rPr>
          <w:rFonts w:eastAsiaTheme="minorHAnsi" w:cs="Arial"/>
          <w:sz w:val="20"/>
        </w:rPr>
        <w:br/>
        <w:t>In the statewide assessment, the state provided information on initial and ongoing training requirements for foster and adoptive parents and facilities staff. The state does not have a way to ensure that training requirements are met. In addition, information provided in the statewide assessment indicates that not all training materials meet continuing education training requirements. No data was provided regarding how effectively the state is able to ensure that training requirements are met for state licensed or approved facilities. The state’s recent revision of the initial training curriculum for child welfare caseworkers was noted by both internal and external stakeholders to have had a positive effect on practice.</w:t>
      </w:r>
      <w:r w:rsidRPr="004075A6">
        <w:rPr>
          <w:rFonts w:eastAsia="Times New Roman" w:cs="Arial"/>
          <w:b/>
          <w:bCs/>
          <w:sz w:val="20"/>
        </w:rPr>
        <w:tab/>
      </w:r>
      <w:r w:rsidRPr="004075A6">
        <w:rPr>
          <w:rFonts w:eastAsia="Times New Roman" w:cs="Arial"/>
          <w:b/>
          <w:bCs/>
          <w:sz w:val="20"/>
        </w:rPr>
        <w:tab/>
      </w:r>
      <w:r w:rsidRPr="00431003">
        <w:rPr>
          <w:rFonts w:eastAsia="Times New Roman" w:cs="Arial"/>
          <w:b/>
          <w:bCs/>
          <w:sz w:val="20"/>
        </w:rPr>
        <w:tab/>
      </w:r>
      <w:r w:rsidRPr="00431003">
        <w:rPr>
          <w:rFonts w:eastAsia="Times New Roman" w:cs="Arial"/>
          <w:b/>
          <w:bCs/>
          <w:sz w:val="20"/>
        </w:rPr>
        <w:tab/>
      </w:r>
      <w:r w:rsidRPr="00431003">
        <w:rPr>
          <w:rFonts w:eastAsia="Times New Roman" w:cs="Arial"/>
          <w:b/>
          <w:bCs/>
          <w:sz w:val="20"/>
        </w:rPr>
        <w:tab/>
      </w:r>
      <w:r w:rsidRPr="00431003">
        <w:rPr>
          <w:rFonts w:eastAsia="Times New Roman" w:cs="Arial"/>
          <w:b/>
          <w:bCs/>
          <w:sz w:val="20"/>
        </w:rPr>
        <w:tab/>
      </w:r>
      <w:r w:rsidRPr="00431003">
        <w:rPr>
          <w:rFonts w:eastAsia="Times New Roman" w:cs="Arial"/>
          <w:b/>
          <w:bCs/>
          <w:sz w:val="20"/>
          <w:shd w:val="clear" w:color="auto" w:fill="FFFF99"/>
        </w:rPr>
        <w:t xml:space="preserve"> </w:t>
      </w:r>
      <w:r w:rsidRPr="00431003">
        <w:rPr>
          <w:rFonts w:eastAsia="Times New Roman" w:cs="Arial"/>
          <w:b/>
          <w:bCs/>
          <w:sz w:val="20"/>
        </w:rPr>
        <w:t xml:space="preserve">                      </w:t>
      </w:r>
    </w:p>
    <w:p w:rsidR="00431003" w:rsidRDefault="00431003"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4075A6" w:rsidRDefault="004075A6" w:rsidP="00CD1EF5">
      <w:pPr>
        <w:rPr>
          <w:rFonts w:eastAsia="Times New Roman" w:cs="Arial"/>
          <w:b/>
          <w:sz w:val="20"/>
          <w:u w:val="single"/>
        </w:rPr>
      </w:pPr>
    </w:p>
    <w:p w:rsidR="00CD1EF5" w:rsidRPr="00E9741D" w:rsidRDefault="00CD1EF5" w:rsidP="00CD1EF5">
      <w:pPr>
        <w:rPr>
          <w:rFonts w:eastAsia="Times New Roman" w:cs="Arial"/>
          <w:b/>
          <w:color w:val="0000FF"/>
          <w:sz w:val="20"/>
          <w:u w:val="single"/>
        </w:rPr>
      </w:pPr>
      <w:r w:rsidRPr="00CD1EF5">
        <w:rPr>
          <w:rFonts w:eastAsia="Times New Roman" w:cs="Arial"/>
          <w:b/>
          <w:sz w:val="20"/>
          <w:u w:val="single"/>
        </w:rPr>
        <w:t>Program Support</w:t>
      </w:r>
      <w:r w:rsidR="00ED1C06">
        <w:rPr>
          <w:rFonts w:eastAsia="Times New Roman" w:cs="Arial"/>
          <w:b/>
          <w:sz w:val="20"/>
          <w:u w:val="single"/>
        </w:rPr>
        <w:t xml:space="preserve"> </w:t>
      </w:r>
    </w:p>
    <w:p w:rsidR="002647BE" w:rsidRDefault="00CD1EF5" w:rsidP="009F322F">
      <w:pPr>
        <w:rPr>
          <w:rFonts w:eastAsia="Times New Roman" w:cs="Arial"/>
          <w:b/>
          <w:sz w:val="20"/>
        </w:rPr>
      </w:pPr>
      <w:r w:rsidRPr="00CD1EF5">
        <w:rPr>
          <w:rFonts w:eastAsia="Times New Roman" w:cs="Arial"/>
          <w:b/>
          <w:sz w:val="20"/>
        </w:rPr>
        <w:t>Describe the state’s training and technical assistance provided to counties and other local or regional entities that operate state programs and its impact on the achievement of CFSP/APSR goals and objectives since the submission of the 2015-2019 CFSP. Describe training and technical assistance that will be provided by the state in the upcoming fiscal year.   </w:t>
      </w:r>
    </w:p>
    <w:p w:rsidR="002647BE" w:rsidRDefault="002647BE" w:rsidP="009F322F">
      <w:pPr>
        <w:rPr>
          <w:rFonts w:eastAsia="Times New Roman" w:cs="Arial"/>
          <w:b/>
          <w:sz w:val="20"/>
        </w:rPr>
      </w:pPr>
    </w:p>
    <w:p w:rsidR="002647BE" w:rsidRPr="004075A6" w:rsidRDefault="002647BE" w:rsidP="002647BE">
      <w:pPr>
        <w:spacing w:after="240"/>
        <w:rPr>
          <w:rFonts w:eastAsia="Times New Roman" w:cs="Arial"/>
          <w:sz w:val="20"/>
        </w:rPr>
      </w:pPr>
      <w:r w:rsidRPr="004075A6">
        <w:rPr>
          <w:rFonts w:eastAsia="Times New Roman" w:cs="Arial"/>
          <w:sz w:val="20"/>
        </w:rPr>
        <w:t>The Quality Assurance Division provides technical assistance and support to all 67 counties as part of a 3 level CQI process. At the state level, once a CFSR district review has been conducted an assessment of the 18 item areas are made, then a discussion is held with the district leadership and county directors. During those discussions, information maybe rolled into each of the county's County Improvement Plan which will initiate QA division technical assistance and training, which is individualized for that district and/or county based on the needs that have been determined through the CFSR process.</w:t>
      </w:r>
    </w:p>
    <w:p w:rsidR="002647BE" w:rsidRPr="004075A6" w:rsidRDefault="002647BE" w:rsidP="002647BE">
      <w:pPr>
        <w:spacing w:after="240"/>
        <w:rPr>
          <w:rFonts w:eastAsia="Times New Roman" w:cs="Arial"/>
          <w:sz w:val="20"/>
        </w:rPr>
      </w:pPr>
      <w:r w:rsidRPr="004075A6">
        <w:rPr>
          <w:rFonts w:eastAsia="Times New Roman" w:cs="Arial"/>
          <w:sz w:val="20"/>
        </w:rPr>
        <w:t>The QA division also offers technical assistance following peer case reviews which are conducted by the Quality Child Welfare Practice specialist. During these reviews a strength and needs assessment is conducted based on the 18 item areas of the CFSR, if and when needs are determined, the county will schedule a County Improvement Planning meeting at which point the Quality Child Welfare Practice specialist will provide training and/or technical assistance in conjunction with the Family Services Division specialist. At this point all QA division technical assistance and support given to the counties are provided on an as-needed basis as determined through state level, district-level, or county level case reviews.</w:t>
      </w:r>
    </w:p>
    <w:p w:rsidR="00FD7A5A" w:rsidRPr="004075A6" w:rsidRDefault="002647BE" w:rsidP="00E03ABD">
      <w:pPr>
        <w:spacing w:after="240"/>
        <w:rPr>
          <w:rFonts w:eastAsia="Times New Roman" w:cs="Arial"/>
          <w:sz w:val="20"/>
        </w:rPr>
      </w:pPr>
      <w:r w:rsidRPr="004075A6">
        <w:rPr>
          <w:rFonts w:eastAsia="Times New Roman" w:cs="Arial"/>
          <w:sz w:val="20"/>
        </w:rPr>
        <w:t>In addition to this level of training and technical assistance, county directors, field ad</w:t>
      </w:r>
      <w:r w:rsidR="00E03ABD" w:rsidRPr="004075A6">
        <w:rPr>
          <w:rFonts w:eastAsia="Times New Roman" w:cs="Arial"/>
          <w:sz w:val="20"/>
        </w:rPr>
        <w:t>m</w:t>
      </w:r>
      <w:r w:rsidRPr="004075A6">
        <w:rPr>
          <w:rFonts w:eastAsia="Times New Roman" w:cs="Arial"/>
          <w:sz w:val="20"/>
        </w:rPr>
        <w:t>inistration, and the  Family Services Division may at any time request such technical assistance and training from the QA division components.</w:t>
      </w:r>
    </w:p>
    <w:p w:rsidR="00FD7A5A" w:rsidRPr="004075A6" w:rsidRDefault="00FD7A5A" w:rsidP="00FD7A5A">
      <w:pPr>
        <w:rPr>
          <w:sz w:val="20"/>
        </w:rPr>
      </w:pPr>
      <w:r w:rsidRPr="004075A6">
        <w:rPr>
          <w:sz w:val="20"/>
        </w:rPr>
        <w:t xml:space="preserve">Family Services also provides technical support to all 67 counties.  Training is available on a variety of policy and practice issues at the request of county directors.  In addition to county specific trainings and support, statewide trainings continue to be developed to address systemic issues impacting safety , permanency and well being.  </w:t>
      </w:r>
    </w:p>
    <w:p w:rsidR="00FD7A5A" w:rsidRDefault="00FD7A5A" w:rsidP="00FD7A5A">
      <w:pPr>
        <w:rPr>
          <w:color w:val="1F497D"/>
        </w:rPr>
      </w:pPr>
    </w:p>
    <w:p w:rsidR="00CD1EF5" w:rsidRPr="004075A6" w:rsidRDefault="00CD1EF5" w:rsidP="00E03ABD">
      <w:pPr>
        <w:spacing w:after="240"/>
        <w:rPr>
          <w:rFonts w:eastAsia="Times New Roman" w:cs="Arial"/>
          <w:sz w:val="20"/>
        </w:rPr>
      </w:pPr>
      <w:r w:rsidRPr="00CD1EF5">
        <w:rPr>
          <w:rFonts w:eastAsia="Times New Roman" w:cs="Arial"/>
          <w:sz w:val="20"/>
        </w:rPr>
        <w:t xml:space="preserve">Staff from the Office of Quality Assurance provides periodic training to county quality assurance systems based on the </w:t>
      </w:r>
      <w:r w:rsidRPr="004075A6">
        <w:rPr>
          <w:rFonts w:eastAsia="Times New Roman" w:cs="Arial"/>
          <w:sz w:val="20"/>
        </w:rPr>
        <w:t xml:space="preserve">needs and requests of the counties.  Training is provided to new quality assurance coordinators as well as county quality assurance committee members from the duties of coordinators to the completion of QSRs.  Additional technical assistance includes Specialist review of QSR write-ups and county </w:t>
      </w:r>
      <w:r w:rsidR="00FD7A5A" w:rsidRPr="004075A6">
        <w:rPr>
          <w:rFonts w:eastAsia="Times New Roman" w:cs="Arial"/>
          <w:sz w:val="20"/>
        </w:rPr>
        <w:t>self-assessments</w:t>
      </w:r>
      <w:r w:rsidRPr="004075A6">
        <w:rPr>
          <w:rFonts w:eastAsia="Times New Roman" w:cs="Arial"/>
          <w:sz w:val="20"/>
        </w:rPr>
        <w:t xml:space="preserve"> to provide feedback on the merits of those reporting formats as well as on practice issues as needed.</w:t>
      </w:r>
      <w:r w:rsidRPr="004075A6">
        <w:rPr>
          <w:rFonts w:eastAsia="Times New Roman" w:cs="Arial"/>
          <w:bCs/>
          <w:sz w:val="20"/>
        </w:rPr>
        <w:t>   </w:t>
      </w:r>
      <w:r w:rsidRPr="004075A6">
        <w:rPr>
          <w:rFonts w:eastAsia="Times New Roman" w:cs="Arial"/>
          <w:sz w:val="20"/>
        </w:rPr>
        <w:t>Program Specialists and program supervisors in the Office of Adoption provide training and technical assistance to counties and stakeholders in the following manner:</w:t>
      </w:r>
    </w:p>
    <w:p w:rsidR="00CD1EF5" w:rsidRPr="00393505" w:rsidRDefault="00393505" w:rsidP="004202B1">
      <w:pPr>
        <w:autoSpaceDE w:val="0"/>
        <w:autoSpaceDN w:val="0"/>
        <w:spacing w:after="200"/>
        <w:rPr>
          <w:rFonts w:asciiTheme="minorHAnsi" w:eastAsiaTheme="minorHAnsi" w:hAnsiTheme="minorHAnsi" w:cstheme="minorBidi"/>
          <w:sz w:val="22"/>
          <w:szCs w:val="22"/>
        </w:rPr>
      </w:pPr>
      <w:r w:rsidRPr="004075A6">
        <w:rPr>
          <w:rFonts w:cs="Arial"/>
          <w:sz w:val="20"/>
        </w:rPr>
        <w:t xml:space="preserve">Adoption Intake Specialist – provides telephone </w:t>
      </w:r>
      <w:r w:rsidRPr="00393505">
        <w:rPr>
          <w:rFonts w:cs="Arial"/>
          <w:sz w:val="20"/>
        </w:rPr>
        <w:t xml:space="preserve">support to county workers, supervisors, attorneys, probate judges’ offices on a variety of adoption –related tasks. The Intake Specialist also completes tasks related to the State’s Putative Father Registry, the portion of the Office of Adoption’s work dealing with Alabama’s probate court system, e.g. Notice of Hearings, </w:t>
      </w:r>
      <w:r w:rsidRPr="00900DEC">
        <w:rPr>
          <w:rFonts w:cs="Arial"/>
          <w:sz w:val="20"/>
        </w:rPr>
        <w:t xml:space="preserve">Petitions to Adopt, Receipt of Final Decrees.  The Intake Specialist is also responsible for AAICAMA-related activities for families entering the state that are recipients of subsidy and need Alabama Medicaid </w:t>
      </w:r>
      <w:r w:rsidRPr="00900DEC">
        <w:rPr>
          <w:rFonts w:cs="Arial"/>
          <w:bCs/>
          <w:sz w:val="20"/>
        </w:rPr>
        <w:t>and those departing</w:t>
      </w:r>
      <w:r w:rsidRPr="00900DEC">
        <w:rPr>
          <w:rFonts w:cs="Arial"/>
          <w:sz w:val="20"/>
        </w:rPr>
        <w:t>. </w:t>
      </w:r>
      <w:r w:rsidR="004202B1">
        <w:rPr>
          <w:rFonts w:cs="Arial"/>
          <w:sz w:val="20"/>
        </w:rPr>
        <w:br/>
      </w:r>
      <w:r w:rsidR="004202B1">
        <w:rPr>
          <w:rFonts w:cs="Arial"/>
          <w:sz w:val="20"/>
        </w:rPr>
        <w:br/>
      </w:r>
      <w:r w:rsidR="00CD1EF5" w:rsidRPr="00393505">
        <w:rPr>
          <w:rFonts w:eastAsia="Times New Roman" w:cs="Arial"/>
          <w:sz w:val="20"/>
        </w:rPr>
        <w:t xml:space="preserve">Adoption Program Specialists with recruitment and/or placement responsibilities participate in ISPs, provide one-on-one technical assistance to workers and supervisors on recruitment, adoption planning and placement activities. Adoption Program Specialists provide on-site assessment of county staff’s adoption skills and provides training and technical assistance where need indicates. </w:t>
      </w:r>
      <w:r w:rsidR="00CD1EF5" w:rsidRPr="00393505">
        <w:rPr>
          <w:rFonts w:eastAsiaTheme="minorHAnsi" w:cs="Arial"/>
          <w:bCs/>
          <w:sz w:val="20"/>
        </w:rPr>
        <w:t xml:space="preserve">The Adoption Program Specialists with placement responsibilities provide training and technical assistance to counties, upon request, on a variety of adoption policies and processes. The Adoption Program Specialists, Adoption Subsidy Specialist, and the Adoption Intake Specialist all participated in mandatory Child Welfare Policy Training during this reporting period.  </w:t>
      </w:r>
      <w:r w:rsidR="004202B1">
        <w:rPr>
          <w:rFonts w:eastAsiaTheme="minorHAnsi" w:cs="Arial"/>
          <w:bCs/>
          <w:sz w:val="20"/>
        </w:rPr>
        <w:t>T</w:t>
      </w:r>
      <w:r w:rsidR="00CD1EF5" w:rsidRPr="00393505">
        <w:rPr>
          <w:rFonts w:eastAsiaTheme="minorHAnsi" w:cs="Arial"/>
          <w:bCs/>
          <w:sz w:val="20"/>
        </w:rPr>
        <w:t xml:space="preserve">raining </w:t>
      </w:r>
      <w:r w:rsidR="004202B1">
        <w:rPr>
          <w:rFonts w:eastAsiaTheme="minorHAnsi" w:cs="Arial"/>
          <w:bCs/>
          <w:sz w:val="20"/>
        </w:rPr>
        <w:t xml:space="preserve">was provided </w:t>
      </w:r>
      <w:r w:rsidR="00CD1EF5" w:rsidRPr="00393505">
        <w:rPr>
          <w:rFonts w:eastAsiaTheme="minorHAnsi" w:cs="Arial"/>
          <w:bCs/>
          <w:sz w:val="20"/>
        </w:rPr>
        <w:t xml:space="preserve">during the statewide conference of the Alabama Foster &amp; Adoptive Parent Association. </w:t>
      </w:r>
      <w:r w:rsidR="00CD1EF5" w:rsidRPr="00393505">
        <w:rPr>
          <w:rFonts w:eastAsiaTheme="minorHAnsi" w:cs="Arial"/>
          <w:sz w:val="20"/>
        </w:rPr>
        <w:t>Further,</w:t>
      </w:r>
      <w:r w:rsidR="007E5697" w:rsidRPr="00393505">
        <w:rPr>
          <w:rFonts w:eastAsiaTheme="minorHAnsi" w:cs="Arial"/>
          <w:sz w:val="20"/>
        </w:rPr>
        <w:t xml:space="preserve"> </w:t>
      </w:r>
      <w:r w:rsidR="00CD1EF5" w:rsidRPr="00393505">
        <w:rPr>
          <w:rFonts w:eastAsiaTheme="minorHAnsi" w:cs="Arial"/>
          <w:sz w:val="20"/>
        </w:rPr>
        <w:t xml:space="preserve">the Program </w:t>
      </w:r>
      <w:r w:rsidR="004202B1">
        <w:rPr>
          <w:rFonts w:eastAsiaTheme="minorHAnsi" w:cs="Arial"/>
          <w:bCs/>
          <w:sz w:val="20"/>
        </w:rPr>
        <w:t>Supervisor</w:t>
      </w:r>
      <w:r w:rsidR="00CD1EF5" w:rsidRPr="00393505">
        <w:rPr>
          <w:rFonts w:eastAsiaTheme="minorHAnsi" w:cs="Arial"/>
          <w:bCs/>
          <w:sz w:val="20"/>
        </w:rPr>
        <w:t xml:space="preserve"> </w:t>
      </w:r>
      <w:r w:rsidR="00CD1EF5" w:rsidRPr="00393505">
        <w:rPr>
          <w:rFonts w:eastAsiaTheme="minorHAnsi" w:cs="Arial"/>
          <w:sz w:val="20"/>
        </w:rPr>
        <w:t xml:space="preserve">participates in select staffings to discuss best practice, appropriate matches, and other permanency issues.  </w:t>
      </w:r>
    </w:p>
    <w:p w:rsidR="00CD1EF5" w:rsidRPr="00CD1EF5" w:rsidRDefault="00CD1EF5" w:rsidP="00CD1EF5">
      <w:pPr>
        <w:spacing w:after="200"/>
        <w:rPr>
          <w:rFonts w:eastAsiaTheme="minorHAnsi" w:cs="Arial"/>
          <w:sz w:val="20"/>
        </w:rPr>
      </w:pPr>
      <w:r w:rsidRPr="00CD1EF5">
        <w:rPr>
          <w:rFonts w:eastAsia="Times New Roman" w:cs="Arial"/>
          <w:b/>
          <w:sz w:val="20"/>
        </w:rPr>
        <w:t>Describe the technical assistance and capacity building needs that the state anticipates in FY 201</w:t>
      </w:r>
      <w:r w:rsidR="001B2B7D">
        <w:rPr>
          <w:rFonts w:eastAsia="Times New Roman" w:cs="Arial"/>
          <w:b/>
          <w:sz w:val="20"/>
        </w:rPr>
        <w:t>9</w:t>
      </w:r>
      <w:r w:rsidRPr="00CD1EF5">
        <w:rPr>
          <w:rFonts w:eastAsia="Times New Roman" w:cs="Arial"/>
          <w:b/>
          <w:sz w:val="20"/>
        </w:rPr>
        <w:t xml:space="preserve"> in support of the CFSP/APSR goals and objectives. Describe how capacity building services will assist in achieving the identified goals and objectives.  </w:t>
      </w:r>
      <w:r w:rsidRPr="00CD1EF5">
        <w:rPr>
          <w:rFonts w:eastAsia="Times New Roman" w:cs="Arial"/>
          <w:sz w:val="20"/>
        </w:rPr>
        <w:t xml:space="preserve">The Office of Adoption plans to submit a request to the NRCDR for assistance in developing policies and procedures for use of social media in recruitment. During planning meetings with the Capacity Building Center, review of our Adoption Subsidy policies has discussed. This need has also been expressed to the Atlanta Regional Office.  </w:t>
      </w:r>
      <w:r w:rsidRPr="00CD1EF5">
        <w:rPr>
          <w:rFonts w:eastAsiaTheme="minorHAnsi" w:cs="Arial"/>
          <w:sz w:val="20"/>
        </w:rPr>
        <w:t xml:space="preserve">Alabama began work with the Capacity Building Center for States in July 2015 with an abbreviated meeting to gather information for assessment.  Jacqueline Melton is Alabama’s assigned liaison with the Center. Our Children’s Bureau Regional Office Specialist, Donna Dummett, was in attendance, as well as state leadership and management.  An assessment summary was produced which captured agency strengths and needs and the potential areas for capacity building. A Work Plan was developed for deeper problem exploration.  A Capacity Building Work Planning Meeting was held on August 18, 2015 for the purpose of reviewing the Assessment Summary and the Theory of Change.  In so doing, a high level Theory of Change was created for work related to capacity building for our state.  </w:t>
      </w:r>
    </w:p>
    <w:p w:rsidR="00A1204F" w:rsidRPr="004075A6" w:rsidRDefault="00A1204F" w:rsidP="00014949">
      <w:pPr>
        <w:rPr>
          <w:rFonts w:eastAsia="Times New Roman" w:cs="Arial"/>
          <w:b/>
          <w:sz w:val="20"/>
        </w:rPr>
      </w:pPr>
      <w:r w:rsidRPr="004075A6">
        <w:rPr>
          <w:sz w:val="20"/>
        </w:rPr>
        <w:t>Alabama</w:t>
      </w:r>
      <w:r w:rsidR="002647BE" w:rsidRPr="004075A6">
        <w:rPr>
          <w:sz w:val="20"/>
        </w:rPr>
        <w:t xml:space="preserve">, through communication </w:t>
      </w:r>
      <w:r w:rsidRPr="004075A6">
        <w:rPr>
          <w:sz w:val="20"/>
        </w:rPr>
        <w:t>with HHS’s regional office</w:t>
      </w:r>
      <w:r w:rsidR="002647BE" w:rsidRPr="004075A6">
        <w:rPr>
          <w:sz w:val="20"/>
        </w:rPr>
        <w:t xml:space="preserve">, has been utilizing technical support and guidance with staff from both </w:t>
      </w:r>
      <w:r w:rsidRPr="004075A6">
        <w:rPr>
          <w:sz w:val="20"/>
        </w:rPr>
        <w:t xml:space="preserve">the Capacity Building Center for States, </w:t>
      </w:r>
      <w:r w:rsidR="002647BE" w:rsidRPr="004075A6">
        <w:rPr>
          <w:sz w:val="20"/>
        </w:rPr>
        <w:t xml:space="preserve">and the Capacity Building Center for Courts.  Numerous conference calls have taken place since the Final Results meeting in December 2018, along with several onsite meetings involving one or both of the Capacity Building Centers.  The purpose of these calls and meetings have been to provide comments and guidance to the Department on the development of our Program Improvement Plan (PIP). </w:t>
      </w:r>
      <w:r w:rsidR="004075A6" w:rsidRPr="004075A6">
        <w:rPr>
          <w:rFonts w:eastAsia="Times New Roman" w:cs="Arial"/>
          <w:b/>
          <w:sz w:val="20"/>
        </w:rPr>
        <w:br/>
      </w:r>
    </w:p>
    <w:p w:rsidR="001B2B7D" w:rsidRDefault="00CD1EF5" w:rsidP="001B2B7D">
      <w:pPr>
        <w:rPr>
          <w:rFonts w:eastAsia="Times New Roman" w:cs="Arial"/>
          <w:b/>
          <w:sz w:val="20"/>
        </w:rPr>
      </w:pPr>
      <w:r w:rsidRPr="00CD1EF5">
        <w:rPr>
          <w:rFonts w:eastAsia="Times New Roman" w:cs="Arial"/>
          <w:b/>
          <w:sz w:val="20"/>
        </w:rPr>
        <w:t>Describe child and family services related research, evaluation, management information systems, and/or quality assurance systems that have been or will be updated or implemented since the development of 2015-2019 CFSP. Specify any additions or changes in services or program designs that have been found to be particularly effective or ineffective based on the state’s evaluation of programs. (See 45 CFR 1357.16(a)(5).)</w:t>
      </w:r>
      <w:r w:rsidR="00900DEC">
        <w:rPr>
          <w:rFonts w:eastAsia="Times New Roman" w:cs="Arial"/>
          <w:b/>
          <w:sz w:val="20"/>
        </w:rPr>
        <w:br/>
      </w:r>
    </w:p>
    <w:p w:rsidR="00CD1EF5" w:rsidRDefault="00CD1EF5" w:rsidP="00CD1EF5">
      <w:pPr>
        <w:rPr>
          <w:rFonts w:eastAsia="Times New Roman" w:cs="Arial"/>
          <w:sz w:val="20"/>
        </w:rPr>
      </w:pPr>
      <w:r w:rsidRPr="00CD1EF5">
        <w:rPr>
          <w:rFonts w:eastAsia="Times New Roman" w:cs="Arial"/>
          <w:sz w:val="20"/>
        </w:rPr>
        <w:t xml:space="preserve">The framework for the evaluation of practice, the Best Practice Indicators, was revised in 2014 to be consistent with information assessed in the CFSR as well as with county director evaluations.  This also resulted in a revision in the data profiles utilized in the assessment of practice.  Reports providing the findings of onsite reviews are shared with the director of the county reviewed, the Deputy Commissioners for Children and Family Services, and the Director, three Deputy Directors, and Program Managers for Family Services.  </w:t>
      </w:r>
    </w:p>
    <w:p w:rsidR="00E3283B" w:rsidRDefault="00E3283B" w:rsidP="00CD1EF5">
      <w:pPr>
        <w:rPr>
          <w:rFonts w:eastAsia="Times New Roman" w:cs="Arial"/>
          <w:sz w:val="20"/>
        </w:rPr>
      </w:pPr>
    </w:p>
    <w:p w:rsidR="00E3283B" w:rsidRDefault="00E3283B" w:rsidP="00CD1EF5">
      <w:pPr>
        <w:rPr>
          <w:rFonts w:eastAsia="Times New Roman" w:cs="Arial"/>
          <w:b/>
          <w:sz w:val="20"/>
          <w:u w:val="single"/>
        </w:rPr>
      </w:pPr>
      <w:r w:rsidRPr="00E3283B">
        <w:rPr>
          <w:rFonts w:eastAsia="Times New Roman" w:cs="Arial"/>
          <w:b/>
          <w:sz w:val="20"/>
          <w:u w:val="single"/>
        </w:rPr>
        <w:t>Program Support – Impact on CFSP Goals</w:t>
      </w:r>
    </w:p>
    <w:p w:rsidR="00E3283B" w:rsidRPr="00E3283B" w:rsidRDefault="00E3283B" w:rsidP="00E3283B">
      <w:pPr>
        <w:pStyle w:val="ListParagraph"/>
        <w:numPr>
          <w:ilvl w:val="0"/>
          <w:numId w:val="208"/>
        </w:numPr>
        <w:spacing w:after="200"/>
        <w:contextualSpacing/>
        <w:rPr>
          <w:rFonts w:cs="Arial"/>
          <w:sz w:val="20"/>
        </w:rPr>
      </w:pPr>
      <w:r w:rsidRPr="00E3283B">
        <w:rPr>
          <w:rFonts w:cs="Arial"/>
          <w:sz w:val="20"/>
        </w:rPr>
        <w:t>CFSR R3, Well-Being Outcome 3, Item 18-Engagement-From our assessment we recognize that despite what we have done regarding training, so far engagement has not improved.  Therefore, engagement is part of our plan for enacting Alabama’s vision. Efforts toward promoting engagement will continue in the CFSP 2020-2024.</w:t>
      </w:r>
    </w:p>
    <w:p w:rsidR="00E3283B" w:rsidRPr="00E3283B" w:rsidRDefault="00E3283B" w:rsidP="00E3283B">
      <w:pPr>
        <w:pStyle w:val="ListParagraph"/>
        <w:rPr>
          <w:rFonts w:cs="Arial"/>
          <w:sz w:val="20"/>
        </w:rPr>
      </w:pPr>
    </w:p>
    <w:p w:rsidR="00E3283B" w:rsidRPr="00E3283B" w:rsidRDefault="00E3283B" w:rsidP="00E3283B">
      <w:pPr>
        <w:pStyle w:val="ListParagraph"/>
        <w:numPr>
          <w:ilvl w:val="0"/>
          <w:numId w:val="208"/>
        </w:numPr>
        <w:spacing w:after="200"/>
        <w:contextualSpacing/>
        <w:rPr>
          <w:rFonts w:cs="Arial"/>
          <w:sz w:val="20"/>
        </w:rPr>
      </w:pPr>
      <w:r w:rsidRPr="00E3283B">
        <w:rPr>
          <w:rFonts w:cs="Arial"/>
          <w:sz w:val="20"/>
        </w:rPr>
        <w:t xml:space="preserve">CFSR R3, Safety Outcome 1, Item 1 was rated a strength. This shows the effects of training and safety that has positively impacted this outcome. </w:t>
      </w:r>
    </w:p>
    <w:p w:rsidR="00E3283B" w:rsidRPr="00E3283B" w:rsidRDefault="00E3283B" w:rsidP="00E3283B">
      <w:pPr>
        <w:pStyle w:val="ListParagraph"/>
        <w:rPr>
          <w:rFonts w:cs="Arial"/>
          <w:sz w:val="20"/>
        </w:rPr>
      </w:pPr>
    </w:p>
    <w:p w:rsidR="00E3283B" w:rsidRPr="00E3283B" w:rsidRDefault="00E3283B" w:rsidP="00E3283B">
      <w:pPr>
        <w:pStyle w:val="ListParagraph"/>
        <w:numPr>
          <w:ilvl w:val="0"/>
          <w:numId w:val="208"/>
        </w:numPr>
        <w:spacing w:after="200"/>
        <w:contextualSpacing/>
      </w:pPr>
      <w:r w:rsidRPr="00E3283B">
        <w:rPr>
          <w:rFonts w:cs="Arial"/>
          <w:sz w:val="20"/>
        </w:rPr>
        <w:t>CFSR, R3, Safety Outcome 2, even with training provided, we recognize the need for more work in this area and the focus on risk and safety assessment.  This will be addressed in the CFSP and the PIP.</w:t>
      </w:r>
    </w:p>
    <w:p w:rsidR="00E3283B" w:rsidRPr="00E3283B" w:rsidRDefault="00E3283B" w:rsidP="00E3283B">
      <w:pPr>
        <w:pStyle w:val="ListParagraph"/>
      </w:pPr>
    </w:p>
    <w:p w:rsidR="00E3283B" w:rsidRPr="00E3283B" w:rsidRDefault="00E3283B" w:rsidP="00E3283B">
      <w:pPr>
        <w:pStyle w:val="ListParagraph"/>
        <w:numPr>
          <w:ilvl w:val="0"/>
          <w:numId w:val="208"/>
        </w:numPr>
        <w:spacing w:after="200"/>
        <w:contextualSpacing/>
        <w:rPr>
          <w:rFonts w:cs="Arial"/>
          <w:b/>
          <w:sz w:val="20"/>
          <w:u w:val="single"/>
        </w:rPr>
      </w:pPr>
      <w:r w:rsidRPr="00E3283B">
        <w:rPr>
          <w:rFonts w:cs="Arial"/>
          <w:sz w:val="20"/>
        </w:rPr>
        <w:t>Clearly, program support did not lead to the outcomes desired for PO 1 &amp; 2 and further attention will be given to determining how program support can be provided in a way that has more meaningful impact on the permanency outcome areas.</w:t>
      </w:r>
    </w:p>
    <w:p w:rsidR="00E3283B" w:rsidRPr="00E3283B" w:rsidRDefault="00E3283B" w:rsidP="00E3283B">
      <w:pPr>
        <w:pStyle w:val="ListParagraph"/>
        <w:spacing w:after="200"/>
        <w:ind w:left="360"/>
        <w:contextualSpacing/>
        <w:rPr>
          <w:rFonts w:cs="Arial"/>
          <w:sz w:val="20"/>
        </w:rPr>
      </w:pPr>
    </w:p>
    <w:p w:rsidR="00E3283B" w:rsidRPr="00E3283B" w:rsidRDefault="00E3283B" w:rsidP="00CD1EF5">
      <w:pPr>
        <w:rPr>
          <w:rFonts w:eastAsia="Times New Roman" w:cs="Arial"/>
          <w:b/>
          <w:sz w:val="20"/>
          <w:u w:val="single"/>
        </w:rPr>
      </w:pPr>
    </w:p>
    <w:p w:rsidR="007D7D8C" w:rsidRDefault="007D7D8C" w:rsidP="00B7018E">
      <w:pPr>
        <w:pStyle w:val="Default"/>
        <w:rPr>
          <w:rFonts w:ascii="Arial" w:hAnsi="Arial" w:cs="Arial"/>
          <w:b/>
          <w:sz w:val="20"/>
          <w:u w:val="single"/>
        </w:rPr>
      </w:pPr>
    </w:p>
    <w:p w:rsidR="007D7D8C" w:rsidRPr="002A5A7E" w:rsidRDefault="002A5A7E" w:rsidP="00B7018E">
      <w:pPr>
        <w:pStyle w:val="Default"/>
        <w:rPr>
          <w:rFonts w:ascii="Arial" w:hAnsi="Arial" w:cs="Arial"/>
          <w:b/>
          <w:sz w:val="20"/>
        </w:rPr>
      </w:pPr>
      <w:r w:rsidRPr="002A5A7E">
        <w:rPr>
          <w:rFonts w:ascii="Arial" w:hAnsi="Arial" w:cs="Arial"/>
          <w:b/>
          <w:sz w:val="20"/>
        </w:rPr>
        <w:t xml:space="preserve">See also: </w:t>
      </w:r>
      <w:r>
        <w:rPr>
          <w:rFonts w:ascii="Arial" w:hAnsi="Arial" w:cs="Arial"/>
          <w:b/>
          <w:sz w:val="20"/>
        </w:rPr>
        <w:tab/>
      </w:r>
      <w:r w:rsidRPr="002A5A7E">
        <w:rPr>
          <w:rFonts w:ascii="Arial" w:hAnsi="Arial" w:cs="Arial"/>
          <w:b/>
          <w:sz w:val="20"/>
        </w:rPr>
        <w:t xml:space="preserve">Continuous Quality Improvement Through Partnership with the Office of Quality Child Welfare </w:t>
      </w:r>
      <w:r>
        <w:rPr>
          <w:rFonts w:ascii="Arial" w:hAnsi="Arial" w:cs="Arial"/>
          <w:b/>
          <w:sz w:val="20"/>
        </w:rPr>
        <w:tab/>
      </w:r>
      <w:r>
        <w:rPr>
          <w:rFonts w:ascii="Arial" w:hAnsi="Arial" w:cs="Arial"/>
          <w:b/>
          <w:sz w:val="20"/>
        </w:rPr>
        <w:tab/>
      </w:r>
      <w:r>
        <w:rPr>
          <w:rFonts w:ascii="Arial" w:hAnsi="Arial" w:cs="Arial"/>
          <w:b/>
          <w:sz w:val="20"/>
        </w:rPr>
        <w:tab/>
      </w:r>
      <w:r w:rsidRPr="002A5A7E">
        <w:rPr>
          <w:rFonts w:ascii="Arial" w:hAnsi="Arial" w:cs="Arial"/>
          <w:b/>
          <w:sz w:val="20"/>
        </w:rPr>
        <w:t xml:space="preserve">Practice, under the Systemic Factor of </w:t>
      </w:r>
      <w:r w:rsidRPr="002A5A7E">
        <w:rPr>
          <w:rFonts w:ascii="Arial" w:hAnsi="Arial" w:cs="Arial"/>
          <w:b/>
          <w:sz w:val="20"/>
          <w:u w:val="single"/>
        </w:rPr>
        <w:t>Quality Assurance System</w:t>
      </w:r>
      <w:r w:rsidRPr="002A5A7E">
        <w:rPr>
          <w:rFonts w:ascii="Arial" w:hAnsi="Arial" w:cs="Arial"/>
          <w:b/>
          <w:sz w:val="20"/>
        </w:rPr>
        <w:t>.</w:t>
      </w:r>
      <w:r w:rsidRPr="002A5A7E">
        <w:rPr>
          <w:rFonts w:ascii="Arial" w:hAnsi="Arial" w:cs="Arial"/>
          <w:b/>
          <w:sz w:val="20"/>
        </w:rPr>
        <w:br/>
      </w:r>
    </w:p>
    <w:p w:rsidR="00504BBF" w:rsidRDefault="00504BBF" w:rsidP="00B7018E">
      <w:pPr>
        <w:pStyle w:val="Default"/>
        <w:rPr>
          <w:rFonts w:ascii="Arial" w:hAnsi="Arial" w:cs="Arial"/>
          <w:b/>
          <w:sz w:val="20"/>
          <w:u w:val="single"/>
        </w:rPr>
      </w:pPr>
    </w:p>
    <w:p w:rsidR="0052467E" w:rsidRDefault="0052467E" w:rsidP="00B7018E">
      <w:pPr>
        <w:pStyle w:val="Default"/>
        <w:rPr>
          <w:rFonts w:ascii="Arial" w:hAnsi="Arial" w:cs="Arial"/>
          <w:b/>
          <w:sz w:val="20"/>
          <w:u w:val="single"/>
        </w:rPr>
      </w:pPr>
    </w:p>
    <w:p w:rsidR="0052467E" w:rsidRDefault="0052467E"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4075A6" w:rsidRDefault="004075A6" w:rsidP="00B7018E">
      <w:pPr>
        <w:pStyle w:val="Default"/>
        <w:rPr>
          <w:rFonts w:ascii="Arial" w:hAnsi="Arial" w:cs="Arial"/>
          <w:b/>
          <w:sz w:val="20"/>
          <w:u w:val="single"/>
        </w:rPr>
      </w:pPr>
    </w:p>
    <w:p w:rsidR="007D7D8C" w:rsidRDefault="000C07AA" w:rsidP="00B7018E">
      <w:pPr>
        <w:pStyle w:val="Default"/>
        <w:rPr>
          <w:rFonts w:ascii="Arial" w:hAnsi="Arial" w:cs="Arial"/>
          <w:b/>
          <w:sz w:val="20"/>
          <w:u w:val="single"/>
        </w:rPr>
      </w:pPr>
      <w:r>
        <w:rPr>
          <w:rFonts w:ascii="Arial" w:hAnsi="Arial" w:cs="Arial"/>
          <w:b/>
          <w:sz w:val="20"/>
        </w:rPr>
        <w:tab/>
      </w:r>
      <w:r>
        <w:rPr>
          <w:rFonts w:ascii="Arial" w:hAnsi="Arial" w:cs="Arial"/>
          <w:b/>
          <w:sz w:val="20"/>
        </w:rPr>
        <w:tab/>
      </w:r>
      <w:r>
        <w:rPr>
          <w:rFonts w:ascii="Arial" w:hAnsi="Arial" w:cs="Arial"/>
          <w:b/>
          <w:sz w:val="20"/>
        </w:rPr>
        <w:tab/>
      </w:r>
    </w:p>
    <w:p w:rsidR="007819FE" w:rsidRDefault="000A1ECB" w:rsidP="00B7018E">
      <w:pPr>
        <w:pStyle w:val="Default"/>
        <w:rPr>
          <w:rFonts w:cs="Arial"/>
          <w:b/>
        </w:rPr>
      </w:pPr>
      <w:r w:rsidRPr="00002C64">
        <w:rPr>
          <w:rFonts w:ascii="Arial" w:hAnsi="Arial" w:cs="Arial"/>
          <w:b/>
          <w:sz w:val="20"/>
          <w:u w:val="single"/>
        </w:rPr>
        <w:t>Systemic Factor V:</w:t>
      </w:r>
      <w:r w:rsidRPr="00002C64">
        <w:rPr>
          <w:rFonts w:ascii="Arial" w:hAnsi="Arial" w:cs="Arial"/>
          <w:b/>
          <w:sz w:val="20"/>
          <w:u w:val="single"/>
        </w:rPr>
        <w:tab/>
        <w:t>Service Array &amp; Resource Development</w:t>
      </w:r>
      <w:r w:rsidRPr="00002C64">
        <w:rPr>
          <w:rFonts w:ascii="Arial" w:hAnsi="Arial" w:cs="Arial"/>
          <w:b/>
          <w:sz w:val="20"/>
        </w:rPr>
        <w:t xml:space="preserve">  </w:t>
      </w:r>
      <w:r w:rsidRPr="00002C64">
        <w:rPr>
          <w:rFonts w:cs="Arial"/>
          <w:b/>
        </w:rPr>
        <w:br/>
      </w:r>
    </w:p>
    <w:p w:rsidR="007819FE" w:rsidRDefault="007819FE" w:rsidP="007819FE">
      <w:pPr>
        <w:rPr>
          <w:rFonts w:eastAsia="Times New Roman" w:cs="Arial"/>
          <w:b/>
          <w:sz w:val="20"/>
          <w:u w:val="single"/>
        </w:rPr>
      </w:pPr>
      <w:r w:rsidRPr="00BE1803">
        <w:rPr>
          <w:rFonts w:eastAsia="Times New Roman" w:cs="Arial"/>
          <w:b/>
          <w:sz w:val="20"/>
        </w:rPr>
        <w:t>CFSR, R3:</w:t>
      </w:r>
      <w:r w:rsidRPr="00BE1803">
        <w:rPr>
          <w:rFonts w:eastAsia="Times New Roman" w:cs="Arial"/>
          <w:b/>
          <w:sz w:val="20"/>
        </w:rPr>
        <w:tab/>
      </w:r>
      <w:r w:rsidRPr="00BE1803">
        <w:rPr>
          <w:rFonts w:eastAsia="Times New Roman" w:cs="Arial"/>
          <w:b/>
          <w:sz w:val="20"/>
        </w:rPr>
        <w:tab/>
      </w:r>
      <w:r w:rsidRPr="00BE1803">
        <w:rPr>
          <w:rFonts w:eastAsia="Times New Roman" w:cs="Arial"/>
          <w:b/>
          <w:sz w:val="20"/>
        </w:rPr>
        <w:tab/>
      </w:r>
      <w:r w:rsidRPr="00BE1803">
        <w:rPr>
          <w:rFonts w:eastAsia="Times New Roman" w:cs="Arial"/>
          <w:b/>
          <w:sz w:val="20"/>
        </w:rPr>
        <w:tab/>
      </w:r>
      <w:r w:rsidRPr="00BE1803">
        <w:rPr>
          <w:rFonts w:eastAsia="Times New Roman" w:cs="Arial"/>
          <w:b/>
          <w:sz w:val="20"/>
        </w:rPr>
        <w:tab/>
      </w:r>
      <w:r w:rsidRPr="00BE1803">
        <w:rPr>
          <w:rFonts w:eastAsia="Times New Roman" w:cs="Arial"/>
          <w:b/>
          <w:sz w:val="20"/>
        </w:rPr>
        <w:tab/>
        <w:t>Not in Substantial Conformity</w:t>
      </w:r>
    </w:p>
    <w:p w:rsidR="000A1ECB" w:rsidRDefault="00CD1EF5" w:rsidP="00B7018E">
      <w:pPr>
        <w:pStyle w:val="Default"/>
        <w:rPr>
          <w:rFonts w:cs="Arial"/>
          <w:b/>
          <w:bCs/>
          <w:color w:val="0000FF"/>
          <w:sz w:val="20"/>
          <w:bdr w:val="single" w:sz="4" w:space="0" w:color="auto"/>
        </w:rPr>
      </w:pPr>
      <w:r w:rsidRPr="00CD1EF5">
        <w:rPr>
          <w:rFonts w:cs="Arial"/>
          <w:b/>
        </w:rPr>
        <w:br/>
      </w:r>
      <w:r w:rsidR="000A1ECB" w:rsidRPr="003351B6">
        <w:rPr>
          <w:rFonts w:ascii="Arial" w:hAnsi="Arial" w:cs="Arial"/>
          <w:b/>
          <w:bCs/>
          <w:sz w:val="20"/>
          <w:bdr w:val="single" w:sz="4" w:space="0" w:color="auto"/>
        </w:rPr>
        <w:t>Item 29.  Array of services</w:t>
      </w:r>
      <w:r w:rsidR="000A1ECB">
        <w:rPr>
          <w:rFonts w:ascii="Arial" w:hAnsi="Arial" w:cs="Arial"/>
          <w:b/>
          <w:bCs/>
          <w:sz w:val="20"/>
          <w:bdr w:val="single" w:sz="4" w:space="0" w:color="auto"/>
        </w:rPr>
        <w:t xml:space="preserve"> – see also individualized services listed under Item 30</w:t>
      </w:r>
      <w:r w:rsidR="000A1ECB" w:rsidRPr="003351B6">
        <w:rPr>
          <w:rFonts w:ascii="Arial" w:hAnsi="Arial" w:cs="Arial"/>
          <w:b/>
          <w:bCs/>
          <w:sz w:val="20"/>
          <w:bdr w:val="single" w:sz="4" w:space="0" w:color="auto"/>
        </w:rPr>
        <w:t xml:space="preserve">            </w:t>
      </w:r>
      <w:r w:rsidR="000A1ECB" w:rsidRPr="003351B6">
        <w:rPr>
          <w:rFonts w:ascii="Arial" w:hAnsi="Arial" w:cs="Arial"/>
          <w:b/>
          <w:bCs/>
          <w:sz w:val="20"/>
          <w:bdr w:val="single" w:sz="4" w:space="0" w:color="auto"/>
        </w:rPr>
        <w:br/>
      </w:r>
    </w:p>
    <w:p w:rsidR="007819FE" w:rsidRPr="00BE1803" w:rsidRDefault="007819FE" w:rsidP="00B7018E">
      <w:pPr>
        <w:pStyle w:val="Default"/>
        <w:rPr>
          <w:rFonts w:ascii="Arial" w:hAnsi="Arial" w:cs="Arial"/>
          <w:b/>
          <w:bCs/>
          <w:color w:val="auto"/>
          <w:sz w:val="20"/>
        </w:rPr>
      </w:pPr>
      <w:r w:rsidRPr="00BE1803">
        <w:rPr>
          <w:rFonts w:ascii="Arial" w:hAnsi="Arial" w:cs="Arial"/>
          <w:b/>
          <w:bCs/>
          <w:color w:val="auto"/>
          <w:sz w:val="20"/>
        </w:rPr>
        <w:t>CFSR, R3</w:t>
      </w:r>
      <w:r w:rsidRPr="00BE1803">
        <w:rPr>
          <w:rFonts w:ascii="Arial" w:hAnsi="Arial" w:cs="Arial"/>
          <w:b/>
          <w:bCs/>
          <w:color w:val="auto"/>
          <w:sz w:val="20"/>
        </w:rPr>
        <w:tab/>
        <w:t>ANI</w:t>
      </w:r>
    </w:p>
    <w:p w:rsidR="007819FE" w:rsidRPr="000A1ECB" w:rsidRDefault="007819FE" w:rsidP="00B7018E">
      <w:pPr>
        <w:pStyle w:val="Default"/>
        <w:rPr>
          <w:rFonts w:cs="Arial"/>
          <w:b/>
          <w:bCs/>
          <w:color w:val="0000FF"/>
          <w:sz w:val="20"/>
          <w:bdr w:val="single" w:sz="4" w:space="0" w:color="auto"/>
        </w:rPr>
      </w:pPr>
    </w:p>
    <w:p w:rsidR="00152D6F" w:rsidRPr="00B7018E" w:rsidRDefault="00D5224D" w:rsidP="00152D6F">
      <w:pPr>
        <w:rPr>
          <w:rFonts w:eastAsia="Times New Roman" w:cs="Arial"/>
          <w:b/>
          <w:bCs/>
          <w:sz w:val="20"/>
          <w:u w:val="single"/>
        </w:rPr>
      </w:pPr>
      <w:r>
        <w:rPr>
          <w:rFonts w:eastAsia="Times New Roman" w:cs="Arial"/>
          <w:b/>
          <w:sz w:val="20"/>
          <w:u w:val="single"/>
        </w:rPr>
        <w:t>ASSESSMENT OF PROGRESS</w:t>
      </w:r>
    </w:p>
    <w:p w:rsidR="00152D6F" w:rsidRPr="00B7018E" w:rsidRDefault="00152D6F" w:rsidP="00152D6F">
      <w:pPr>
        <w:contextualSpacing/>
        <w:outlineLvl w:val="3"/>
        <w:rPr>
          <w:rFonts w:eastAsia="Times New Roman" w:cs="Arial"/>
          <w:b/>
          <w:bCs/>
          <w:sz w:val="20"/>
          <w:u w:val="single"/>
        </w:rPr>
      </w:pPr>
    </w:p>
    <w:p w:rsidR="00152D6F" w:rsidRPr="00B7018E" w:rsidRDefault="00152D6F" w:rsidP="00152D6F">
      <w:pPr>
        <w:contextualSpacing/>
        <w:outlineLvl w:val="3"/>
        <w:rPr>
          <w:rFonts w:eastAsia="Times New Roman" w:cs="Arial"/>
          <w:b/>
          <w:bCs/>
          <w:sz w:val="20"/>
          <w:u w:val="single"/>
        </w:rPr>
      </w:pPr>
      <w:r w:rsidRPr="00B7018E">
        <w:rPr>
          <w:rFonts w:eastAsia="Times New Roman" w:cs="Arial"/>
          <w:b/>
          <w:bCs/>
          <w:sz w:val="20"/>
          <w:u w:val="single"/>
        </w:rPr>
        <w:t>DHR Staff / Stakeholders (DHR S / S) &amp; Court</w:t>
      </w:r>
      <w:r w:rsidR="00D5224D">
        <w:rPr>
          <w:rFonts w:eastAsia="Times New Roman" w:cs="Arial"/>
          <w:b/>
          <w:bCs/>
          <w:sz w:val="20"/>
          <w:u w:val="single"/>
        </w:rPr>
        <w:t xml:space="preserve"> Surveys</w:t>
      </w:r>
    </w:p>
    <w:p w:rsidR="00152D6F" w:rsidRPr="00B7018E" w:rsidRDefault="00152D6F" w:rsidP="00152D6F">
      <w:pPr>
        <w:outlineLvl w:val="3"/>
        <w:rPr>
          <w:rFonts w:eastAsia="Times New Roman" w:cs="Arial"/>
          <w:bCs/>
          <w:sz w:val="20"/>
        </w:rPr>
      </w:pPr>
      <w:r w:rsidRPr="00B7018E">
        <w:rPr>
          <w:rFonts w:eastAsia="Times New Roman" w:cs="Arial"/>
          <w:bCs/>
          <w:sz w:val="20"/>
        </w:rPr>
        <w:t xml:space="preserve">Are services </w:t>
      </w:r>
      <w:r w:rsidRPr="00B7018E">
        <w:rPr>
          <w:rFonts w:eastAsia="Times New Roman" w:cs="Arial"/>
          <w:bCs/>
          <w:sz w:val="20"/>
          <w:u w:val="single"/>
        </w:rPr>
        <w:t>accessible</w:t>
      </w:r>
      <w:r w:rsidRPr="00B7018E">
        <w:rPr>
          <w:rFonts w:eastAsia="Times New Roman" w:cs="Arial"/>
          <w:bCs/>
          <w:sz w:val="20"/>
        </w:rPr>
        <w:t xml:space="preserve"> statewide and within the county that </w:t>
      </w:r>
      <w:r w:rsidRPr="00B7018E">
        <w:rPr>
          <w:rFonts w:eastAsia="Times New Roman" w:cs="Arial"/>
          <w:bCs/>
          <w:sz w:val="20"/>
          <w:u w:val="single"/>
        </w:rPr>
        <w:t>assess</w:t>
      </w:r>
      <w:r w:rsidRPr="00B7018E">
        <w:rPr>
          <w:rFonts w:eastAsia="Times New Roman" w:cs="Arial"/>
          <w:bCs/>
          <w:sz w:val="20"/>
        </w:rPr>
        <w:t xml:space="preserve"> / </w:t>
      </w:r>
      <w:r w:rsidRPr="00B7018E">
        <w:rPr>
          <w:rFonts w:eastAsia="Times New Roman" w:cs="Arial"/>
          <w:bCs/>
          <w:sz w:val="20"/>
          <w:u w:val="single"/>
        </w:rPr>
        <w:t xml:space="preserve">address </w:t>
      </w:r>
      <w:r w:rsidRPr="00B7018E">
        <w:rPr>
          <w:rFonts w:eastAsia="Times New Roman" w:cs="Arial"/>
          <w:bCs/>
          <w:sz w:val="20"/>
        </w:rPr>
        <w:t xml:space="preserve">child/family needs for safety, permanency, and well-being?      </w:t>
      </w:r>
      <w:r w:rsidRPr="00B7018E">
        <w:rPr>
          <w:rFonts w:eastAsia="Times New Roman" w:cs="Arial"/>
          <w:bCs/>
          <w:sz w:val="20"/>
        </w:rPr>
        <w:br/>
      </w:r>
    </w:p>
    <w:p w:rsidR="00152D6F" w:rsidRPr="00B7018E" w:rsidRDefault="00152D6F" w:rsidP="00152D6F">
      <w:pPr>
        <w:contextualSpacing/>
        <w:rPr>
          <w:rFonts w:eastAsia="Times New Roman" w:cs="Arial"/>
          <w:sz w:val="20"/>
        </w:rPr>
      </w:pPr>
      <w:r w:rsidRPr="00B7018E">
        <w:rPr>
          <w:rFonts w:eastAsia="Times New Roman" w:cs="Arial"/>
          <w:b/>
          <w:sz w:val="20"/>
          <w:u w:val="thick"/>
        </w:rPr>
        <w:t>Audience</w:t>
      </w:r>
      <w:r w:rsidRPr="00B7018E">
        <w:rPr>
          <w:rFonts w:eastAsia="Times New Roman" w:cs="Arial"/>
          <w:b/>
          <w:sz w:val="20"/>
          <w:u w:val="thick"/>
        </w:rPr>
        <w:tab/>
        <w:t xml:space="preserve"># of Respondents      Never        Rarely       Occasionally   </w:t>
      </w:r>
      <w:r w:rsidR="00B7018E">
        <w:rPr>
          <w:rFonts w:eastAsia="Times New Roman" w:cs="Arial"/>
          <w:b/>
          <w:sz w:val="20"/>
          <w:u w:val="thick"/>
        </w:rPr>
        <w:t xml:space="preserve">    Often </w:t>
      </w:r>
      <w:r w:rsidR="00B7018E">
        <w:rPr>
          <w:rFonts w:eastAsia="Times New Roman" w:cs="Arial"/>
          <w:b/>
          <w:sz w:val="20"/>
          <w:u w:val="thick"/>
        </w:rPr>
        <w:tab/>
        <w:t xml:space="preserve">      Usually</w:t>
      </w:r>
      <w:r w:rsidR="00B7018E">
        <w:rPr>
          <w:rFonts w:eastAsia="Times New Roman" w:cs="Arial"/>
          <w:b/>
          <w:sz w:val="20"/>
          <w:u w:val="thick"/>
        </w:rPr>
        <w:tab/>
        <w:t xml:space="preserve">  </w:t>
      </w:r>
      <w:r w:rsidRPr="00B7018E">
        <w:rPr>
          <w:rFonts w:eastAsia="Times New Roman" w:cs="Arial"/>
          <w:b/>
          <w:sz w:val="20"/>
          <w:u w:val="thick"/>
        </w:rPr>
        <w:t xml:space="preserve">Almost Always    </w:t>
      </w:r>
      <w:r w:rsidRPr="00B7018E">
        <w:rPr>
          <w:rFonts w:eastAsia="Times New Roman" w:cs="Arial"/>
          <w:b/>
          <w:sz w:val="20"/>
        </w:rPr>
        <w:br/>
      </w:r>
      <w:r w:rsidRPr="00B7018E">
        <w:rPr>
          <w:rFonts w:eastAsia="Times New Roman" w:cs="Arial"/>
          <w:sz w:val="20"/>
        </w:rPr>
        <w:t>DHR S/ S</w:t>
      </w:r>
      <w:r w:rsidRPr="00B7018E">
        <w:rPr>
          <w:rFonts w:eastAsia="Times New Roman" w:cs="Arial"/>
          <w:sz w:val="20"/>
        </w:rPr>
        <w:tab/>
        <w:t xml:space="preserve">         413</w:t>
      </w:r>
      <w:r w:rsidRPr="00B7018E">
        <w:rPr>
          <w:rFonts w:eastAsia="Times New Roman" w:cs="Arial"/>
          <w:sz w:val="20"/>
        </w:rPr>
        <w:tab/>
        <w:t xml:space="preserve">        0.24%        3.39%         </w:t>
      </w:r>
      <w:r w:rsidR="00B7018E">
        <w:rPr>
          <w:rFonts w:eastAsia="Times New Roman" w:cs="Arial"/>
          <w:sz w:val="20"/>
        </w:rPr>
        <w:t xml:space="preserve">   </w:t>
      </w:r>
      <w:r w:rsidRPr="00B7018E">
        <w:rPr>
          <w:rFonts w:eastAsia="Times New Roman" w:cs="Arial"/>
          <w:sz w:val="20"/>
        </w:rPr>
        <w:t>15.25%</w:t>
      </w:r>
      <w:r w:rsidRPr="00B7018E">
        <w:rPr>
          <w:rFonts w:eastAsia="Times New Roman" w:cs="Arial"/>
          <w:sz w:val="20"/>
        </w:rPr>
        <w:tab/>
        <w:t xml:space="preserve"> </w:t>
      </w:r>
      <w:r w:rsidR="00B7018E">
        <w:rPr>
          <w:rFonts w:eastAsia="Times New Roman" w:cs="Arial"/>
          <w:sz w:val="20"/>
        </w:rPr>
        <w:t xml:space="preserve">         </w:t>
      </w:r>
      <w:r w:rsidRPr="00B7018E">
        <w:rPr>
          <w:rFonts w:eastAsia="Times New Roman" w:cs="Arial"/>
          <w:sz w:val="20"/>
        </w:rPr>
        <w:t>19.37%</w:t>
      </w:r>
      <w:r w:rsidRPr="00B7018E">
        <w:rPr>
          <w:rFonts w:eastAsia="Times New Roman" w:cs="Arial"/>
          <w:sz w:val="20"/>
        </w:rPr>
        <w:tab/>
        <w:t xml:space="preserve">        35.84%</w:t>
      </w:r>
      <w:r w:rsidRPr="00B7018E">
        <w:rPr>
          <w:rFonts w:eastAsia="Times New Roman" w:cs="Arial"/>
          <w:sz w:val="20"/>
        </w:rPr>
        <w:tab/>
        <w:t xml:space="preserve">           25.91%</w:t>
      </w:r>
      <w:r w:rsidRPr="00B7018E">
        <w:rPr>
          <w:rFonts w:eastAsia="Times New Roman" w:cs="Arial"/>
          <w:sz w:val="20"/>
        </w:rPr>
        <w:tab/>
        <w:t xml:space="preserve"> </w:t>
      </w:r>
      <w:r w:rsidRPr="00B7018E">
        <w:rPr>
          <w:rFonts w:eastAsia="Times New Roman" w:cs="Arial"/>
          <w:sz w:val="20"/>
        </w:rPr>
        <w:br/>
        <w:t>Court</w:t>
      </w:r>
      <w:r w:rsidRPr="00B7018E">
        <w:rPr>
          <w:rFonts w:eastAsia="Times New Roman" w:cs="Arial"/>
          <w:sz w:val="20"/>
        </w:rPr>
        <w:tab/>
      </w:r>
      <w:r w:rsidRPr="00B7018E">
        <w:rPr>
          <w:rFonts w:eastAsia="Times New Roman" w:cs="Arial"/>
          <w:sz w:val="20"/>
        </w:rPr>
        <w:tab/>
        <w:t xml:space="preserve">  </w:t>
      </w:r>
      <w:r w:rsidR="00B7018E">
        <w:rPr>
          <w:rFonts w:eastAsia="Times New Roman" w:cs="Arial"/>
          <w:sz w:val="20"/>
        </w:rPr>
        <w:t xml:space="preserve">       336                   </w:t>
      </w:r>
      <w:r w:rsidRPr="00B7018E">
        <w:rPr>
          <w:rFonts w:eastAsia="Times New Roman" w:cs="Arial"/>
          <w:sz w:val="20"/>
        </w:rPr>
        <w:t xml:space="preserve">1.19%        6.55%         </w:t>
      </w:r>
      <w:r w:rsidR="00B7018E">
        <w:rPr>
          <w:rFonts w:eastAsia="Times New Roman" w:cs="Arial"/>
          <w:sz w:val="20"/>
        </w:rPr>
        <w:t xml:space="preserve">   16.67%              </w:t>
      </w:r>
      <w:r w:rsidRPr="00B7018E">
        <w:rPr>
          <w:rFonts w:eastAsia="Times New Roman" w:cs="Arial"/>
          <w:sz w:val="20"/>
        </w:rPr>
        <w:t xml:space="preserve">19.35%         </w:t>
      </w:r>
      <w:r w:rsidR="00B7018E">
        <w:rPr>
          <w:rFonts w:eastAsia="Times New Roman" w:cs="Arial"/>
          <w:sz w:val="20"/>
        </w:rPr>
        <w:t xml:space="preserve">   31.85%                 </w:t>
      </w:r>
      <w:r w:rsidRPr="00B7018E">
        <w:rPr>
          <w:rFonts w:eastAsia="Times New Roman" w:cs="Arial"/>
          <w:sz w:val="20"/>
        </w:rPr>
        <w:t>24.40%</w:t>
      </w:r>
    </w:p>
    <w:p w:rsidR="00152D6F" w:rsidRPr="00B7018E" w:rsidRDefault="00152D6F" w:rsidP="00152D6F">
      <w:pPr>
        <w:rPr>
          <w:rFonts w:eastAsia="Times New Roman" w:cs="Arial"/>
          <w:sz w:val="20"/>
        </w:rPr>
      </w:pPr>
    </w:p>
    <w:p w:rsidR="00152D6F" w:rsidRPr="00B7018E" w:rsidRDefault="00152D6F" w:rsidP="00152D6F">
      <w:pPr>
        <w:contextualSpacing/>
        <w:outlineLvl w:val="3"/>
        <w:rPr>
          <w:rFonts w:eastAsia="Times New Roman" w:cs="Arial"/>
          <w:b/>
          <w:bCs/>
          <w:sz w:val="20"/>
          <w:u w:val="single"/>
        </w:rPr>
      </w:pPr>
      <w:r w:rsidRPr="00B7018E">
        <w:rPr>
          <w:rFonts w:eastAsia="Times New Roman" w:cs="Arial"/>
          <w:b/>
          <w:bCs/>
          <w:sz w:val="20"/>
          <w:u w:val="single"/>
        </w:rPr>
        <w:t>Comments:</w:t>
      </w:r>
    </w:p>
    <w:p w:rsidR="00152D6F" w:rsidRPr="00B7018E" w:rsidRDefault="00152D6F" w:rsidP="0081187A">
      <w:pPr>
        <w:numPr>
          <w:ilvl w:val="0"/>
          <w:numId w:val="158"/>
        </w:numPr>
        <w:spacing w:before="120" w:after="200"/>
        <w:contextualSpacing/>
        <w:outlineLvl w:val="3"/>
        <w:rPr>
          <w:rFonts w:eastAsia="Times New Roman" w:cs="Arial"/>
          <w:bCs/>
          <w:sz w:val="20"/>
        </w:rPr>
      </w:pPr>
      <w:r w:rsidRPr="00B7018E">
        <w:rPr>
          <w:rFonts w:eastAsia="Times New Roman" w:cs="Arial"/>
          <w:bCs/>
          <w:sz w:val="20"/>
        </w:rPr>
        <w:t>Some of the themes identified were the need to strengthen resource development related to: transportation, local substance abuse assessment/treatment, local mental health capacities (local access to psychiatrists and psychological evaluations, closer inpatient options, counseling services, etc.), serving those with autism, as well as placement options for adolescents.  Strengthening general resource capacity in rural areas remains a need and though improvements are occurring, wait times were still noted for residential placements, parenting classes, accessing specialists, and in some cases, in-home treatment.  North Alabama had some citations of specific needs across the array of resources.</w:t>
      </w:r>
    </w:p>
    <w:p w:rsidR="00152D6F" w:rsidRPr="00B7018E" w:rsidRDefault="00152D6F" w:rsidP="00B7018E">
      <w:pPr>
        <w:contextualSpacing/>
        <w:outlineLvl w:val="3"/>
        <w:rPr>
          <w:rFonts w:eastAsia="Times New Roman" w:cs="Arial"/>
          <w:bCs/>
          <w:sz w:val="20"/>
        </w:rPr>
      </w:pPr>
    </w:p>
    <w:p w:rsidR="00AF1B9E" w:rsidRPr="00AF1B9E" w:rsidRDefault="00152D6F" w:rsidP="0081187A">
      <w:pPr>
        <w:numPr>
          <w:ilvl w:val="0"/>
          <w:numId w:val="158"/>
        </w:numPr>
        <w:spacing w:before="120" w:after="200"/>
        <w:contextualSpacing/>
        <w:outlineLvl w:val="3"/>
        <w:rPr>
          <w:rFonts w:eastAsia="Times New Roman" w:cs="Arial"/>
          <w:bCs/>
          <w:sz w:val="20"/>
        </w:rPr>
      </w:pPr>
      <w:r w:rsidRPr="00AF1B9E">
        <w:rPr>
          <w:rFonts w:eastAsia="Times New Roman" w:cs="Arial"/>
          <w:bCs/>
          <w:sz w:val="20"/>
        </w:rPr>
        <w:t>Attention to services available could be strengthened by virtue of having a statewide resource web page that was carefully updated and provided a ready means of seeing the services available in each locale, as well as current openings.  In terms of residential placements, having a statewide registry that is maintained would allow workers to see openings or allow facilities to match client needs based on the criteria entered.</w:t>
      </w:r>
      <w:r w:rsidR="00AF1B9E">
        <w:rPr>
          <w:rFonts w:eastAsia="Times New Roman" w:cs="Arial"/>
          <w:bCs/>
          <w:sz w:val="20"/>
        </w:rPr>
        <w:br/>
      </w:r>
    </w:p>
    <w:p w:rsidR="00AF1B9E" w:rsidRPr="00B7018E" w:rsidRDefault="00AF1B9E" w:rsidP="00AF1B9E">
      <w:pPr>
        <w:spacing w:before="120" w:after="200"/>
        <w:contextualSpacing/>
        <w:outlineLvl w:val="3"/>
        <w:rPr>
          <w:rFonts w:eastAsia="Times New Roman" w:cs="Arial"/>
          <w:bCs/>
          <w:sz w:val="20"/>
        </w:rPr>
      </w:pPr>
      <w:r>
        <w:rPr>
          <w:rFonts w:eastAsia="Times New Roman" w:cs="Arial"/>
          <w:bCs/>
          <w:sz w:val="20"/>
        </w:rPr>
        <w:t>********************************************************************************************************************************************</w:t>
      </w:r>
    </w:p>
    <w:p w:rsidR="00AF1B9E" w:rsidRDefault="00AF1B9E" w:rsidP="00AF1B9E">
      <w:pPr>
        <w:spacing w:after="200"/>
        <w:contextualSpacing/>
        <w:rPr>
          <w:rFonts w:eastAsia="Times New Roman" w:cs="Arial"/>
          <w:bCs/>
          <w:sz w:val="20"/>
        </w:rPr>
      </w:pPr>
      <w:r w:rsidRPr="00BE1803">
        <w:rPr>
          <w:rFonts w:eastAsia="Times New Roman" w:cs="Arial"/>
          <w:bCs/>
          <w:sz w:val="20"/>
        </w:rPr>
        <w:t>The 2018 Children’s Policy Needs Assessment identified the following: 48 of 67, or 72%, of Children’s Policy Councils identified Substance Abuse as one of the top three needs/issues in their county. 27 of those 48 counties, or 56%, identified it as the number one issue in their county, making it the top need identified across the state. Additionally, 44 of 67, or 66%, of Children’s Policy Councils identified Mental Health as one of the top three needs/issues in their county. 12 of those 44, or 27%, identified it as the number one issue in their county. It was identified as the number three overall need identified across the state.</w:t>
      </w:r>
      <w:r w:rsidR="00F823A5">
        <w:rPr>
          <w:rFonts w:eastAsia="Times New Roman" w:cs="Arial"/>
          <w:bCs/>
          <w:sz w:val="20"/>
        </w:rPr>
        <w:br/>
      </w:r>
    </w:p>
    <w:p w:rsidR="00EB3CD3" w:rsidRPr="00EB3CD3" w:rsidRDefault="00EB3CD3" w:rsidP="009311FB">
      <w:pPr>
        <w:rPr>
          <w:rFonts w:eastAsia="Times New Roman" w:cs="Arial"/>
          <w:b/>
          <w:sz w:val="20"/>
          <w:u w:val="single"/>
        </w:rPr>
      </w:pPr>
      <w:r w:rsidRPr="00EB3CD3">
        <w:rPr>
          <w:rFonts w:eastAsia="Times New Roman" w:cs="Arial"/>
          <w:b/>
          <w:sz w:val="20"/>
          <w:u w:val="single"/>
        </w:rPr>
        <w:t xml:space="preserve">Stephanie Tubbs Jones Child Welfare Services Program – </w:t>
      </w:r>
      <w:r w:rsidR="009311FB">
        <w:rPr>
          <w:rFonts w:eastAsia="Times New Roman" w:cs="Arial"/>
          <w:b/>
          <w:sz w:val="20"/>
          <w:u w:val="single"/>
        </w:rPr>
        <w:t>Summary</w:t>
      </w:r>
      <w:r w:rsidR="00F823A5">
        <w:rPr>
          <w:rFonts w:eastAsia="Times New Roman" w:cs="Arial"/>
          <w:b/>
          <w:sz w:val="20"/>
          <w:u w:val="single"/>
        </w:rPr>
        <w:t xml:space="preserve"> - </w:t>
      </w:r>
      <w:r w:rsidRPr="00EB3CD3">
        <w:rPr>
          <w:rFonts w:eastAsia="Times New Roman" w:cs="Arial"/>
          <w:b/>
          <w:sz w:val="20"/>
          <w:u w:val="single"/>
        </w:rPr>
        <w:t xml:space="preserve">Also see </w:t>
      </w:r>
      <w:r w:rsidR="009311FB">
        <w:rPr>
          <w:rFonts w:eastAsia="Times New Roman" w:cs="Arial"/>
          <w:b/>
          <w:sz w:val="20"/>
          <w:u w:val="single"/>
        </w:rPr>
        <w:t>Outcomes/Systemic Factors</w:t>
      </w:r>
    </w:p>
    <w:p w:rsidR="00EB3CD3" w:rsidRPr="00EB3CD3" w:rsidRDefault="00EB3CD3" w:rsidP="009311FB">
      <w:pPr>
        <w:spacing w:after="200"/>
        <w:textAlignment w:val="baseline"/>
        <w:rPr>
          <w:rFonts w:eastAsia="Times New Roman" w:cs="Arial"/>
          <w:sz w:val="20"/>
          <w:szCs w:val="22"/>
        </w:rPr>
      </w:pPr>
      <w:r w:rsidRPr="00EB3CD3">
        <w:rPr>
          <w:rFonts w:eastAsia="Times New Roman" w:cs="Arial"/>
          <w:sz w:val="20"/>
          <w:szCs w:val="22"/>
        </w:rPr>
        <w:t xml:space="preserve">Alabama’s statewide information system, known as FACTS (Family, Adult, and Child Tracking System), is a standardized, comprehensive way of managing child welfare information.  It is available to all child welfare caseworkers, supervisors, managers, and administrators statewide, and provides the opportunity for staff to manage their work in a data-informed manner.  See Item 19 of the </w:t>
      </w:r>
      <w:r w:rsidRPr="00EB3CD3">
        <w:rPr>
          <w:rFonts w:eastAsia="Times New Roman" w:cs="Arial"/>
          <w:sz w:val="20"/>
          <w:szCs w:val="22"/>
          <w:u w:val="single"/>
        </w:rPr>
        <w:t>Final Report</w:t>
      </w:r>
      <w:r w:rsidRPr="00EB3CD3">
        <w:rPr>
          <w:rFonts w:eastAsia="Times New Roman" w:cs="Arial"/>
          <w:sz w:val="20"/>
          <w:szCs w:val="22"/>
        </w:rPr>
        <w:t xml:space="preserve"> for more detail on enhancements made that have improved the system’s ability to impact outcomes over the past five years.  Also, Item 19 of the </w:t>
      </w:r>
      <w:r w:rsidRPr="00EB3CD3">
        <w:rPr>
          <w:rFonts w:eastAsia="Times New Roman" w:cs="Arial"/>
          <w:sz w:val="20"/>
          <w:szCs w:val="22"/>
          <w:u w:val="single"/>
        </w:rPr>
        <w:t>2020 CFSP</w:t>
      </w:r>
      <w:r w:rsidRPr="00EB3CD3">
        <w:rPr>
          <w:rFonts w:eastAsia="Times New Roman" w:cs="Arial"/>
          <w:sz w:val="20"/>
          <w:szCs w:val="22"/>
        </w:rPr>
        <w:t>, provides a description of current/planned activities for improvement across the next five years.</w:t>
      </w:r>
    </w:p>
    <w:p w:rsidR="00EB3CD3" w:rsidRPr="00EB3CD3" w:rsidRDefault="00EB3CD3" w:rsidP="009311FB">
      <w:pPr>
        <w:spacing w:after="200"/>
        <w:textAlignment w:val="baseline"/>
        <w:rPr>
          <w:rFonts w:eastAsia="Times New Roman" w:cs="Arial"/>
          <w:sz w:val="20"/>
          <w:szCs w:val="22"/>
        </w:rPr>
      </w:pPr>
      <w:r w:rsidRPr="00EB3CD3">
        <w:rPr>
          <w:rFonts w:eastAsia="Times New Roman" w:cs="Arial"/>
          <w:sz w:val="20"/>
          <w:szCs w:val="22"/>
        </w:rPr>
        <w:t xml:space="preserve">Alabama’s case review system has a foundation that includes the individualized service planning (ISP) process and a strong relationship with </w:t>
      </w:r>
      <w:r w:rsidRPr="00EB3CD3">
        <w:rPr>
          <w:rFonts w:eastAsia="Times New Roman" w:cs="Arial"/>
          <w:sz w:val="20"/>
          <w:szCs w:val="22"/>
          <w:u w:val="single"/>
        </w:rPr>
        <w:t>Alabama’s Administrative Office of Courts</w:t>
      </w:r>
      <w:r w:rsidRPr="00EB3CD3">
        <w:rPr>
          <w:rFonts w:eastAsia="Times New Roman" w:cs="Arial"/>
          <w:sz w:val="20"/>
          <w:szCs w:val="22"/>
        </w:rPr>
        <w:t xml:space="preserve">.   Across the last five years, the ISP process provided a model for utilizing family input in framing goals and strategies, though QA findings reflect the importance of ongoing emphasis on engaging families and actively seeking their involvement.  The relationship with AOC across the last five years has been maintained and continues to be enhanced as demonstrated by the iCAN movement in which the local juvenile court partners with the county DHR office to focus on improving permanency outcomes.  See </w:t>
      </w:r>
      <w:r w:rsidRPr="00EB3CD3">
        <w:rPr>
          <w:rFonts w:eastAsia="Times New Roman" w:cs="Arial"/>
          <w:sz w:val="20"/>
          <w:szCs w:val="22"/>
          <w:u w:val="single"/>
        </w:rPr>
        <w:t>Items 20-24</w:t>
      </w:r>
      <w:r w:rsidRPr="00EB3CD3">
        <w:rPr>
          <w:rFonts w:eastAsia="Times New Roman" w:cs="Arial"/>
          <w:sz w:val="20"/>
          <w:szCs w:val="22"/>
        </w:rPr>
        <w:t xml:space="preserve"> of the </w:t>
      </w:r>
      <w:r w:rsidRPr="00EB3CD3">
        <w:rPr>
          <w:rFonts w:eastAsia="Times New Roman" w:cs="Arial"/>
          <w:sz w:val="20"/>
          <w:szCs w:val="22"/>
          <w:u w:val="single"/>
        </w:rPr>
        <w:t>2020 CFSP</w:t>
      </w:r>
      <w:r w:rsidRPr="00EB3CD3">
        <w:rPr>
          <w:rFonts w:eastAsia="Times New Roman" w:cs="Arial"/>
          <w:sz w:val="20"/>
          <w:szCs w:val="22"/>
        </w:rPr>
        <w:t xml:space="preserve"> for more details the strengths and challenges of Alabama’s case review system going forward, as well as </w:t>
      </w:r>
      <w:r w:rsidRPr="00EB3CD3">
        <w:rPr>
          <w:rFonts w:eastAsia="Times New Roman" w:cs="Arial"/>
          <w:sz w:val="20"/>
          <w:szCs w:val="22"/>
          <w:u w:val="single"/>
        </w:rPr>
        <w:t>Item</w:t>
      </w:r>
      <w:r w:rsidRPr="00EB3CD3">
        <w:rPr>
          <w:rFonts w:eastAsia="Times New Roman" w:cs="Arial"/>
          <w:sz w:val="20"/>
          <w:szCs w:val="22"/>
        </w:rPr>
        <w:t xml:space="preserve"> </w:t>
      </w:r>
      <w:r w:rsidRPr="00EB3CD3">
        <w:rPr>
          <w:rFonts w:eastAsia="Times New Roman" w:cs="Arial"/>
          <w:sz w:val="20"/>
          <w:szCs w:val="22"/>
          <w:u w:val="single"/>
        </w:rPr>
        <w:t>31</w:t>
      </w:r>
      <w:r w:rsidRPr="00EB3CD3">
        <w:rPr>
          <w:rFonts w:eastAsia="Times New Roman" w:cs="Arial"/>
          <w:sz w:val="20"/>
          <w:szCs w:val="22"/>
        </w:rPr>
        <w:t>, under “</w:t>
      </w:r>
      <w:r w:rsidRPr="00EB3CD3">
        <w:rPr>
          <w:rFonts w:eastAsia="Times New Roman" w:cs="Arial"/>
          <w:sz w:val="20"/>
          <w:szCs w:val="22"/>
          <w:u w:val="single"/>
        </w:rPr>
        <w:t>Alabama Judicial &amp; Child Welfare Collaborative</w:t>
      </w:r>
      <w:r w:rsidRPr="00EB3CD3">
        <w:rPr>
          <w:rFonts w:eastAsia="Times New Roman" w:cs="Arial"/>
          <w:sz w:val="20"/>
          <w:szCs w:val="22"/>
        </w:rPr>
        <w:t>”.</w:t>
      </w:r>
    </w:p>
    <w:p w:rsidR="00EB3CD3" w:rsidRPr="00EB3CD3" w:rsidRDefault="00EB3CD3" w:rsidP="009311FB">
      <w:pPr>
        <w:autoSpaceDE w:val="0"/>
        <w:autoSpaceDN w:val="0"/>
        <w:spacing w:after="200"/>
        <w:rPr>
          <w:rFonts w:eastAsiaTheme="minorHAnsi" w:cs="Arial"/>
          <w:b/>
          <w:bCs/>
          <w:sz w:val="20"/>
          <w:szCs w:val="22"/>
        </w:rPr>
      </w:pPr>
      <w:r w:rsidRPr="00EB3CD3">
        <w:rPr>
          <w:rFonts w:eastAsiaTheme="minorHAnsi" w:cs="Arial"/>
          <w:bCs/>
          <w:sz w:val="20"/>
          <w:szCs w:val="22"/>
        </w:rPr>
        <w:t>Alabama’s design for children is that they have a safe return to families from which they have been removed, or be placed for adoption, within a relative/kinship home, or another planned permanent living arrangement.  Over the last five years the state has seen a decline in the average # of continuous months in care (20.24 in FY14 to 17.80 in FY18) and an increase in the number of adoptions (548 in FY14 to 710 in FY18).  At the same time the timely achievement of permanency for children remains a challenge.  The case review findings of the CFSR</w:t>
      </w:r>
      <w:r w:rsidRPr="00EB3CD3">
        <w:rPr>
          <w:rFonts w:eastAsiaTheme="minorHAnsi" w:cs="Arial"/>
          <w:sz w:val="20"/>
          <w:szCs w:val="22"/>
        </w:rPr>
        <w:t xml:space="preserve"> found cross-cutting issues that affect timely permanency, particularly challenges in engaging parents in assessment and case planning, caseworker visits with parents that were not of sufficient frequency or quality, and inadequate service provision to children and families.  While timely permanency was lacking for all approved case plan goals, it was a most significant challenge for the state to achieve timely permanency through adoption. Case reviews revealed a number of concerns affecting timely adoption, including a lack of timely filing for termination of parental rights (TPR); court delays in docketing TPR hearings; lengthy TPR appeals; a lack of concurrent planning; delays in changing permanency goals; and in some cases, refusal of the court to hold TPR hearings. These issues contributed to a lack of timely adoption in over half of the applicable cases with this goal.  </w:t>
      </w:r>
      <w:r w:rsidRPr="00EB3CD3">
        <w:rPr>
          <w:rFonts w:eastAsiaTheme="minorHAnsi" w:cs="Arial"/>
          <w:sz w:val="20"/>
          <w:szCs w:val="22"/>
          <w:u w:val="single"/>
        </w:rPr>
        <w:t>The timely achievement of permanency for children in care will be a focus of the state’s PIP, as well as the 2020 CFSP.</w:t>
      </w:r>
      <w:r w:rsidRPr="00EB3CD3">
        <w:rPr>
          <w:rFonts w:eastAsiaTheme="minorHAnsi" w:cs="Arial"/>
          <w:b/>
          <w:bCs/>
          <w:sz w:val="20"/>
          <w:szCs w:val="22"/>
        </w:rPr>
        <w:t xml:space="preserve"> </w:t>
      </w:r>
    </w:p>
    <w:p w:rsidR="00EB3CD3" w:rsidRPr="00EB3CD3" w:rsidRDefault="00EB3CD3" w:rsidP="009311FB">
      <w:pPr>
        <w:spacing w:after="200"/>
        <w:rPr>
          <w:rFonts w:eastAsiaTheme="minorHAnsi" w:cs="Arial"/>
          <w:sz w:val="20"/>
          <w:szCs w:val="22"/>
        </w:rPr>
      </w:pPr>
      <w:r w:rsidRPr="00EB3CD3">
        <w:rPr>
          <w:rFonts w:eastAsiaTheme="minorHAnsi" w:cs="Arial"/>
          <w:bCs/>
          <w:sz w:val="20"/>
          <w:szCs w:val="22"/>
        </w:rPr>
        <w:t>Alabama recognizes the importance of having preventive services that are designed to help children at risk of foster care placement remain safely with their families</w:t>
      </w:r>
      <w:r w:rsidRPr="00EB3CD3">
        <w:rPr>
          <w:rFonts w:eastAsia="Times New Roman" w:cs="Arial"/>
          <w:sz w:val="20"/>
          <w:szCs w:val="22"/>
        </w:rPr>
        <w:t xml:space="preserve"> The Alabama child welfare system embraces the philosophy of service delivery in home-based or community-based settings, while maintaining the child in the least restrictive environment. Following an incident of maltreatment, decisions must be made if it is in the best interest of the child to remain with his/her family or to be placed in an alternate setting.  If the child is to remain in his/her home, the variety of factors that precipitated the maltreatment must be sufficiently assessed to ensure child safety.  When a child is kept in the home, he or she is able to maintain the sense of attachment to loved ones that allow for one’s sense of identity and belonging to develop.  Typically, family preservation is comprised of intensive, in-home, or wrap-around services.  Family preservation can be comprised of a variety of services such as: teaching parenting skills and child development instruction; assistance with emotional well-being; financial assistance; teaching budgeting skills; crisis intervention; providing “hard services” such as payment for utilities or provision of food through the utilization of flex funding; respite care; or medical services.  Family preservation can also include the follow-up care provided to a family after reunification has occurred to ensure that the family remains in-tact.  </w:t>
      </w:r>
      <w:r w:rsidRPr="00EB3CD3">
        <w:rPr>
          <w:rFonts w:eastAsiaTheme="minorHAnsi" w:cs="Arial"/>
          <w:sz w:val="20"/>
          <w:szCs w:val="22"/>
        </w:rPr>
        <w:t>At the same time, w</w:t>
      </w:r>
      <w:r w:rsidRPr="00EB3CD3">
        <w:rPr>
          <w:rFonts w:eastAsia="Times New Roman" w:cs="Arial"/>
          <w:sz w:val="20"/>
          <w:szCs w:val="22"/>
        </w:rPr>
        <w:t xml:space="preserve">hile Alabama does have a diverse cadre of in-home supports to address many issues throughout the state, the intensity of needs prompted by substance abuse pose unique challenges to the state’s desire to safely maintain children within their families.  In Alabama’s, </w:t>
      </w:r>
      <w:r w:rsidRPr="00EB3CD3">
        <w:rPr>
          <w:rFonts w:eastAsia="Times New Roman" w:cs="Arial"/>
          <w:sz w:val="20"/>
          <w:szCs w:val="22"/>
          <w:u w:val="single"/>
        </w:rPr>
        <w:t>Statewide Assessment</w:t>
      </w:r>
      <w:r w:rsidRPr="00EB3CD3">
        <w:rPr>
          <w:rFonts w:eastAsia="Times New Roman" w:cs="Arial"/>
          <w:sz w:val="20"/>
          <w:szCs w:val="22"/>
        </w:rPr>
        <w:t xml:space="preserve">, it was noted the needs of the service array included substance abuse services, mental health services, and transportation.  </w:t>
      </w:r>
      <w:r w:rsidRPr="00EB3CD3">
        <w:rPr>
          <w:rFonts w:eastAsia="Times New Roman" w:cs="Arial"/>
          <w:sz w:val="20"/>
          <w:szCs w:val="22"/>
          <w:u w:val="single"/>
        </w:rPr>
        <w:t>Attention to resource development is being provided in both the PIP and 2020 CFSP.</w:t>
      </w:r>
    </w:p>
    <w:p w:rsidR="00EB3CD3" w:rsidRPr="00EB3CD3" w:rsidRDefault="00EB3CD3" w:rsidP="009311FB">
      <w:pPr>
        <w:tabs>
          <w:tab w:val="left" w:pos="-720"/>
        </w:tabs>
        <w:suppressAutoHyphens/>
        <w:spacing w:after="200"/>
        <w:rPr>
          <w:rFonts w:eastAsiaTheme="minorHAnsi" w:cs="Arial"/>
          <w:sz w:val="20"/>
          <w:szCs w:val="22"/>
        </w:rPr>
      </w:pPr>
      <w:r w:rsidRPr="00EB3CD3">
        <w:rPr>
          <w:rFonts w:eastAsiaTheme="minorHAnsi" w:cs="Arial"/>
          <w:sz w:val="20"/>
          <w:szCs w:val="22"/>
        </w:rPr>
        <w:t xml:space="preserve">Permanency for children through the use of cross-jurisdictional resources continues to be completed.  Home study requests for adoptive studies from other states are generally not completed in 60 days due to the ten-week requirement for completion of training.  However, preliminary reports are requested within 60 days to meet the Federal guidelines.  While there is currently no mechanism for tracking the percentage of preliminary reports received, our FACTS unit has been asked to look at ways to access this information through enhancements to the FACTS system.  In terms of CFSR findings, information in the statewide assessment and collected during interviews with stakeholders indicates that the state is effectively utilizing cross-jurisdictional resources to support the permanent placement of waiting children through AdoptUSKids, Heart Gallery Alabama, and Adoption.com. However, there are concerns about the state’s response to requests from other states to complete home studies in order to facilitate permanent placements in Alabama of children from those states. The state was unable to provide data demonstrating the timely completion of home study requests received from other states.  Attention will be given to this in the </w:t>
      </w:r>
      <w:r w:rsidRPr="00EB3CD3">
        <w:rPr>
          <w:rFonts w:eastAsiaTheme="minorHAnsi" w:cs="Arial"/>
          <w:sz w:val="20"/>
          <w:szCs w:val="22"/>
          <w:u w:val="single"/>
        </w:rPr>
        <w:t>2020 CFSP</w:t>
      </w:r>
      <w:r w:rsidRPr="00EB3CD3">
        <w:rPr>
          <w:rFonts w:eastAsiaTheme="minorHAnsi" w:cs="Arial"/>
          <w:sz w:val="20"/>
          <w:szCs w:val="22"/>
        </w:rPr>
        <w:t xml:space="preserve">, per the </w:t>
      </w:r>
      <w:r w:rsidRPr="00EB3CD3">
        <w:rPr>
          <w:rFonts w:eastAsiaTheme="minorHAnsi" w:cs="Arial"/>
          <w:sz w:val="20"/>
          <w:szCs w:val="22"/>
          <w:u w:val="single"/>
        </w:rPr>
        <w:t>Foster and Adoptive Parent Diligent Recruitment Plan (Goal 10</w:t>
      </w:r>
      <w:r w:rsidRPr="00EB3CD3">
        <w:rPr>
          <w:rFonts w:eastAsiaTheme="minorHAnsi" w:cs="Arial"/>
          <w:sz w:val="20"/>
          <w:szCs w:val="22"/>
        </w:rPr>
        <w:t>).</w:t>
      </w:r>
      <w:r w:rsidRPr="00EB3CD3">
        <w:rPr>
          <w:rFonts w:eastAsiaTheme="minorHAnsi" w:cs="Arial"/>
          <w:sz w:val="20"/>
          <w:szCs w:val="22"/>
        </w:rPr>
        <w:br/>
      </w:r>
      <w:r w:rsidRPr="00EB3CD3">
        <w:rPr>
          <w:rFonts w:eastAsiaTheme="minorHAnsi" w:cs="Arial"/>
          <w:sz w:val="20"/>
          <w:szCs w:val="22"/>
        </w:rPr>
        <w:br/>
        <w:t>This grant pays for some of the staff at the DHR state office, currently there are 19 employees being charged directly to the grant.  Their salary and benefits, and subsequently any travel they may do (unless there is another grant identified for it) is paid with IV-B Subpart 1.</w:t>
      </w:r>
    </w:p>
    <w:p w:rsidR="00152D6F" w:rsidRPr="00B7018E" w:rsidRDefault="00EB3CD3" w:rsidP="009311FB">
      <w:pPr>
        <w:spacing w:after="200"/>
        <w:ind w:left="720"/>
        <w:rPr>
          <w:rFonts w:eastAsia="Times New Roman" w:cs="Arial"/>
          <w:bCs/>
          <w:sz w:val="20"/>
        </w:rPr>
      </w:pPr>
      <w:r w:rsidRPr="00EB3CD3">
        <w:rPr>
          <w:rFonts w:eastAsiaTheme="minorHAnsi" w:cs="Arial"/>
          <w:sz w:val="20"/>
          <w:szCs w:val="22"/>
        </w:rPr>
        <w:t>CPS legal services</w:t>
      </w:r>
      <w:r w:rsidRPr="00EB3CD3">
        <w:rPr>
          <w:rFonts w:eastAsiaTheme="minorHAnsi" w:cs="Arial"/>
          <w:sz w:val="20"/>
          <w:szCs w:val="22"/>
        </w:rPr>
        <w:br/>
        <w:t>Professional Court Services</w:t>
      </w:r>
      <w:r w:rsidRPr="00EB3CD3">
        <w:rPr>
          <w:rFonts w:eastAsiaTheme="minorHAnsi" w:cs="Arial"/>
          <w:sz w:val="20"/>
          <w:szCs w:val="22"/>
        </w:rPr>
        <w:br/>
        <w:t>Printing</w:t>
      </w:r>
      <w:r w:rsidRPr="00EB3CD3">
        <w:rPr>
          <w:rFonts w:eastAsiaTheme="minorHAnsi" w:cs="Arial"/>
          <w:sz w:val="20"/>
          <w:szCs w:val="22"/>
        </w:rPr>
        <w:br/>
        <w:t>Interpreter Services</w:t>
      </w:r>
      <w:r w:rsidRPr="00EB3CD3">
        <w:rPr>
          <w:rFonts w:eastAsiaTheme="minorHAnsi" w:cs="Arial"/>
          <w:sz w:val="20"/>
          <w:szCs w:val="22"/>
        </w:rPr>
        <w:br/>
        <w:t>DHR portion of the MNC Shared Services</w:t>
      </w:r>
    </w:p>
    <w:p w:rsidR="00D54D86" w:rsidRDefault="00D54D86" w:rsidP="00D54D86">
      <w:pPr>
        <w:spacing w:after="200"/>
        <w:rPr>
          <w:rFonts w:eastAsiaTheme="minorHAnsi" w:cs="Arial"/>
          <w:sz w:val="20"/>
        </w:rPr>
      </w:pPr>
      <w:r w:rsidRPr="00D54D86">
        <w:rPr>
          <w:rFonts w:eastAsiaTheme="minorHAnsi" w:cs="Arial"/>
          <w:b/>
          <w:bCs/>
          <w:sz w:val="20"/>
          <w:u w:val="single"/>
        </w:rPr>
        <w:t>Child &amp; Family Services Continuum</w:t>
      </w:r>
      <w:r w:rsidRPr="00D54D86">
        <w:rPr>
          <w:rFonts w:eastAsiaTheme="minorHAnsi" w:cs="Arial"/>
          <w:b/>
          <w:bCs/>
          <w:sz w:val="20"/>
        </w:rPr>
        <w:t xml:space="preserve">  </w:t>
      </w:r>
      <w:r w:rsidRPr="00D54D86">
        <w:rPr>
          <w:rFonts w:eastAsiaTheme="minorHAnsi" w:cs="Arial"/>
          <w:b/>
          <w:bCs/>
          <w:color w:val="0000FF"/>
          <w:sz w:val="20"/>
        </w:rPr>
        <w:tab/>
      </w:r>
      <w:r w:rsidRPr="00D54D86">
        <w:rPr>
          <w:rFonts w:eastAsiaTheme="minorHAnsi" w:cs="Arial"/>
          <w:b/>
          <w:bCs/>
          <w:color w:val="0000FF"/>
          <w:sz w:val="20"/>
        </w:rPr>
        <w:tab/>
      </w:r>
      <w:r w:rsidRPr="00D54D86">
        <w:rPr>
          <w:rFonts w:eastAsiaTheme="minorHAnsi" w:cs="Arial"/>
          <w:b/>
          <w:bCs/>
          <w:color w:val="0000FF"/>
          <w:sz w:val="20"/>
        </w:rPr>
        <w:tab/>
      </w:r>
      <w:r w:rsidRPr="00D54D86">
        <w:rPr>
          <w:rFonts w:eastAsiaTheme="minorHAnsi" w:cs="Arial"/>
          <w:b/>
          <w:bCs/>
          <w:color w:val="0000FF"/>
          <w:sz w:val="20"/>
        </w:rPr>
        <w:tab/>
      </w:r>
      <w:r w:rsidRPr="00D54D86">
        <w:rPr>
          <w:rFonts w:eastAsiaTheme="minorHAnsi" w:cs="Arial"/>
          <w:color w:val="0000FF"/>
          <w:sz w:val="20"/>
        </w:rPr>
        <w:br/>
      </w:r>
      <w:r w:rsidRPr="00D54D86">
        <w:rPr>
          <w:rFonts w:eastAsiaTheme="minorHAnsi" w:cs="Arial"/>
          <w:sz w:val="20"/>
        </w:rPr>
        <w:t>Beginning on October 01, 2016, the Department combined services formerly provided through Continuum of Care and FOCUS programs into a new formed program entitled, Intensive In-Home Services (IIHS). The services are available in all 67 counties and the number of slots to serve families</w:t>
      </w:r>
      <w:r>
        <w:rPr>
          <w:rFonts w:eastAsiaTheme="minorHAnsi" w:cs="Arial"/>
          <w:sz w:val="20"/>
        </w:rPr>
        <w:t xml:space="preserve"> </w:t>
      </w:r>
      <w:r w:rsidRPr="00D54D86">
        <w:rPr>
          <w:rFonts w:eastAsiaTheme="minorHAnsi" w:cs="Arial"/>
          <w:sz w:val="20"/>
        </w:rPr>
        <w:t xml:space="preserve">increased.  There are currently 542 IIHS slots statewide; there were 490 slots available previously (335 in FOCUS and 155 in the Continuum).  The services focus on achieving the outcome of successful permanency for children in a family setting through either family preservation or reunification programs utilizing evidenced-based programs.  These programs have the flexibility to design individualized services that are family-driven and youth/child focused.  Intensive In-Home Services are available to families for longer periods of time than 4- 6 weeks as previously allowed in Continuum of Care and FOCUS programs.  All services are customized for delivery in the least restrictive manner.  Programs are located in areas with a high concentration of families in need of services to address their safety and stability.    </w:t>
      </w:r>
    </w:p>
    <w:p w:rsidR="0091582D" w:rsidRPr="0091582D" w:rsidRDefault="00D54D86" w:rsidP="00BE1803">
      <w:pPr>
        <w:rPr>
          <w:rFonts w:eastAsiaTheme="minorHAnsi" w:cs="Arial"/>
          <w:sz w:val="20"/>
        </w:rPr>
      </w:pPr>
      <w:r w:rsidRPr="00D54D86">
        <w:rPr>
          <w:rFonts w:eastAsiaTheme="minorHAnsi" w:cs="Arial"/>
          <w:b/>
          <w:bCs/>
          <w:sz w:val="20"/>
          <w:u w:val="single"/>
        </w:rPr>
        <w:t>Service Coordination</w:t>
      </w:r>
      <w:r w:rsidRPr="00D54D86">
        <w:rPr>
          <w:rFonts w:eastAsiaTheme="minorHAnsi" w:cs="Arial"/>
          <w:b/>
          <w:bCs/>
          <w:sz w:val="20"/>
        </w:rPr>
        <w:t xml:space="preserve">        </w:t>
      </w:r>
      <w:r w:rsidRPr="00D54D86">
        <w:rPr>
          <w:rFonts w:eastAsiaTheme="minorHAnsi" w:cs="Arial"/>
          <w:b/>
          <w:bCs/>
          <w:sz w:val="20"/>
        </w:rPr>
        <w:tab/>
      </w:r>
      <w:r w:rsidRPr="00D54D86">
        <w:rPr>
          <w:rFonts w:eastAsiaTheme="minorHAnsi" w:cs="Arial"/>
          <w:b/>
          <w:bCs/>
          <w:sz w:val="20"/>
        </w:rPr>
        <w:tab/>
      </w:r>
      <w:r w:rsidRPr="00D54D86">
        <w:rPr>
          <w:rFonts w:eastAsiaTheme="minorHAnsi" w:cs="Arial"/>
          <w:b/>
          <w:bCs/>
          <w:sz w:val="20"/>
        </w:rPr>
        <w:tab/>
      </w:r>
      <w:r w:rsidRPr="00D54D86">
        <w:rPr>
          <w:rFonts w:eastAsiaTheme="minorHAnsi" w:cs="Arial"/>
          <w:b/>
          <w:bCs/>
          <w:sz w:val="20"/>
        </w:rPr>
        <w:tab/>
      </w:r>
      <w:r w:rsidRPr="00D54D86">
        <w:rPr>
          <w:rFonts w:eastAsiaTheme="minorHAnsi" w:cs="Arial"/>
          <w:b/>
          <w:bCs/>
          <w:sz w:val="20"/>
        </w:rPr>
        <w:tab/>
      </w:r>
      <w:r>
        <w:rPr>
          <w:rFonts w:eastAsiaTheme="minorHAnsi" w:cs="Arial"/>
          <w:sz w:val="20"/>
        </w:rPr>
        <w:br/>
      </w:r>
      <w:r w:rsidR="0091582D" w:rsidRPr="0091582D">
        <w:rPr>
          <w:rFonts w:eastAsiaTheme="minorHAnsi" w:cs="Arial"/>
          <w:sz w:val="20"/>
        </w:rPr>
        <w:t xml:space="preserve">There is a statewide ability to provide accessible and linguistically responsive services through the use of translators and interpreters, as needed for child welfare activities such as child abuse/neglect assessments and general service intake matters. However, there is a gap in the number and accessibility of direct service providers (e.g. private therapists, mental health professionals, etc.) who speak the language or dialect of children and families, which impacts the capacity to provide individualized services.  In terms of general practice delivery, staff demonstrate cultural sensitivity to the diverse, primarily Hispanic, populations, as demonstrated in the QSR data provided earlier.  However, the development/use of a culturally competent framework or model of practice provided through training and reinforced through ongoing supervision would better promote statewide responsiveness in this regard.  </w:t>
      </w:r>
      <w:r w:rsidR="0091582D" w:rsidRPr="0091582D">
        <w:rPr>
          <w:rFonts w:eastAsiaTheme="minorHAnsi" w:cs="Arial"/>
          <w:sz w:val="20"/>
        </w:rPr>
        <w:br/>
      </w:r>
    </w:p>
    <w:p w:rsidR="00D54D86" w:rsidRPr="00BE1803" w:rsidRDefault="0091582D" w:rsidP="00BE1803">
      <w:pPr>
        <w:rPr>
          <w:rFonts w:eastAsiaTheme="minorHAnsi" w:cs="Arial"/>
          <w:sz w:val="20"/>
        </w:rPr>
      </w:pPr>
      <w:r w:rsidRPr="00BE1803">
        <w:rPr>
          <w:rFonts w:eastAsiaTheme="minorHAnsi" w:cs="Arial"/>
          <w:sz w:val="20"/>
        </w:rPr>
        <w:t>Congregate care placements are being monitored in several ways.</w:t>
      </w:r>
      <w:r w:rsidRPr="00BE1803">
        <w:rPr>
          <w:rFonts w:asciiTheme="minorHAnsi" w:eastAsiaTheme="minorHAnsi" w:hAnsiTheme="minorHAnsi" w:cstheme="minorBidi"/>
          <w:sz w:val="22"/>
          <w:szCs w:val="22"/>
        </w:rPr>
        <w:t xml:space="preserve">   </w:t>
      </w:r>
      <w:r w:rsidRPr="00BE1803">
        <w:rPr>
          <w:rFonts w:eastAsia="Times New Roman" w:cs="Arial"/>
          <w:sz w:val="20"/>
        </w:rPr>
        <w:t xml:space="preserve">The Certificate of Need from a physician and concurrence from the ISP team, along with the </w:t>
      </w:r>
      <w:r w:rsidRPr="00BE1803">
        <w:rPr>
          <w:rFonts w:cs="Arial"/>
          <w:bCs/>
          <w:sz w:val="20"/>
        </w:rPr>
        <w:t>Resource Management Division/</w:t>
      </w:r>
      <w:r w:rsidRPr="00BE1803">
        <w:rPr>
          <w:rFonts w:cs="Arial"/>
          <w:sz w:val="20"/>
        </w:rPr>
        <w:t xml:space="preserve">Office of </w:t>
      </w:r>
      <w:r w:rsidRPr="00BE1803">
        <w:rPr>
          <w:rFonts w:cs="Arial"/>
          <w:bCs/>
          <w:sz w:val="20"/>
        </w:rPr>
        <w:t>Resource Development and</w:t>
      </w:r>
      <w:r w:rsidRPr="00BE1803">
        <w:rPr>
          <w:rFonts w:cs="Arial"/>
          <w:sz w:val="20"/>
        </w:rPr>
        <w:t xml:space="preserve"> Utilization Review, </w:t>
      </w:r>
      <w:r w:rsidRPr="00BE1803">
        <w:rPr>
          <w:rFonts w:eastAsiaTheme="minorHAnsi" w:cs="Arial"/>
          <w:sz w:val="20"/>
        </w:rPr>
        <w:t xml:space="preserve">are all required for placement in intensive residential.  Additionally, in cases where the child is 12 or younger, approval by </w:t>
      </w:r>
      <w:r w:rsidRPr="00BE1803">
        <w:rPr>
          <w:rFonts w:eastAsia="Times New Roman" w:cs="Arial"/>
          <w:sz w:val="20"/>
        </w:rPr>
        <w:t xml:space="preserve">the Family Services Division and Field Administration is needed to ensure appropriate intensive placement for a child.  </w:t>
      </w:r>
      <w:r w:rsidRPr="00BE1803">
        <w:rPr>
          <w:rFonts w:eastAsiaTheme="minorHAnsi" w:cs="Arial"/>
          <w:sz w:val="20"/>
        </w:rPr>
        <w:t>The Resource Management Division approves other residential placements as well as TFC placements.  Family Services must also review and approve any TFC placement of a child age 5 or younger.</w:t>
      </w:r>
      <w:r w:rsidRPr="00BE1803">
        <w:rPr>
          <w:rFonts w:eastAsia="Times New Roman" w:cs="Arial"/>
          <w:sz w:val="20"/>
        </w:rPr>
        <w:br/>
      </w:r>
      <w:r w:rsidRPr="00BE1803">
        <w:rPr>
          <w:rFonts w:eastAsia="Times New Roman" w:cs="Arial"/>
          <w:sz w:val="20"/>
        </w:rPr>
        <w:br/>
        <w:t xml:space="preserve">Services for children/youth are </w:t>
      </w:r>
      <w:r w:rsidRPr="00BE1803">
        <w:rPr>
          <w:rFonts w:eastAsia="Times New Roman" w:cs="Arial"/>
          <w:sz w:val="20"/>
          <w:u w:val="single"/>
        </w:rPr>
        <w:t>recommended through the ISP (Individualized Service Plan</w:t>
      </w:r>
      <w:r w:rsidRPr="00BE1803">
        <w:rPr>
          <w:rFonts w:eastAsia="Times New Roman" w:cs="Arial"/>
          <w:sz w:val="20"/>
        </w:rPr>
        <w:t xml:space="preserve">).  The </w:t>
      </w:r>
      <w:r w:rsidRPr="00BE1803">
        <w:rPr>
          <w:rFonts w:eastAsia="Times New Roman" w:cs="Arial"/>
          <w:sz w:val="20"/>
          <w:u w:val="single"/>
        </w:rPr>
        <w:t>ISP team</w:t>
      </w:r>
      <w:r w:rsidRPr="00BE1803">
        <w:rPr>
          <w:rFonts w:eastAsia="Times New Roman" w:cs="Arial"/>
          <w:sz w:val="20"/>
        </w:rPr>
        <w:t xml:space="preserve"> determines the needs of any child and family.  The ISP team is led by the </w:t>
      </w:r>
      <w:r w:rsidRPr="00BE1803">
        <w:rPr>
          <w:rFonts w:eastAsia="Times New Roman" w:cs="Arial"/>
          <w:bCs/>
          <w:sz w:val="20"/>
        </w:rPr>
        <w:t>County DHR office</w:t>
      </w:r>
      <w:r w:rsidRPr="00BE1803">
        <w:rPr>
          <w:rFonts w:eastAsia="Times New Roman" w:cs="Arial"/>
          <w:sz w:val="20"/>
        </w:rPr>
        <w:t xml:space="preserve">, and in partnership with others from the community, determines which providers can best meet the child </w:t>
      </w:r>
      <w:r w:rsidRPr="00BE1803">
        <w:rPr>
          <w:rFonts w:eastAsia="Times New Roman" w:cs="Arial"/>
          <w:bCs/>
          <w:sz w:val="20"/>
        </w:rPr>
        <w:t>and family needs</w:t>
      </w:r>
      <w:r w:rsidRPr="00BE1803">
        <w:rPr>
          <w:rFonts w:eastAsia="Times New Roman" w:cs="Arial"/>
          <w:sz w:val="20"/>
        </w:rPr>
        <w:t>, especially when focusing on out-of-</w:t>
      </w:r>
      <w:r w:rsidRPr="00BE1803">
        <w:rPr>
          <w:rFonts w:eastAsia="Times New Roman" w:cs="Arial"/>
          <w:bCs/>
          <w:sz w:val="20"/>
        </w:rPr>
        <w:t>h</w:t>
      </w:r>
      <w:r w:rsidRPr="00BE1803">
        <w:rPr>
          <w:rFonts w:eastAsia="Times New Roman" w:cs="Arial"/>
          <w:sz w:val="20"/>
        </w:rPr>
        <w:t xml:space="preserve">ome care.  The Multi-Dimensional Assessment, (MAT), is completed on children whom the County is referring to our Therapeutic Foster Care providers and moderate providers. The County </w:t>
      </w:r>
      <w:r w:rsidRPr="00BE1803">
        <w:rPr>
          <w:rFonts w:eastAsia="Times New Roman" w:cs="Arial"/>
          <w:bCs/>
          <w:sz w:val="20"/>
        </w:rPr>
        <w:t>DHR office</w:t>
      </w:r>
      <w:r w:rsidRPr="00BE1803">
        <w:rPr>
          <w:rFonts w:eastAsia="Times New Roman" w:cs="Arial"/>
          <w:sz w:val="20"/>
        </w:rPr>
        <w:t xml:space="preserve"> provides information to the assessor.  This information consists of  a current psychological with the DSM  Axis 1 diagnosis, and a review of behaviors occurring within the last 30 days, along with a case summarization of their needs</w:t>
      </w:r>
      <w:r w:rsidR="00BE1803" w:rsidRPr="00BE1803">
        <w:rPr>
          <w:rFonts w:eastAsia="Times New Roman" w:cs="Arial"/>
          <w:sz w:val="20"/>
        </w:rPr>
        <w:t xml:space="preserve">.  </w:t>
      </w:r>
      <w:r w:rsidRPr="00BE1803">
        <w:rPr>
          <w:rFonts w:eastAsia="Times New Roman" w:cs="Arial"/>
          <w:sz w:val="20"/>
        </w:rPr>
        <w:t xml:space="preserve">The </w:t>
      </w:r>
      <w:r w:rsidRPr="00BE1803">
        <w:rPr>
          <w:rFonts w:cs="Arial"/>
          <w:sz w:val="20"/>
        </w:rPr>
        <w:t xml:space="preserve">Resource Management </w:t>
      </w:r>
      <w:r w:rsidRPr="00BE1803">
        <w:rPr>
          <w:rFonts w:cs="Arial"/>
          <w:bCs/>
          <w:sz w:val="20"/>
        </w:rPr>
        <w:t xml:space="preserve">Division </w:t>
      </w:r>
      <w:r w:rsidRPr="00BE1803">
        <w:rPr>
          <w:rFonts w:eastAsia="Times New Roman" w:cs="Arial"/>
          <w:sz w:val="20"/>
        </w:rPr>
        <w:t>monitors all contract provider services.  The gaps in services are determined by length of stay, discussion with counties about trends and issues they see, and reviewing data regarding placements, (regions, age, etc.).  Current gaps that are seen are services for youth 17-20 who are mentally ill and behaviorally challenged, and children with a diagnosis of Autism Spectrum Disorder, (all ages) that have an IQ under 70 and have behavioral challenges in the home, as well in the community.   </w:t>
      </w:r>
      <w:r w:rsidRPr="00BE1803">
        <w:rPr>
          <w:rFonts w:eastAsiaTheme="minorHAnsi" w:cs="Arial"/>
          <w:sz w:val="20"/>
        </w:rPr>
        <w:t>Services for ASD and SEBD children have been developed by Stated Mental Health and are slated to be implemented later this calendar year. </w:t>
      </w:r>
      <w:r w:rsidR="00D54D86" w:rsidRPr="00BE1803">
        <w:rPr>
          <w:rFonts w:eastAsiaTheme="minorHAnsi" w:cs="Arial"/>
          <w:sz w:val="20"/>
        </w:rPr>
        <w:br/>
      </w:r>
      <w:r w:rsidR="00CF10F7" w:rsidRPr="00D5224D">
        <w:rPr>
          <w:rFonts w:eastAsia="Times New Roman" w:cs="Arial"/>
          <w:b/>
          <w:color w:val="0000FF"/>
          <w:sz w:val="20"/>
        </w:rPr>
        <w:br/>
      </w:r>
      <w:r w:rsidR="00D5224D" w:rsidRPr="00D5224D">
        <w:rPr>
          <w:rFonts w:ascii="Arial Bold" w:eastAsiaTheme="minorHAnsi" w:hAnsi="Arial Bold" w:cs="Arial"/>
          <w:sz w:val="20"/>
          <w:u w:val="single"/>
        </w:rPr>
        <w:t>Family Preservation Services</w:t>
      </w:r>
      <w:r w:rsidR="00D54D86">
        <w:rPr>
          <w:rFonts w:ascii="Arial Bold" w:eastAsiaTheme="minorHAnsi" w:hAnsi="Arial Bold" w:cs="Arial"/>
          <w:sz w:val="20"/>
          <w:u w:val="single"/>
        </w:rPr>
        <w:tab/>
      </w:r>
      <w:r w:rsidR="00F823A5">
        <w:rPr>
          <w:rFonts w:ascii="Arial Bold" w:eastAsiaTheme="minorHAnsi" w:hAnsi="Arial Bold" w:cs="Arial"/>
          <w:sz w:val="20"/>
          <w:u w:val="single"/>
        </w:rPr>
        <w:t>(Resource Management Division)</w:t>
      </w:r>
      <w:r w:rsidR="00D54D86" w:rsidRPr="00D54D86">
        <w:rPr>
          <w:rFonts w:ascii="Arial Bold" w:eastAsiaTheme="minorHAnsi" w:hAnsi="Arial Bold" w:cs="Arial"/>
          <w:b/>
          <w:color w:val="0000FF"/>
          <w:sz w:val="20"/>
        </w:rPr>
        <w:br/>
      </w:r>
      <w:r w:rsidR="00D54D86" w:rsidRPr="00BE1803">
        <w:rPr>
          <w:rFonts w:eastAsiaTheme="minorHAnsi" w:cs="Arial"/>
          <w:sz w:val="20"/>
        </w:rPr>
        <w:t xml:space="preserve">The IIHS programs deliver intensive family preservation services and re-unification services across the state and implement a nationally recognized, evidence-based model of in-home service delivery that is expected to achieve a high rate of family preservation and reunification.  IIHS programs provide short term intensive in-home interventions in all 67 counties in Alabama to help alleviate situations and conditions within families where removal of children from the home is imminent or the child is returning home after placement.  </w:t>
      </w:r>
    </w:p>
    <w:p w:rsidR="00D54D86" w:rsidRPr="00BE1803" w:rsidRDefault="00D54D86" w:rsidP="00BE1803">
      <w:pPr>
        <w:ind w:left="720" w:hanging="720"/>
        <w:rPr>
          <w:rFonts w:eastAsiaTheme="minorHAnsi" w:cs="Arial"/>
          <w:sz w:val="20"/>
        </w:rPr>
      </w:pPr>
    </w:p>
    <w:p w:rsidR="00D54D86" w:rsidRPr="00BE1803" w:rsidRDefault="00D54D86" w:rsidP="00BE1803">
      <w:pPr>
        <w:spacing w:after="200"/>
        <w:rPr>
          <w:rFonts w:eastAsiaTheme="minorHAnsi" w:cs="Arial"/>
          <w:bCs/>
          <w:sz w:val="20"/>
          <w:u w:val="single"/>
        </w:rPr>
      </w:pPr>
      <w:r w:rsidRPr="00BE1803">
        <w:rPr>
          <w:rFonts w:eastAsiaTheme="minorHAnsi" w:cs="Arial"/>
          <w:sz w:val="20"/>
        </w:rPr>
        <w:t>Providers may serve families for six to nine months and may request extensions from SDHR if additional service time is needed.  Families also receive aftercare services for 90 days and are tracked at 3, 6, 12 and 24 months. There are 12 vendors who provide IIHS Services in the State of Alabama.  Every county in the state has access to these services.</w:t>
      </w:r>
    </w:p>
    <w:p w:rsidR="00D5224D" w:rsidRPr="00D54D86" w:rsidRDefault="00D5224D" w:rsidP="00BE1803">
      <w:pPr>
        <w:rPr>
          <w:rFonts w:ascii="Arial Bold" w:eastAsia="Times New Roman" w:hAnsi="Arial Bold" w:cs="Arial"/>
          <w:b/>
          <w:color w:val="0000FF"/>
          <w:sz w:val="20"/>
        </w:rPr>
      </w:pPr>
      <w:r w:rsidRPr="00D5224D">
        <w:rPr>
          <w:rFonts w:ascii="Arial Bold" w:eastAsia="Times New Roman" w:hAnsi="Arial Bold" w:cs="Arial"/>
          <w:b/>
          <w:sz w:val="20"/>
          <w:u w:val="single"/>
        </w:rPr>
        <w:t xml:space="preserve">Family Service Centers </w:t>
      </w:r>
      <w:r w:rsidR="00F823A5">
        <w:rPr>
          <w:rFonts w:ascii="Arial Bold" w:eastAsia="Times New Roman" w:hAnsi="Arial Bold" w:cs="Arial"/>
          <w:b/>
          <w:sz w:val="20"/>
          <w:u w:val="single"/>
        </w:rPr>
        <w:t>(Resource Management Division)</w:t>
      </w:r>
      <w:r w:rsidRPr="00D5224D">
        <w:rPr>
          <w:rFonts w:ascii="Arial Bold" w:eastAsia="Times New Roman" w:hAnsi="Arial Bold" w:cs="Arial"/>
          <w:b/>
          <w:sz w:val="20"/>
        </w:rPr>
        <w:t xml:space="preserve">     </w:t>
      </w:r>
      <w:r w:rsidR="00D54D86">
        <w:rPr>
          <w:rFonts w:ascii="Arial Bold" w:eastAsia="Times New Roman" w:hAnsi="Arial Bold" w:cs="Arial"/>
          <w:b/>
          <w:sz w:val="20"/>
        </w:rPr>
        <w:tab/>
      </w:r>
      <w:r w:rsidR="00D54D86">
        <w:rPr>
          <w:rFonts w:ascii="Arial Bold" w:eastAsia="Times New Roman" w:hAnsi="Arial Bold" w:cs="Arial"/>
          <w:b/>
          <w:sz w:val="20"/>
        </w:rPr>
        <w:tab/>
      </w:r>
      <w:r w:rsidR="00D54D86">
        <w:rPr>
          <w:rFonts w:ascii="Arial Bold" w:eastAsia="Times New Roman" w:hAnsi="Arial Bold" w:cs="Arial"/>
          <w:b/>
          <w:sz w:val="20"/>
        </w:rPr>
        <w:tab/>
      </w:r>
      <w:r w:rsidR="00D54D86">
        <w:rPr>
          <w:rFonts w:ascii="Arial Bold" w:eastAsia="Times New Roman" w:hAnsi="Arial Bold" w:cs="Arial"/>
          <w:b/>
          <w:sz w:val="20"/>
        </w:rPr>
        <w:tab/>
      </w:r>
      <w:r w:rsidR="00D54D86">
        <w:rPr>
          <w:rFonts w:ascii="Arial Bold" w:eastAsia="Times New Roman" w:hAnsi="Arial Bold" w:cs="Arial"/>
          <w:b/>
          <w:sz w:val="20"/>
        </w:rPr>
        <w:tab/>
      </w:r>
      <w:r w:rsidR="00D54D86">
        <w:rPr>
          <w:rFonts w:ascii="Arial Bold" w:eastAsia="Times New Roman" w:hAnsi="Arial Bold" w:cs="Arial"/>
          <w:b/>
          <w:sz w:val="20"/>
        </w:rPr>
        <w:tab/>
      </w:r>
      <w:r w:rsidR="00D54D86">
        <w:rPr>
          <w:rFonts w:ascii="Arial Bold" w:eastAsia="Times New Roman" w:hAnsi="Arial Bold" w:cs="Arial"/>
          <w:b/>
          <w:sz w:val="20"/>
        </w:rPr>
        <w:tab/>
      </w:r>
    </w:p>
    <w:p w:rsidR="00D54D86" w:rsidRPr="00BE1803" w:rsidRDefault="00D54D86" w:rsidP="00BE1803">
      <w:pPr>
        <w:ind w:hanging="720"/>
        <w:rPr>
          <w:rFonts w:eastAsiaTheme="minorHAnsi" w:cs="Arial"/>
          <w:bCs/>
          <w:sz w:val="20"/>
          <w:u w:val="single"/>
        </w:rPr>
      </w:pPr>
      <w:r w:rsidRPr="00BE1803">
        <w:rPr>
          <w:rFonts w:eastAsiaTheme="minorHAnsi" w:cs="Arial"/>
          <w:sz w:val="20"/>
        </w:rPr>
        <w:t xml:space="preserve">             The Family Service Centers are administered by the Family Preservation and Support Service (FP/SS) Programs, funded by Title IV-B, Subpart 2, “Promoting Safe and Stable Families Act”. </w:t>
      </w:r>
      <w:r w:rsidRPr="00BE1803">
        <w:rPr>
          <w:rFonts w:eastAsiaTheme="minorHAnsi" w:cs="Arial"/>
          <w:sz w:val="20"/>
          <w:u w:val="single"/>
        </w:rPr>
        <w:t>Family Service Center</w:t>
      </w:r>
      <w:r w:rsidRPr="00BE1803">
        <w:rPr>
          <w:rFonts w:eastAsiaTheme="minorHAnsi" w:cs="Arial"/>
          <w:sz w:val="20"/>
        </w:rPr>
        <w:t xml:space="preserve"> sites are located in targeted counties/communities where there is a high concentration of families in need of services to address their safety and stability issues. Each center assesses the community and collaborates with DHR in developing programs that meet the needs of the community and focus on the prevention of Child Abuse/Neglect by providing educational services, job training, parenting, etc.  Service interventions are based on the following set of beliefs about children and their families: 1) children belong with their families if they can safely live at home; 2) most parents love and want their children; 3) most maltreatment is an expression of an underlying, unmet need; 4) most people can change; 5) all children need to experience permanency in their lives; 6) when children cannot continue to live at home, they still need family and community connections.</w:t>
      </w:r>
    </w:p>
    <w:p w:rsidR="00D54D86" w:rsidRPr="00BE1803" w:rsidRDefault="00D54D86" w:rsidP="00D54D86">
      <w:pPr>
        <w:ind w:firstLine="360"/>
        <w:rPr>
          <w:rFonts w:eastAsiaTheme="minorHAnsi" w:cs="Arial"/>
          <w:bCs/>
          <w:sz w:val="20"/>
          <w:bdr w:val="single" w:sz="8" w:space="0" w:color="auto" w:frame="1"/>
        </w:rPr>
      </w:pPr>
    </w:p>
    <w:p w:rsidR="00D54D86" w:rsidRPr="00BE1803" w:rsidRDefault="00D54D86" w:rsidP="00D54D86">
      <w:pPr>
        <w:rPr>
          <w:rFonts w:eastAsiaTheme="minorHAnsi" w:cs="Arial"/>
          <w:sz w:val="20"/>
        </w:rPr>
      </w:pPr>
      <w:r w:rsidRPr="00BE1803">
        <w:rPr>
          <w:rFonts w:eastAsiaTheme="minorHAnsi" w:cs="Arial"/>
          <w:sz w:val="20"/>
        </w:rPr>
        <w:t>Core services provided by Family Service Centers are based on a comprehensive assessment process that results in goals identified by the families.  The goal of these services is to strengthen and empower families so they can meet the needs which led to the occurrence of child maltreatment.   Case management services are provided as a part of core services to facilitate access and follow-up.  The variety of quality assurance processes in place indicates that the overwhelming majority of the Centers are meeting community needs and enabling families to become safe and stable.</w:t>
      </w:r>
    </w:p>
    <w:p w:rsidR="00D54D86" w:rsidRPr="00BE1803" w:rsidRDefault="00D54D86" w:rsidP="00D54D86">
      <w:pPr>
        <w:rPr>
          <w:rFonts w:eastAsia="Times New Roman" w:cs="Arial"/>
          <w:sz w:val="20"/>
          <w:highlight w:val="green"/>
          <w:u w:val="single"/>
        </w:rPr>
      </w:pPr>
    </w:p>
    <w:p w:rsidR="00D54D86" w:rsidRPr="00BE1803" w:rsidRDefault="00D54D86" w:rsidP="00D54D86">
      <w:pPr>
        <w:rPr>
          <w:rFonts w:eastAsiaTheme="minorHAnsi" w:cs="Arial"/>
          <w:sz w:val="20"/>
        </w:rPr>
      </w:pPr>
      <w:r w:rsidRPr="00BE1803">
        <w:rPr>
          <w:rFonts w:eastAsiaTheme="minorHAnsi" w:cs="Arial"/>
          <w:sz w:val="20"/>
        </w:rPr>
        <w:t xml:space="preserve">The Department is working to partner with Family Service Centers around the state to train practice specialists, DHR training staff, and county staff on the Strengthening Families framework.  This is a process that is in the initial phase at this point.  </w:t>
      </w:r>
    </w:p>
    <w:p w:rsidR="00B12DCA" w:rsidRPr="00BE1803" w:rsidRDefault="00BE1803" w:rsidP="00C649A4">
      <w:pPr>
        <w:tabs>
          <w:tab w:val="left" w:pos="0"/>
        </w:tabs>
        <w:rPr>
          <w:rFonts w:eastAsia="Times New Roman" w:cs="Arial"/>
          <w:b/>
          <w:sz w:val="20"/>
          <w:u w:val="single"/>
        </w:rPr>
      </w:pPr>
      <w:r>
        <w:rPr>
          <w:rFonts w:eastAsiaTheme="minorHAnsi" w:cs="Arial"/>
          <w:b/>
          <w:bCs/>
          <w:sz w:val="20"/>
          <w:u w:val="single"/>
        </w:rPr>
        <w:br/>
      </w:r>
      <w:r w:rsidR="00D5224D" w:rsidRPr="00D5224D">
        <w:rPr>
          <w:rFonts w:eastAsiaTheme="minorHAnsi" w:cs="Arial"/>
          <w:b/>
          <w:bCs/>
          <w:sz w:val="20"/>
          <w:u w:val="single"/>
        </w:rPr>
        <w:t>Therapeutic Foster Care (TFC) and TFC with Enhanced Services</w:t>
      </w:r>
      <w:r w:rsidR="00D5224D" w:rsidRPr="00D5224D">
        <w:rPr>
          <w:rFonts w:eastAsiaTheme="minorHAnsi" w:cs="Arial"/>
          <w:b/>
          <w:bCs/>
          <w:sz w:val="20"/>
        </w:rPr>
        <w:tab/>
      </w:r>
      <w:r w:rsidR="00D5224D" w:rsidRPr="00D5224D">
        <w:rPr>
          <w:rFonts w:eastAsia="Times New Roman" w:cs="Arial"/>
          <w:b/>
          <w:bCs/>
          <w:sz w:val="20"/>
          <w:u w:val="single"/>
        </w:rPr>
        <w:br/>
      </w:r>
      <w:r w:rsidR="00AF1B9E" w:rsidRPr="00D5224D">
        <w:rPr>
          <w:rFonts w:eastAsia="Times New Roman" w:cs="Arial"/>
          <w:sz w:val="20"/>
        </w:rPr>
        <w:t xml:space="preserve">TFC and TFC with Enhanced Services: These providers continue to work with our counties in placing our children in need </w:t>
      </w:r>
      <w:r w:rsidR="00AF1B9E" w:rsidRPr="00BE1803">
        <w:rPr>
          <w:rFonts w:eastAsia="Times New Roman" w:cs="Arial"/>
          <w:sz w:val="20"/>
        </w:rPr>
        <w:t xml:space="preserve">of Therapeutic Foster Care in the most appropriate settings.  </w:t>
      </w:r>
      <w:r w:rsidR="00AF1B9E" w:rsidRPr="00BE1803">
        <w:rPr>
          <w:rFonts w:eastAsiaTheme="minorHAnsi" w:cs="Arial"/>
          <w:bCs/>
          <w:sz w:val="20"/>
        </w:rPr>
        <w:t>There are 14 providers of TFC.</w:t>
      </w:r>
      <w:r w:rsidR="00AF1B9E" w:rsidRPr="00BE1803">
        <w:rPr>
          <w:rFonts w:eastAsiaTheme="minorHAnsi" w:cs="Arial"/>
          <w:bCs/>
          <w:sz w:val="22"/>
          <w:szCs w:val="22"/>
        </w:rPr>
        <w:t xml:space="preserve">  </w:t>
      </w:r>
      <w:r w:rsidR="00AF1B9E" w:rsidRPr="00BE1803">
        <w:rPr>
          <w:rFonts w:eastAsia="Times New Roman" w:cs="Arial"/>
          <w:sz w:val="20"/>
        </w:rPr>
        <w:t xml:space="preserve">There are not sufficient TFC homes willing to accept and maintain older teens/young adults and children with more significant behavioral issues, so it is frequently difficult to locate stable placements for these children.  An additional barrier at times </w:t>
      </w:r>
      <w:r w:rsidR="00AF1B9E" w:rsidRPr="00D5224D">
        <w:rPr>
          <w:rFonts w:eastAsia="Times New Roman" w:cs="Arial"/>
          <w:sz w:val="20"/>
        </w:rPr>
        <w:t xml:space="preserve">is that the needed placement resource is not always in close proximity to the child’s community, which impacts ongoing work with the child/family, and ultimately the timeliness of reunification.  </w:t>
      </w:r>
      <w:r w:rsidR="00AF1B9E">
        <w:rPr>
          <w:rFonts w:eastAsia="Times New Roman" w:cs="Arial"/>
          <w:sz w:val="20"/>
        </w:rPr>
        <w:br/>
      </w:r>
      <w:r w:rsidR="005C0BCF">
        <w:rPr>
          <w:rFonts w:eastAsia="Times New Roman" w:cs="Arial"/>
          <w:b/>
          <w:sz w:val="20"/>
          <w:u w:val="single"/>
        </w:rPr>
        <w:br/>
      </w:r>
      <w:r w:rsidR="00C649A4" w:rsidRPr="00BE1803">
        <w:rPr>
          <w:rFonts w:eastAsia="Times New Roman" w:cs="Arial"/>
          <w:b/>
          <w:sz w:val="20"/>
          <w:u w:val="single"/>
        </w:rPr>
        <w:t>Total Number of Children in TFC as of 03/31/19:</w:t>
      </w:r>
      <w:r w:rsidR="00AF6507" w:rsidRPr="00BE1803">
        <w:rPr>
          <w:rFonts w:eastAsia="Times New Roman" w:cs="Arial"/>
          <w:b/>
          <w:sz w:val="20"/>
          <w:u w:val="single"/>
        </w:rPr>
        <w:t xml:space="preserve"> 510</w:t>
      </w:r>
      <w:r w:rsidR="00BB308C" w:rsidRPr="00BE1803">
        <w:rPr>
          <w:rFonts w:eastAsia="Times New Roman" w:cs="Arial"/>
          <w:b/>
          <w:sz w:val="20"/>
          <w:u w:val="single"/>
        </w:rPr>
        <w:br/>
      </w:r>
      <w:r w:rsidR="00C649A4" w:rsidRPr="00BE1803">
        <w:rPr>
          <w:rFonts w:eastAsia="Times New Roman" w:cs="Arial"/>
          <w:b/>
          <w:sz w:val="20"/>
          <w:u w:val="single"/>
        </w:rPr>
        <w:t xml:space="preserve"> </w:t>
      </w:r>
      <w:r w:rsidR="005C0BCF" w:rsidRPr="00BE1803">
        <w:rPr>
          <w:rFonts w:eastAsia="Times New Roman" w:cs="Arial"/>
          <w:b/>
          <w:sz w:val="20"/>
          <w:u w:val="single"/>
        </w:rPr>
        <w:br/>
      </w:r>
      <w:r w:rsidR="00F823A5">
        <w:rPr>
          <w:rFonts w:cs="Arial"/>
          <w:b/>
          <w:sz w:val="20"/>
          <w:u w:val="single"/>
        </w:rPr>
        <w:br/>
      </w:r>
      <w:r w:rsidR="00B12DCA" w:rsidRPr="00BE1803">
        <w:rPr>
          <w:rFonts w:cs="Arial"/>
          <w:b/>
          <w:sz w:val="20"/>
          <w:u w:val="single"/>
        </w:rPr>
        <w:t>Residential Facilities</w:t>
      </w:r>
      <w:r w:rsidR="00B12DCA" w:rsidRPr="00BE1803">
        <w:rPr>
          <w:rFonts w:cs="Arial"/>
          <w:b/>
          <w:sz w:val="20"/>
          <w:u w:val="single"/>
        </w:rPr>
        <w:br/>
      </w:r>
      <w:r w:rsidR="00B12DCA" w:rsidRPr="00BE1803">
        <w:rPr>
          <w:rFonts w:cs="Arial"/>
          <w:sz w:val="20"/>
        </w:rPr>
        <w:t xml:space="preserve">These facilities are licensed and appropriately able to provide and/or access appropriate services for the children with greater needs than can be met in a foster family home setting. Thus selected information below reflects the </w:t>
      </w:r>
      <w:r w:rsidR="00B12DCA" w:rsidRPr="00BE1803">
        <w:rPr>
          <w:rFonts w:eastAsia="Times New Roman" w:cs="Arial"/>
          <w:sz w:val="20"/>
        </w:rPr>
        <w:t>strengths and needs of these Providers, which are vital in achieving best outcomes for the children we serve.</w:t>
      </w:r>
    </w:p>
    <w:p w:rsidR="00B12DCA" w:rsidRPr="00BE1803" w:rsidRDefault="00B12DCA" w:rsidP="00C649A4">
      <w:pPr>
        <w:tabs>
          <w:tab w:val="left" w:pos="0"/>
        </w:tabs>
        <w:rPr>
          <w:rFonts w:eastAsia="Times New Roman" w:cs="Arial"/>
          <w:b/>
          <w:sz w:val="20"/>
          <w:u w:val="single"/>
        </w:rPr>
      </w:pPr>
    </w:p>
    <w:p w:rsidR="00D5224D" w:rsidRPr="00BE1803" w:rsidRDefault="00F823A5" w:rsidP="00C649A4">
      <w:pPr>
        <w:tabs>
          <w:tab w:val="left" w:pos="0"/>
        </w:tabs>
        <w:rPr>
          <w:rFonts w:eastAsia="Times New Roman" w:cs="Arial"/>
          <w:b/>
          <w:sz w:val="20"/>
        </w:rPr>
      </w:pPr>
      <w:r>
        <w:rPr>
          <w:rFonts w:eastAsia="Times New Roman" w:cs="Arial"/>
          <w:b/>
          <w:sz w:val="20"/>
          <w:u w:val="single"/>
        </w:rPr>
        <w:br/>
      </w:r>
      <w:r w:rsidR="00D5224D" w:rsidRPr="00BE1803">
        <w:rPr>
          <w:rFonts w:eastAsia="Times New Roman" w:cs="Arial"/>
          <w:b/>
          <w:sz w:val="20"/>
          <w:u w:val="single"/>
        </w:rPr>
        <w:t>Residential Services</w:t>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r w:rsidR="00D5224D" w:rsidRPr="00BE1803">
        <w:rPr>
          <w:rFonts w:eastAsia="Times New Roman" w:cs="Arial"/>
          <w:b/>
          <w:sz w:val="20"/>
        </w:rPr>
        <w:tab/>
      </w:r>
    </w:p>
    <w:p w:rsidR="00D5224D" w:rsidRPr="00BE1803" w:rsidRDefault="00D5224D" w:rsidP="00D5224D">
      <w:pPr>
        <w:tabs>
          <w:tab w:val="left" w:pos="0"/>
        </w:tabs>
        <w:spacing w:after="80"/>
        <w:contextualSpacing/>
        <w:rPr>
          <w:rFonts w:eastAsia="Times New Roman" w:cs="Arial"/>
          <w:bCs/>
          <w:sz w:val="20"/>
        </w:rPr>
      </w:pPr>
      <w:r w:rsidRPr="00BE1803">
        <w:rPr>
          <w:rFonts w:eastAsia="Times New Roman" w:cs="Arial"/>
          <w:sz w:val="20"/>
        </w:rPr>
        <w:t xml:space="preserve">As stated with TFC, while there is a sufficient range of placement types across the state, the ready access to these resources is not consistent across the state.   </w:t>
      </w:r>
      <w:r w:rsidRPr="00BE1803">
        <w:rPr>
          <w:rFonts w:eastAsia="Times New Roman" w:cs="Arial"/>
          <w:bCs/>
          <w:sz w:val="20"/>
        </w:rPr>
        <w:t xml:space="preserve">Services are available, but rural counties must reach out to neighboring counties or even across the state to access the services.  This impacts reunification services and possible disruptions in services when the child returns to their county of origins.  There are also some wait times for services due to number of beds available.  </w:t>
      </w:r>
    </w:p>
    <w:p w:rsidR="00D5224D" w:rsidRPr="00BE1803" w:rsidRDefault="00D5224D" w:rsidP="00D5224D">
      <w:pPr>
        <w:textAlignment w:val="baseline"/>
        <w:rPr>
          <w:rFonts w:eastAsia="Times New Roman" w:cs="Arial"/>
          <w:bCs/>
          <w:sz w:val="20"/>
        </w:rPr>
      </w:pPr>
    </w:p>
    <w:p w:rsidR="00BB308C" w:rsidRPr="00BE1803" w:rsidRDefault="00BB308C" w:rsidP="00D5224D">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AF6507"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AF6507" w:rsidRPr="00BE1803">
        <w:rPr>
          <w:rFonts w:eastAsia="Times New Roman" w:cs="Arial"/>
          <w:b/>
          <w:sz w:val="20"/>
          <w:u w:val="single"/>
        </w:rPr>
        <w:t>1075</w:t>
      </w:r>
      <w:r w:rsidR="00F823A5">
        <w:rPr>
          <w:rFonts w:eastAsia="Times New Roman" w:cs="Arial"/>
          <w:b/>
          <w:sz w:val="20"/>
          <w:u w:val="single"/>
        </w:rPr>
        <w:br/>
      </w:r>
      <w:r w:rsidRPr="00BE1803">
        <w:rPr>
          <w:rFonts w:eastAsia="Times New Roman" w:cs="Arial"/>
          <w:b/>
          <w:sz w:val="20"/>
          <w:u w:val="single"/>
        </w:rPr>
        <w:br/>
      </w:r>
    </w:p>
    <w:p w:rsidR="00D5224D" w:rsidRPr="00BE1803" w:rsidRDefault="00D5224D" w:rsidP="00D5224D">
      <w:pPr>
        <w:spacing w:after="200"/>
        <w:rPr>
          <w:rFonts w:eastAsiaTheme="minorHAnsi" w:cs="Arial"/>
          <w:sz w:val="20"/>
          <w:u w:val="single"/>
        </w:rPr>
      </w:pPr>
      <w:r w:rsidRPr="00BE1803">
        <w:rPr>
          <w:rFonts w:eastAsiaTheme="minorHAnsi" w:cs="Arial"/>
          <w:b/>
          <w:sz w:val="20"/>
          <w:u w:val="single"/>
        </w:rPr>
        <w:t>Out of State</w:t>
      </w:r>
      <w:r w:rsidR="007D3A6A" w:rsidRPr="00BE1803">
        <w:rPr>
          <w:rFonts w:eastAsiaTheme="minorHAnsi" w:cs="Arial"/>
          <w:b/>
          <w:sz w:val="20"/>
          <w:u w:val="single"/>
        </w:rPr>
        <w:t xml:space="preserve"> Facilities</w:t>
      </w:r>
      <w:r w:rsidRPr="00BE1803">
        <w:rPr>
          <w:rFonts w:eastAsiaTheme="minorHAnsi" w:cs="Arial"/>
          <w:b/>
          <w:sz w:val="20"/>
          <w:u w:val="single"/>
        </w:rPr>
        <w:t xml:space="preserve"> </w:t>
      </w:r>
      <w:r w:rsidRPr="00BE1803">
        <w:rPr>
          <w:rFonts w:eastAsiaTheme="minorHAnsi" w:cs="Arial"/>
          <w:sz w:val="20"/>
        </w:rPr>
        <w:t xml:space="preserve">is available for youth that cannot be served in existing residential placements within the state. </w:t>
      </w:r>
      <w:r w:rsidRPr="00BE1803">
        <w:rPr>
          <w:sz w:val="20"/>
        </w:rPr>
        <w:t xml:space="preserve">Some children have a diagnosis of emotional and/or physical problems of such serious nature that the foster care resources licensed or approved by the Department are not equipped to meet their needs.  All appropriate resources within the state </w:t>
      </w:r>
      <w:r w:rsidRPr="00BE1803">
        <w:rPr>
          <w:sz w:val="20"/>
          <w:u w:val="single"/>
        </w:rPr>
        <w:t>must</w:t>
      </w:r>
      <w:r w:rsidRPr="00BE1803">
        <w:rPr>
          <w:sz w:val="20"/>
        </w:rPr>
        <w:t xml:space="preserve"> be explored before approval will be given for referral to an out-of-state facility and this approval must come from the Director of the Family Services Division and the Deputy Commissioner, Children and Family Services.</w:t>
      </w:r>
      <w:r w:rsidRPr="00BE1803">
        <w:rPr>
          <w:rFonts w:eastAsiaTheme="minorHAnsi" w:cs="Arial"/>
          <w:sz w:val="20"/>
          <w:u w:val="single"/>
        </w:rPr>
        <w:t xml:space="preserve">   </w:t>
      </w: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7D3A6A"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7D3A6A" w:rsidRPr="00BE1803">
        <w:rPr>
          <w:rFonts w:eastAsia="Times New Roman" w:cs="Arial"/>
          <w:b/>
          <w:sz w:val="20"/>
          <w:u w:val="single"/>
        </w:rPr>
        <w:t>13</w:t>
      </w:r>
      <w:r w:rsidR="00F823A5">
        <w:rPr>
          <w:rFonts w:eastAsia="Times New Roman" w:cs="Arial"/>
          <w:b/>
          <w:sz w:val="20"/>
          <w:u w:val="single"/>
        </w:rPr>
        <w:br/>
      </w:r>
      <w:r w:rsidRPr="00BE1803">
        <w:rPr>
          <w:rFonts w:eastAsia="Times New Roman" w:cs="Arial"/>
          <w:b/>
          <w:sz w:val="20"/>
          <w:u w:val="single"/>
        </w:rPr>
        <w:br/>
      </w:r>
    </w:p>
    <w:p w:rsidR="00BB308C" w:rsidRPr="00BE1803" w:rsidRDefault="00D5224D" w:rsidP="00D5224D">
      <w:pPr>
        <w:tabs>
          <w:tab w:val="left" w:pos="0"/>
        </w:tabs>
        <w:suppressAutoHyphens/>
        <w:outlineLvl w:val="2"/>
        <w:rPr>
          <w:rFonts w:eastAsiaTheme="minorHAnsi" w:cs="Arial"/>
          <w:sz w:val="20"/>
        </w:rPr>
      </w:pPr>
      <w:r w:rsidRPr="00BE1803">
        <w:rPr>
          <w:rFonts w:eastAsiaTheme="minorHAnsi" w:cs="Arial"/>
          <w:b/>
          <w:sz w:val="20"/>
          <w:u w:val="single"/>
        </w:rPr>
        <w:t>The Mothers and Infants Programs</w:t>
      </w:r>
      <w:r w:rsidRPr="00BE1803">
        <w:rPr>
          <w:rFonts w:eastAsiaTheme="minorHAnsi" w:cs="Arial"/>
          <w:sz w:val="20"/>
        </w:rPr>
        <w:t xml:space="preserve"> are provided in a group living arrangement to pregnant teens or in a specialized foster home, which allows the young mother and her infant to remain in the placement after the birth of her child.  </w:t>
      </w:r>
    </w:p>
    <w:p w:rsidR="00BB308C" w:rsidRPr="00BE1803" w:rsidRDefault="00BB308C" w:rsidP="00D5224D">
      <w:pPr>
        <w:tabs>
          <w:tab w:val="left" w:pos="0"/>
        </w:tabs>
        <w:suppressAutoHyphens/>
        <w:outlineLvl w:val="2"/>
        <w:rPr>
          <w:rFonts w:eastAsiaTheme="minorHAnsi" w:cs="Arial"/>
          <w:sz w:val="20"/>
        </w:rPr>
      </w:pP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AF6507"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AF6507" w:rsidRPr="00BE1803">
        <w:rPr>
          <w:rFonts w:eastAsia="Times New Roman" w:cs="Arial"/>
          <w:b/>
          <w:sz w:val="20"/>
          <w:u w:val="single"/>
        </w:rPr>
        <w:t>23</w:t>
      </w:r>
      <w:r w:rsidR="00F823A5">
        <w:rPr>
          <w:rFonts w:eastAsia="Times New Roman" w:cs="Arial"/>
          <w:b/>
          <w:sz w:val="20"/>
          <w:u w:val="single"/>
        </w:rPr>
        <w:br/>
      </w:r>
      <w:r w:rsidRPr="00BE1803">
        <w:rPr>
          <w:rFonts w:eastAsia="Times New Roman" w:cs="Arial"/>
          <w:b/>
          <w:sz w:val="20"/>
          <w:u w:val="single"/>
        </w:rPr>
        <w:br/>
      </w:r>
    </w:p>
    <w:p w:rsidR="00BB308C" w:rsidRPr="00BE1803" w:rsidRDefault="00D5224D" w:rsidP="00D5224D">
      <w:pPr>
        <w:tabs>
          <w:tab w:val="left" w:pos="0"/>
        </w:tabs>
        <w:suppressAutoHyphens/>
        <w:outlineLvl w:val="2"/>
        <w:rPr>
          <w:rFonts w:eastAsiaTheme="minorHAnsi" w:cs="Arial"/>
          <w:sz w:val="20"/>
        </w:rPr>
      </w:pPr>
      <w:r w:rsidRPr="00BE1803">
        <w:rPr>
          <w:rFonts w:eastAsiaTheme="minorHAnsi" w:cs="Arial"/>
          <w:b/>
          <w:sz w:val="20"/>
          <w:u w:val="single"/>
        </w:rPr>
        <w:t>The Basic Residential Services</w:t>
      </w:r>
      <w:r w:rsidRPr="00BE1803">
        <w:rPr>
          <w:rFonts w:eastAsiaTheme="minorHAnsi" w:cs="Arial"/>
          <w:sz w:val="20"/>
        </w:rPr>
        <w:t xml:space="preserve"> are provided in a congregate care setting and the program provides an array of services for a child with mild and/or occasional emotional and/or behavioral management issues that  interfere with the child’s ability to function in the family, school and/or community setting in other than a residential environment.  Children in this type program usually do not require constant adult supervision, have peer relations that are generally positive and respond favorably to nurturing, structured programs.</w:t>
      </w:r>
    </w:p>
    <w:p w:rsidR="00BB308C" w:rsidRPr="00BE1803" w:rsidRDefault="00BB308C" w:rsidP="00D5224D">
      <w:pPr>
        <w:tabs>
          <w:tab w:val="left" w:pos="0"/>
        </w:tabs>
        <w:suppressAutoHyphens/>
        <w:outlineLvl w:val="2"/>
        <w:rPr>
          <w:rFonts w:eastAsiaTheme="minorHAnsi" w:cs="Arial"/>
          <w:sz w:val="20"/>
        </w:rPr>
      </w:pP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AF6507"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AF6507" w:rsidRPr="00BE1803">
        <w:rPr>
          <w:rFonts w:eastAsia="Times New Roman" w:cs="Arial"/>
          <w:b/>
          <w:sz w:val="20"/>
          <w:u w:val="single"/>
        </w:rPr>
        <w:t>161</w:t>
      </w:r>
      <w:r w:rsidR="00F823A5">
        <w:rPr>
          <w:rFonts w:eastAsia="Times New Roman" w:cs="Arial"/>
          <w:b/>
          <w:sz w:val="20"/>
          <w:u w:val="single"/>
        </w:rPr>
        <w:br/>
      </w:r>
      <w:r w:rsidR="00F823A5">
        <w:rPr>
          <w:rFonts w:eastAsia="Times New Roman" w:cs="Arial"/>
          <w:b/>
          <w:sz w:val="20"/>
          <w:u w:val="single"/>
        </w:rPr>
        <w:br/>
      </w:r>
      <w:r w:rsidRPr="00BE1803">
        <w:rPr>
          <w:rFonts w:eastAsia="Times New Roman" w:cs="Arial"/>
          <w:b/>
          <w:sz w:val="20"/>
          <w:u w:val="single"/>
        </w:rPr>
        <w:br/>
      </w:r>
    </w:p>
    <w:p w:rsidR="00BB308C" w:rsidRPr="00BE1803" w:rsidRDefault="00D5224D" w:rsidP="00F823A5">
      <w:pPr>
        <w:rPr>
          <w:rFonts w:eastAsia="Times New Roman" w:cs="Arial"/>
          <w:bCs/>
          <w:sz w:val="20"/>
        </w:rPr>
      </w:pPr>
      <w:r w:rsidRPr="00BE1803">
        <w:rPr>
          <w:rFonts w:eastAsiaTheme="minorHAnsi" w:cs="Arial"/>
          <w:b/>
          <w:sz w:val="20"/>
          <w:u w:val="single"/>
        </w:rPr>
        <w:t>The Moderate Residential Care Programs</w:t>
      </w:r>
      <w:r w:rsidRPr="00BE1803">
        <w:rPr>
          <w:rFonts w:eastAsiaTheme="minorHAnsi" w:cs="Arial"/>
          <w:sz w:val="20"/>
        </w:rPr>
        <w:t xml:space="preserve"> are provided in a congregate setting for a child with moderate emotional and/or behavioral management problems that interfere with the child’s ability to function at home, school or in the community.  The children placed in a moderate level setting require 24-hour awake staff for proper supervision to prevent/respond to the inappropriate behaviors such as inability to sleep and wandering around, fighting, attempted runaway behaviors.  These children require a DSM diagnosis to enter into this level of care.</w:t>
      </w:r>
      <w:r w:rsidRPr="00BE1803">
        <w:rPr>
          <w:rFonts w:eastAsiaTheme="minorHAnsi" w:cs="Arial"/>
          <w:sz w:val="20"/>
        </w:rPr>
        <w:br/>
      </w:r>
      <w:r w:rsidR="00EF4EE8" w:rsidRPr="00BE1803">
        <w:rPr>
          <w:rFonts w:eastAsia="Times New Roman" w:cs="Arial"/>
          <w:b/>
          <w:color w:val="0000FF"/>
          <w:sz w:val="20"/>
          <w:u w:val="single"/>
        </w:rPr>
        <w:br/>
      </w:r>
      <w:r w:rsidR="00BB308C" w:rsidRPr="00BE1803">
        <w:rPr>
          <w:rFonts w:eastAsia="Times New Roman" w:cs="Arial"/>
          <w:b/>
          <w:sz w:val="20"/>
          <w:u w:val="single"/>
        </w:rPr>
        <w:t>Total Number of Children in this placement type as of 03/31/19:</w:t>
      </w:r>
      <w:r w:rsidR="00020248"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020248" w:rsidRPr="00BE1803">
        <w:rPr>
          <w:rFonts w:eastAsia="Times New Roman" w:cs="Arial"/>
          <w:b/>
          <w:sz w:val="20"/>
          <w:u w:val="single"/>
        </w:rPr>
        <w:t>196</w:t>
      </w:r>
      <w:r w:rsidR="00F823A5">
        <w:rPr>
          <w:rFonts w:eastAsia="Times New Roman" w:cs="Arial"/>
          <w:b/>
          <w:sz w:val="20"/>
          <w:u w:val="single"/>
        </w:rPr>
        <w:br/>
      </w:r>
      <w:r w:rsidR="00BB308C" w:rsidRPr="00BE1803">
        <w:rPr>
          <w:rFonts w:eastAsia="Times New Roman" w:cs="Arial"/>
          <w:b/>
          <w:sz w:val="20"/>
          <w:u w:val="single"/>
        </w:rPr>
        <w:br/>
      </w:r>
    </w:p>
    <w:p w:rsidR="00D5224D" w:rsidRPr="00BE1803" w:rsidRDefault="00D5224D" w:rsidP="00F823A5">
      <w:pPr>
        <w:rPr>
          <w:rFonts w:eastAsiaTheme="minorHAnsi" w:cs="Arial"/>
          <w:sz w:val="20"/>
        </w:rPr>
      </w:pPr>
      <w:r w:rsidRPr="00BE1803">
        <w:rPr>
          <w:rFonts w:eastAsiaTheme="minorHAnsi" w:cs="Arial"/>
          <w:b/>
          <w:sz w:val="20"/>
          <w:u w:val="single"/>
        </w:rPr>
        <w:t>The Intensive Residential Programs are for children with a DSM Diagnosis</w:t>
      </w:r>
      <w:r w:rsidRPr="00BE1803">
        <w:rPr>
          <w:rFonts w:eastAsiaTheme="minorHAnsi" w:cs="Arial"/>
          <w:sz w:val="20"/>
        </w:rPr>
        <w:t xml:space="preserve"> requiring active treatment which means implementation of a professionally developed and supervised individual plan of care for individuals who have been prior approved and certified by an independent team as meeting medical necessity for this level of care.  Children eligible for this program must have problems that pose a severe level of impairment to overall functioning in multiple areas.  </w:t>
      </w:r>
      <w:r w:rsidR="00F823A5">
        <w:rPr>
          <w:rFonts w:eastAsiaTheme="minorHAnsi" w:cs="Arial"/>
          <w:sz w:val="20"/>
        </w:rPr>
        <w:br/>
      </w:r>
    </w:p>
    <w:p w:rsidR="00BB308C" w:rsidRPr="00BE1803" w:rsidRDefault="00BB308C" w:rsidP="00D5224D">
      <w:pPr>
        <w:textAlignment w:val="baseline"/>
        <w:rPr>
          <w:rFonts w:eastAsia="Times New Roman" w:cs="Arial"/>
          <w:sz w:val="20"/>
        </w:rPr>
      </w:pPr>
      <w:r w:rsidRPr="00BE1803">
        <w:rPr>
          <w:rFonts w:eastAsia="Times New Roman" w:cs="Arial"/>
          <w:b/>
          <w:sz w:val="20"/>
          <w:u w:val="single"/>
        </w:rPr>
        <w:t>Total Number of Children in this placement type as of 03/31/19:</w:t>
      </w:r>
      <w:r w:rsidR="00020248"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020248" w:rsidRPr="00BE1803">
        <w:rPr>
          <w:rFonts w:eastAsia="Times New Roman" w:cs="Arial"/>
          <w:b/>
          <w:sz w:val="20"/>
          <w:u w:val="single"/>
        </w:rPr>
        <w:t>461</w:t>
      </w:r>
      <w:r w:rsidR="006576F6">
        <w:rPr>
          <w:rFonts w:eastAsia="Times New Roman" w:cs="Arial"/>
          <w:b/>
          <w:sz w:val="20"/>
          <w:u w:val="single"/>
        </w:rPr>
        <w:br/>
      </w:r>
      <w:r w:rsidR="006576F6">
        <w:rPr>
          <w:rFonts w:eastAsia="Times New Roman" w:cs="Arial"/>
          <w:b/>
          <w:sz w:val="20"/>
          <w:u w:val="single"/>
        </w:rPr>
        <w:br/>
      </w:r>
      <w:r w:rsidR="006576F6">
        <w:rPr>
          <w:rFonts w:eastAsia="Times New Roman" w:cs="Arial"/>
          <w:b/>
          <w:sz w:val="20"/>
          <w:u w:val="single"/>
        </w:rPr>
        <w:br/>
      </w:r>
      <w:r w:rsidR="00D5224D" w:rsidRPr="00BE1803">
        <w:rPr>
          <w:rFonts w:eastAsia="Times New Roman" w:cs="Arial"/>
          <w:b/>
          <w:sz w:val="20"/>
          <w:u w:val="single"/>
        </w:rPr>
        <w:t>The Crisis Intervention Placement</w:t>
      </w:r>
      <w:r w:rsidR="00D5224D" w:rsidRPr="00BE1803">
        <w:rPr>
          <w:rFonts w:eastAsia="Times New Roman" w:cs="Arial"/>
          <w:sz w:val="20"/>
        </w:rPr>
        <w:t xml:space="preserve"> services are provided in a congregate setting and provide a basic array of services in a temporary setting.  This service is used in rare circumstances when more permanent planned placement services are not feasible due to extenuating circumstances such as unknown family history, disruption, or late hour coming into care.  </w:t>
      </w:r>
    </w:p>
    <w:p w:rsidR="00BB308C" w:rsidRPr="00BE1803" w:rsidRDefault="00BB308C" w:rsidP="00D5224D">
      <w:pPr>
        <w:textAlignment w:val="baseline"/>
        <w:rPr>
          <w:rFonts w:eastAsia="Times New Roman" w:cs="Arial"/>
          <w:sz w:val="20"/>
        </w:rPr>
      </w:pP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020248"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020248" w:rsidRPr="00BE1803">
        <w:rPr>
          <w:rFonts w:eastAsia="Times New Roman" w:cs="Arial"/>
          <w:b/>
          <w:sz w:val="20"/>
          <w:u w:val="single"/>
        </w:rPr>
        <w:t>7</w:t>
      </w:r>
      <w:r w:rsidR="00F823A5">
        <w:rPr>
          <w:rFonts w:eastAsia="Times New Roman" w:cs="Arial"/>
          <w:b/>
          <w:sz w:val="20"/>
          <w:u w:val="single"/>
        </w:rPr>
        <w:br/>
      </w:r>
      <w:r w:rsidRPr="00BE1803">
        <w:rPr>
          <w:rFonts w:eastAsia="Times New Roman" w:cs="Arial"/>
          <w:b/>
          <w:sz w:val="20"/>
          <w:u w:val="single"/>
        </w:rPr>
        <w:br/>
      </w:r>
    </w:p>
    <w:p w:rsidR="00D5224D" w:rsidRPr="00BE1803" w:rsidRDefault="00D5224D" w:rsidP="00D5224D">
      <w:pPr>
        <w:textAlignment w:val="baseline"/>
        <w:rPr>
          <w:rFonts w:eastAsiaTheme="minorHAnsi" w:cs="Arial"/>
          <w:b/>
          <w:sz w:val="20"/>
          <w:u w:val="single"/>
        </w:rPr>
      </w:pPr>
      <w:r w:rsidRPr="00BE1803">
        <w:rPr>
          <w:rFonts w:eastAsia="Times New Roman" w:cs="Arial"/>
          <w:b/>
          <w:sz w:val="20"/>
          <w:u w:val="single"/>
        </w:rPr>
        <w:t>The Rehab Intervention Service Enrichment (RISE)</w:t>
      </w:r>
      <w:r w:rsidRPr="00BE1803">
        <w:rPr>
          <w:rFonts w:eastAsia="Times New Roman" w:cs="Arial"/>
          <w:sz w:val="20"/>
        </w:rPr>
        <w:t xml:space="preserve"> is for children with a DSM-V diagnosis within the range of 290-316, that have the mental and physical functional capacity to participate in the services or be identified by a mental health professional as having serious emotional, mental illness and behavioral problems and treatment from other programs was not successful due to the severity of the behaviors.  The RISE Program provides a safe environment that facilitates behavioral stabilization, positive relationship building, and new learning experiences so children can be reunited with their families or moved to a less restrictive setting. </w:t>
      </w:r>
    </w:p>
    <w:p w:rsidR="00BB308C" w:rsidRPr="00BE1803" w:rsidRDefault="00BB308C" w:rsidP="00D5224D">
      <w:pPr>
        <w:tabs>
          <w:tab w:val="left" w:pos="0"/>
        </w:tabs>
        <w:suppressAutoHyphens/>
        <w:outlineLvl w:val="2"/>
        <w:rPr>
          <w:rFonts w:eastAsia="Times New Roman" w:cs="Arial"/>
          <w:b/>
          <w:sz w:val="20"/>
          <w:u w:val="single"/>
        </w:rPr>
      </w:pP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020248"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020248" w:rsidRPr="00BE1803">
        <w:rPr>
          <w:rFonts w:eastAsia="Times New Roman" w:cs="Arial"/>
          <w:b/>
          <w:sz w:val="20"/>
          <w:u w:val="single"/>
        </w:rPr>
        <w:t>35</w:t>
      </w:r>
      <w:r w:rsidR="00F823A5">
        <w:rPr>
          <w:rFonts w:eastAsia="Times New Roman" w:cs="Arial"/>
          <w:b/>
          <w:sz w:val="20"/>
          <w:u w:val="single"/>
        </w:rPr>
        <w:br/>
      </w:r>
      <w:r w:rsidRPr="00BE1803">
        <w:rPr>
          <w:rFonts w:eastAsia="Times New Roman" w:cs="Arial"/>
          <w:b/>
          <w:sz w:val="20"/>
          <w:u w:val="single"/>
        </w:rPr>
        <w:br/>
      </w:r>
    </w:p>
    <w:p w:rsidR="00BB308C" w:rsidRPr="00BE1803" w:rsidRDefault="00D5224D" w:rsidP="00D5224D">
      <w:pPr>
        <w:tabs>
          <w:tab w:val="left" w:pos="0"/>
        </w:tabs>
        <w:suppressAutoHyphens/>
        <w:outlineLvl w:val="2"/>
        <w:rPr>
          <w:rFonts w:eastAsia="Times New Roman" w:cs="Arial"/>
          <w:sz w:val="20"/>
        </w:rPr>
      </w:pPr>
      <w:r w:rsidRPr="00BE1803">
        <w:rPr>
          <w:rFonts w:eastAsia="Times New Roman" w:cs="Arial"/>
          <w:b/>
          <w:sz w:val="20"/>
          <w:u w:val="single"/>
        </w:rPr>
        <w:t>The Sexual Rehabilitation Services for Youth (formally Services for Youth Exhibiting Predatory Sexual Behaviors) Programs</w:t>
      </w:r>
      <w:r w:rsidRPr="00BE1803">
        <w:rPr>
          <w:rFonts w:eastAsia="Times New Roman" w:cs="Arial"/>
          <w:sz w:val="20"/>
        </w:rPr>
        <w:t xml:space="preserve"> treat youth who pose a threat of harm to themselves or others due to problems in controlling sexual behaviors.  The program treats varying degrees of sexual behaviors, including sexual predatory activity, mutual agreeable but harmful sexual activity and sexually reactive behaviors.   Admission into this program must have the approval from the independent team as meeting medical necessity for this level of care.   </w:t>
      </w:r>
    </w:p>
    <w:p w:rsidR="00BB308C" w:rsidRPr="00BE1803" w:rsidRDefault="00BB308C" w:rsidP="00D5224D">
      <w:pPr>
        <w:tabs>
          <w:tab w:val="left" w:pos="0"/>
        </w:tabs>
        <w:suppressAutoHyphens/>
        <w:outlineLvl w:val="2"/>
        <w:rPr>
          <w:rFonts w:eastAsia="Times New Roman" w:cs="Arial"/>
          <w:sz w:val="20"/>
        </w:rPr>
      </w:pP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020248"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020248" w:rsidRPr="00BE1803">
        <w:rPr>
          <w:rFonts w:eastAsia="Times New Roman" w:cs="Arial"/>
          <w:b/>
          <w:sz w:val="20"/>
          <w:u w:val="single"/>
        </w:rPr>
        <w:t>75</w:t>
      </w:r>
      <w:r w:rsidR="00F823A5">
        <w:rPr>
          <w:rFonts w:eastAsia="Times New Roman" w:cs="Arial"/>
          <w:b/>
          <w:sz w:val="20"/>
          <w:u w:val="single"/>
        </w:rPr>
        <w:br/>
      </w:r>
      <w:r w:rsidRPr="00BE1803">
        <w:rPr>
          <w:rFonts w:eastAsia="Times New Roman" w:cs="Arial"/>
          <w:b/>
          <w:sz w:val="20"/>
          <w:u w:val="single"/>
        </w:rPr>
        <w:br/>
      </w:r>
    </w:p>
    <w:p w:rsidR="00D5224D" w:rsidRPr="00BE1803" w:rsidRDefault="00D5224D" w:rsidP="00D5224D">
      <w:pPr>
        <w:spacing w:after="200"/>
        <w:rPr>
          <w:rFonts w:eastAsiaTheme="minorHAnsi" w:cs="Arial"/>
          <w:sz w:val="20"/>
        </w:rPr>
      </w:pPr>
      <w:r w:rsidRPr="00BE1803">
        <w:rPr>
          <w:rFonts w:eastAsiaTheme="minorHAnsi" w:cs="Arial"/>
          <w:b/>
          <w:sz w:val="20"/>
          <w:u w:val="single"/>
        </w:rPr>
        <w:t>The Transitional and Independent Living Programs</w:t>
      </w:r>
      <w:r w:rsidRPr="00BE1803">
        <w:rPr>
          <w:rFonts w:eastAsiaTheme="minorHAnsi" w:cs="Arial"/>
          <w:sz w:val="20"/>
        </w:rPr>
        <w:t xml:space="preserve">  </w:t>
      </w:r>
      <w:r w:rsidRPr="00BE1803">
        <w:rPr>
          <w:rFonts w:eastAsiaTheme="minorHAnsi" w:cs="Arial"/>
          <w:sz w:val="20"/>
          <w:szCs w:val="22"/>
        </w:rPr>
        <w:t xml:space="preserve">as reflected in this section represent contract services which </w:t>
      </w:r>
      <w:r w:rsidRPr="00BE1803">
        <w:rPr>
          <w:rFonts w:eastAsiaTheme="minorHAnsi" w:cs="Arial"/>
          <w:sz w:val="20"/>
        </w:rPr>
        <w:t xml:space="preserve">provide foster youth (ages 16-21) with opportunities to practice Independent Living skills in a variety of congregate settings with decreasing degrees of care and supervision.  </w:t>
      </w:r>
      <w:r w:rsidRPr="00BE1803">
        <w:rPr>
          <w:rFonts w:eastAsiaTheme="minorHAnsi" w:cs="Arial"/>
          <w:sz w:val="20"/>
          <w:szCs w:val="22"/>
        </w:rPr>
        <w:t>Services for Transitional Living (TLP) may be offered in a foster home or congregate setting.  Individualized services are tailored for them in partnership with their ILP teams to set specific</w:t>
      </w:r>
      <w:r w:rsidRPr="00BE1803">
        <w:rPr>
          <w:rFonts w:eastAsiaTheme="minorHAnsi" w:cs="Arial"/>
          <w:bCs/>
          <w:sz w:val="20"/>
          <w:szCs w:val="22"/>
        </w:rPr>
        <w:t xml:space="preserve"> goals and steps to improve and enhance their ability to live independently in their respective communities.   </w:t>
      </w:r>
      <w:r w:rsidRPr="00BE1803">
        <w:rPr>
          <w:rFonts w:eastAsiaTheme="minorHAnsi" w:cs="Arial"/>
          <w:sz w:val="20"/>
        </w:rPr>
        <w:t xml:space="preserve"> </w:t>
      </w:r>
    </w:p>
    <w:p w:rsidR="00BB308C" w:rsidRPr="00BE1803" w:rsidRDefault="00BB308C" w:rsidP="00BB308C">
      <w:pPr>
        <w:textAlignment w:val="baseline"/>
        <w:rPr>
          <w:rFonts w:eastAsia="Times New Roman" w:cs="Arial"/>
          <w:bCs/>
          <w:sz w:val="20"/>
        </w:rPr>
      </w:pPr>
      <w:r w:rsidRPr="00BE1803">
        <w:rPr>
          <w:rFonts w:eastAsia="Times New Roman" w:cs="Arial"/>
          <w:b/>
          <w:sz w:val="20"/>
          <w:u w:val="single"/>
        </w:rPr>
        <w:t>Total Number of Children in this placement type as of 03/31/19:</w:t>
      </w:r>
      <w:r w:rsidR="00020248" w:rsidRPr="00BE1803">
        <w:rPr>
          <w:rFonts w:eastAsia="Times New Roman" w:cs="Arial"/>
          <w:b/>
          <w:sz w:val="20"/>
          <w:u w:val="single"/>
        </w:rPr>
        <w:t xml:space="preserve">  </w:t>
      </w:r>
      <w:r w:rsidR="00F823A5">
        <w:rPr>
          <w:rFonts w:eastAsia="Times New Roman" w:cs="Arial"/>
          <w:b/>
          <w:sz w:val="20"/>
          <w:u w:val="single"/>
        </w:rPr>
        <w:tab/>
      </w:r>
      <w:r w:rsidR="00F823A5">
        <w:rPr>
          <w:rFonts w:eastAsia="Times New Roman" w:cs="Arial"/>
          <w:b/>
          <w:sz w:val="20"/>
          <w:u w:val="single"/>
        </w:rPr>
        <w:tab/>
      </w:r>
      <w:r w:rsidR="00F823A5">
        <w:rPr>
          <w:rFonts w:eastAsia="Times New Roman" w:cs="Arial"/>
          <w:b/>
          <w:sz w:val="20"/>
          <w:u w:val="single"/>
        </w:rPr>
        <w:tab/>
      </w:r>
      <w:r w:rsidR="00020248" w:rsidRPr="00BE1803">
        <w:rPr>
          <w:rFonts w:eastAsia="Times New Roman" w:cs="Arial"/>
          <w:b/>
          <w:sz w:val="20"/>
          <w:u w:val="single"/>
        </w:rPr>
        <w:t>117</w:t>
      </w:r>
      <w:r w:rsidR="00F823A5">
        <w:rPr>
          <w:rFonts w:eastAsia="Times New Roman" w:cs="Arial"/>
          <w:b/>
          <w:sz w:val="20"/>
          <w:u w:val="single"/>
        </w:rPr>
        <w:br/>
      </w:r>
      <w:r w:rsidRPr="00BE1803">
        <w:rPr>
          <w:rFonts w:eastAsia="Times New Roman" w:cs="Arial"/>
          <w:b/>
          <w:sz w:val="20"/>
          <w:u w:val="single"/>
        </w:rPr>
        <w:br/>
      </w:r>
    </w:p>
    <w:p w:rsidR="00D5224D" w:rsidRPr="00BE1803" w:rsidRDefault="00D5224D" w:rsidP="00D5224D">
      <w:pPr>
        <w:rPr>
          <w:rFonts w:ascii="Arial Bold" w:eastAsia="Times New Roman" w:hAnsi="Arial Bold" w:cs="Arial"/>
          <w:b/>
          <w:color w:val="0000FF"/>
          <w:sz w:val="20"/>
          <w:u w:val="single"/>
        </w:rPr>
      </w:pPr>
      <w:r w:rsidRPr="00BE1803">
        <w:rPr>
          <w:rFonts w:ascii="Arial Bold" w:eastAsia="Times New Roman" w:hAnsi="Arial Bold" w:cs="Arial"/>
          <w:b/>
          <w:sz w:val="20"/>
          <w:u w:val="single"/>
        </w:rPr>
        <w:t xml:space="preserve">Serving Youth across the State </w:t>
      </w:r>
      <w:r w:rsidR="005C0BCF" w:rsidRPr="00BE1803">
        <w:rPr>
          <w:rFonts w:ascii="Arial Bold" w:eastAsia="Times New Roman" w:hAnsi="Arial Bold" w:cs="Arial"/>
          <w:b/>
          <w:sz w:val="20"/>
          <w:u w:val="single"/>
        </w:rPr>
        <w:t>– See CFCIP Section under Item 11.</w:t>
      </w:r>
      <w:r w:rsidR="005C0BCF" w:rsidRPr="00BE1803">
        <w:rPr>
          <w:rFonts w:ascii="Arial Bold" w:eastAsia="Times New Roman" w:hAnsi="Arial Bold" w:cs="Arial"/>
          <w:b/>
          <w:sz w:val="20"/>
          <w:u w:val="single"/>
        </w:rPr>
        <w:br/>
      </w:r>
    </w:p>
    <w:p w:rsidR="00D5224D" w:rsidRPr="00BE1803" w:rsidRDefault="00D5224D" w:rsidP="00D5224D">
      <w:pPr>
        <w:ind w:left="-360" w:firstLine="360"/>
        <w:rPr>
          <w:rFonts w:eastAsia="Times New Roman" w:cs="Arial"/>
          <w:sz w:val="20"/>
        </w:rPr>
      </w:pPr>
      <w:r w:rsidRPr="00BE1803">
        <w:rPr>
          <w:rFonts w:eastAsia="Times New Roman" w:cs="Arial"/>
          <w:b/>
          <w:bCs/>
          <w:sz w:val="20"/>
          <w:u w:val="single"/>
        </w:rPr>
        <w:t>CFSR Findings</w:t>
      </w:r>
      <w:r w:rsidR="00BB308C" w:rsidRPr="00BE1803">
        <w:rPr>
          <w:rFonts w:eastAsia="Times New Roman" w:cs="Arial"/>
          <w:b/>
          <w:bCs/>
          <w:sz w:val="20"/>
        </w:rPr>
        <w:t>:</w:t>
      </w:r>
    </w:p>
    <w:p w:rsidR="00D5224D" w:rsidRPr="00BE1803" w:rsidRDefault="00D5224D" w:rsidP="00D5224D">
      <w:pPr>
        <w:autoSpaceDE w:val="0"/>
        <w:autoSpaceDN w:val="0"/>
        <w:adjustRightInd w:val="0"/>
        <w:rPr>
          <w:rFonts w:eastAsia="Times New Roman" w:cs="Arial"/>
          <w:sz w:val="20"/>
        </w:rPr>
      </w:pPr>
      <w:r w:rsidRPr="00BE1803">
        <w:rPr>
          <w:rFonts w:eastAsia="Times New Roman" w:cs="Arial"/>
          <w:sz w:val="20"/>
        </w:rPr>
        <w:t xml:space="preserve">Information in the statewide assessment and collected during interviews with stakeholders indicated that the state does not have an adequate array of services accessible to children and families statewide. Significant differences were noted between metropolitan and rural areas of the state, with greater availability of services in metropolitan areas. Gaps and waitlists were identified for substance abuse treatment for both youth and adults, transportation, timely access to mental health services, in-patient crisis stabilization services, independent living services, trauma-responsive services, and services to families providing kinship care. </w:t>
      </w:r>
    </w:p>
    <w:p w:rsidR="00C649A4" w:rsidRPr="00D5224D" w:rsidRDefault="00C649A4" w:rsidP="00D5224D">
      <w:pPr>
        <w:autoSpaceDE w:val="0"/>
        <w:autoSpaceDN w:val="0"/>
        <w:adjustRightInd w:val="0"/>
        <w:rPr>
          <w:rFonts w:eastAsia="Times New Roman" w:cs="Arial"/>
          <w:b/>
          <w:bCs/>
          <w:color w:val="0000FF"/>
          <w:sz w:val="20"/>
          <w:bdr w:val="single" w:sz="4" w:space="0" w:color="auto"/>
        </w:rPr>
      </w:pPr>
    </w:p>
    <w:p w:rsidR="00422F8A" w:rsidRPr="00575D93" w:rsidRDefault="00422F8A" w:rsidP="00422F8A">
      <w:pPr>
        <w:ind w:left="-360" w:firstLine="360"/>
        <w:rPr>
          <w:rFonts w:eastAsia="Times New Roman" w:cs="Arial"/>
          <w:sz w:val="20"/>
        </w:rPr>
      </w:pPr>
      <w:r w:rsidRPr="00575D93">
        <w:rPr>
          <w:rFonts w:eastAsia="Times New Roman" w:cs="Arial"/>
          <w:b/>
          <w:bCs/>
          <w:sz w:val="20"/>
          <w:bdr w:val="single" w:sz="4" w:space="0" w:color="auto"/>
        </w:rPr>
        <w:t xml:space="preserve">Item 30.  Individualizing Services      </w:t>
      </w:r>
      <w:r w:rsidR="007819FE">
        <w:rPr>
          <w:rFonts w:eastAsia="Times New Roman" w:cs="Arial"/>
          <w:b/>
          <w:bCs/>
          <w:sz w:val="20"/>
          <w:bdr w:val="single" w:sz="4" w:space="0" w:color="auto"/>
        </w:rPr>
        <w:br/>
      </w:r>
      <w:r w:rsidRPr="00575D93">
        <w:rPr>
          <w:rFonts w:eastAsia="Times New Roman" w:cs="Arial"/>
          <w:b/>
          <w:bCs/>
          <w:sz w:val="20"/>
          <w:bdr w:val="single" w:sz="4" w:space="0" w:color="auto"/>
        </w:rPr>
        <w:t xml:space="preserve">   </w:t>
      </w:r>
      <w:r w:rsidRPr="00575D93">
        <w:rPr>
          <w:rFonts w:eastAsia="Times New Roman" w:cs="Arial"/>
          <w:sz w:val="20"/>
        </w:rPr>
        <w:t xml:space="preserve">   </w:t>
      </w:r>
    </w:p>
    <w:p w:rsidR="007819FE" w:rsidRPr="007819FE" w:rsidRDefault="007819FE" w:rsidP="007819FE">
      <w:pPr>
        <w:pStyle w:val="Default"/>
        <w:rPr>
          <w:rFonts w:ascii="Arial" w:hAnsi="Arial" w:cs="Arial"/>
          <w:b/>
          <w:bCs/>
          <w:color w:val="0000FF"/>
          <w:sz w:val="20"/>
        </w:rPr>
      </w:pPr>
      <w:r w:rsidRPr="006576F6">
        <w:rPr>
          <w:rFonts w:ascii="Arial" w:hAnsi="Arial" w:cs="Arial"/>
          <w:b/>
          <w:bCs/>
          <w:color w:val="auto"/>
          <w:sz w:val="20"/>
        </w:rPr>
        <w:t>CFSR, R3</w:t>
      </w:r>
      <w:r w:rsidRPr="006576F6">
        <w:rPr>
          <w:rFonts w:ascii="Arial" w:hAnsi="Arial" w:cs="Arial"/>
          <w:b/>
          <w:bCs/>
          <w:color w:val="auto"/>
          <w:sz w:val="20"/>
        </w:rPr>
        <w:tab/>
        <w:t>ANI</w:t>
      </w:r>
      <w:r w:rsidR="00D5224D" w:rsidRPr="006576F6">
        <w:rPr>
          <w:rFonts w:ascii="Arial" w:hAnsi="Arial" w:cs="Arial"/>
          <w:b/>
          <w:bCs/>
          <w:color w:val="auto"/>
          <w:sz w:val="20"/>
        </w:rPr>
        <w:br/>
      </w:r>
    </w:p>
    <w:p w:rsidR="00D5224D" w:rsidRPr="00D5224D" w:rsidRDefault="00D5224D" w:rsidP="00D5224D">
      <w:pPr>
        <w:rPr>
          <w:rFonts w:eastAsia="Times New Roman" w:cs="Arial"/>
          <w:b/>
          <w:sz w:val="20"/>
          <w:u w:val="single"/>
        </w:rPr>
      </w:pPr>
      <w:r w:rsidRPr="00D5224D">
        <w:rPr>
          <w:rFonts w:eastAsia="Times New Roman" w:cs="Arial"/>
          <w:b/>
          <w:sz w:val="20"/>
          <w:u w:val="single"/>
        </w:rPr>
        <w:t>ASSESSMENT OF PROGRESS</w:t>
      </w:r>
    </w:p>
    <w:p w:rsidR="00D5224D" w:rsidRDefault="00422F8A" w:rsidP="00D5224D">
      <w:pPr>
        <w:rPr>
          <w:rFonts w:eastAsiaTheme="minorHAnsi" w:cs="Arial"/>
          <w:sz w:val="20"/>
        </w:rPr>
      </w:pPr>
      <w:r w:rsidRPr="00575D93">
        <w:rPr>
          <w:rFonts w:eastAsia="Times New Roman" w:cs="Arial"/>
          <w:sz w:val="20"/>
        </w:rPr>
        <w:t>Services that are developmentally and/or culturally appropriate (including linguistically competent), responsive to disability and special needs, or accessed through flexible funding are examples of how the unique needs of children and families are met by the agency.  However, s</w:t>
      </w:r>
      <w:r w:rsidRPr="00575D93">
        <w:rPr>
          <w:rFonts w:eastAsiaTheme="minorHAnsi" w:cs="Arial"/>
          <w:sz w:val="20"/>
        </w:rPr>
        <w:t xml:space="preserve">ervices are not being individualized across the state.  Because of lack of truly assessing families, the families individualized needs are not often identified.  </w:t>
      </w:r>
    </w:p>
    <w:p w:rsidR="00EF4EE8" w:rsidRDefault="00EF4EE8" w:rsidP="00D5224D">
      <w:pPr>
        <w:rPr>
          <w:rFonts w:eastAsiaTheme="minorHAnsi" w:cs="Arial"/>
          <w:sz w:val="20"/>
        </w:rPr>
      </w:pPr>
    </w:p>
    <w:p w:rsidR="00D06EA0" w:rsidRDefault="00422F8A" w:rsidP="00256930">
      <w:pPr>
        <w:rPr>
          <w:rFonts w:eastAsia="Times New Roman" w:cs="Arial"/>
          <w:b/>
          <w:bCs/>
          <w:color w:val="0000FF"/>
          <w:sz w:val="20"/>
          <w:bdr w:val="single" w:sz="4" w:space="0" w:color="auto"/>
        </w:rPr>
      </w:pPr>
      <w:r w:rsidRPr="00575D93">
        <w:rPr>
          <w:rFonts w:eastAsiaTheme="minorHAnsi" w:cs="Arial"/>
          <w:sz w:val="20"/>
        </w:rPr>
        <w:t>When identified, counties are not utilizing the Resource Development staff allocation in the county to identify and craft services to meet the individualized needs.  The State began collecting data on linguistically competent services offered to families in IH and FC in August 2017.  For the first quarter of FY 2018, services have been offered to Limited English Speaking clients 350 times with services being accepted 308 times.  Languages and dialects spoken have included Spanish, Kiche’, Creole, Tagalog, Cambodian, Arabic, American Sign Language, Haitian, French, Portuguese, Vietnamese, Popti</w:t>
      </w:r>
      <w:r w:rsidR="00256930">
        <w:rPr>
          <w:rFonts w:eastAsiaTheme="minorHAnsi" w:cs="Arial"/>
          <w:sz w:val="20"/>
        </w:rPr>
        <w:t>, Chinese, Mandarin, Korean</w:t>
      </w:r>
      <w:r w:rsidR="00256930" w:rsidRPr="006576F6">
        <w:rPr>
          <w:rFonts w:eastAsiaTheme="minorHAnsi" w:cs="Arial"/>
          <w:sz w:val="20"/>
        </w:rPr>
        <w:t xml:space="preserve">.  </w:t>
      </w:r>
      <w:r w:rsidR="00256930" w:rsidRPr="006576F6">
        <w:rPr>
          <w:sz w:val="20"/>
        </w:rPr>
        <w:t>The State continues to collect data on linguistically competent services provided to families served.  For FY 2018, 1,388 clients were provided with Language Assistance Services in the following languages:   American Sign Language, Arabic, Acateco, Cambodian, Creole, Haitian,  Hindi, K’iche’, Mam, Micronesia, Q’anjobal, Romanian, Russian, Spanish Vietnamese.</w:t>
      </w:r>
      <w:r w:rsidR="00256930" w:rsidRPr="006576F6">
        <w:rPr>
          <w:sz w:val="20"/>
        </w:rPr>
        <w:br/>
      </w:r>
      <w:r w:rsidRPr="00315101">
        <w:rPr>
          <w:rFonts w:eastAsia="Times New Roman" w:cs="Arial"/>
          <w:b/>
          <w:bCs/>
          <w:color w:val="0000FF"/>
          <w:sz w:val="20"/>
          <w:bdr w:val="single" w:sz="4" w:space="0" w:color="auto"/>
        </w:rPr>
        <w:t xml:space="preserve"> </w:t>
      </w:r>
    </w:p>
    <w:p w:rsidR="00256930" w:rsidRPr="006576F6" w:rsidRDefault="00D06EA0" w:rsidP="00256930">
      <w:pPr>
        <w:rPr>
          <w:sz w:val="20"/>
        </w:rPr>
      </w:pPr>
      <w:r w:rsidRPr="00475A28">
        <w:rPr>
          <w:rFonts w:cs="Arial"/>
          <w:sz w:val="20"/>
        </w:rPr>
        <w:t xml:space="preserve">These facilities are licensed and appropriately able to provide and/or access appropriate services for the children with greater needs than can be met in a foster family home setting. Thus selected information below reflects the </w:t>
      </w:r>
      <w:r w:rsidRPr="00475A28">
        <w:rPr>
          <w:rFonts w:eastAsia="Times New Roman" w:cs="Arial"/>
          <w:sz w:val="20"/>
        </w:rPr>
        <w:t>strengths and needs of these Providers, which are vital in achieving best outcomes for the children we serve.</w:t>
      </w:r>
      <w:r w:rsidRPr="00475A28">
        <w:rPr>
          <w:rFonts w:eastAsiaTheme="minorHAnsi" w:cs="Arial"/>
          <w:sz w:val="20"/>
        </w:rPr>
        <w:t xml:space="preserve">  </w:t>
      </w:r>
      <w:r w:rsidR="00256930">
        <w:rPr>
          <w:rFonts w:eastAsiaTheme="minorHAnsi" w:cs="Arial"/>
          <w:sz w:val="20"/>
        </w:rPr>
        <w:br/>
      </w:r>
      <w:r w:rsidR="00256930">
        <w:rPr>
          <w:rFonts w:eastAsiaTheme="minorHAnsi" w:cs="Arial"/>
          <w:sz w:val="20"/>
        </w:rPr>
        <w:br/>
      </w:r>
      <w:r w:rsidRPr="00475A28">
        <w:rPr>
          <w:rFonts w:eastAsiaTheme="minorHAnsi" w:cs="Arial"/>
          <w:sz w:val="20"/>
        </w:rPr>
        <w:t>Work continues on refining the Provider Query in an effort to get meaningful information on our Foster Family and Adoptive Resource Homes.  The Managers of the Offices of Data Analysis and Adoption have reviewed and discussed the query results at length.  Multiple issues and questions have been noted as a result of these reviews.  Several meetings were held in 2017 with functional staff from FACTS (our SACWIS), the Resource Management Division, the Office of Data Analysis, Adoption and Foster Care. The concerns that arose around data quality involved county staff not entering the information in a number of the fields that the reports or queries are pulling from.  This will be addressed through instructional memos to counties</w:t>
      </w:r>
      <w:r w:rsidRPr="006576F6">
        <w:rPr>
          <w:rFonts w:eastAsiaTheme="minorHAnsi" w:cs="Arial"/>
          <w:sz w:val="20"/>
        </w:rPr>
        <w:t>.</w:t>
      </w:r>
      <w:r w:rsidR="00256930" w:rsidRPr="006576F6">
        <w:rPr>
          <w:rFonts w:eastAsiaTheme="minorHAnsi" w:cs="Arial"/>
          <w:sz w:val="20"/>
        </w:rPr>
        <w:t xml:space="preserve">  </w:t>
      </w:r>
      <w:r w:rsidR="00256930" w:rsidRPr="006576F6">
        <w:rPr>
          <w:sz w:val="20"/>
        </w:rPr>
        <w:t>The Provider Query and accompanying reports on the State’s Electronic Report Distribution System were modified in FY 2018 to better capture Foster Family and Adoptive Resource Home demographics and data. Report fields were added to reports to provide a focus around resource needs by demographic area.  </w:t>
      </w:r>
    </w:p>
    <w:p w:rsidR="00D06EA0" w:rsidRPr="00315101" w:rsidRDefault="00D06EA0" w:rsidP="00256930">
      <w:pPr>
        <w:spacing w:after="80"/>
        <w:rPr>
          <w:rFonts w:eastAsiaTheme="minorHAnsi" w:cs="Arial"/>
          <w:b/>
          <w:color w:val="0000FF"/>
          <w:sz w:val="20"/>
        </w:rPr>
      </w:pPr>
    </w:p>
    <w:p w:rsidR="00D06EA0" w:rsidRPr="00475A28" w:rsidRDefault="00D06EA0" w:rsidP="00256930">
      <w:pPr>
        <w:rPr>
          <w:rFonts w:eastAsiaTheme="minorHAnsi" w:cs="Arial"/>
          <w:sz w:val="20"/>
        </w:rPr>
      </w:pPr>
      <w:r w:rsidRPr="00575D93">
        <w:rPr>
          <w:rFonts w:eastAsiaTheme="minorHAnsi" w:cs="Arial"/>
          <w:sz w:val="20"/>
        </w:rPr>
        <w:t>The onsite reviews for fiscal year 2017 identified the department is sensitive to families’ cultural identities and makes efforts to ensure children remain connected to their extended family, neighborhoods and schools</w:t>
      </w:r>
      <w:r w:rsidRPr="00475A28">
        <w:rPr>
          <w:rFonts w:eastAsiaTheme="minorHAnsi" w:cs="Arial"/>
          <w:sz w:val="20"/>
        </w:rPr>
        <w:t xml:space="preserve">.  At the same time, state QA has identified a lack of individualization of services when working with families.  For example, often the same services are provided to families without individualization to reflect the families’ cultural identities or preferences.  Barriers include the lack of assessment of the worker and counties lack of use of a resource developer to identify new services and modify current services to meet the needs of families.  </w:t>
      </w:r>
      <w:r w:rsidRPr="00475A28">
        <w:rPr>
          <w:rFonts w:eastAsiaTheme="minorHAnsi" w:cs="Arial"/>
          <w:sz w:val="20"/>
        </w:rPr>
        <w:br/>
      </w:r>
    </w:p>
    <w:p w:rsidR="00B12DCA" w:rsidRPr="006576F6" w:rsidRDefault="00D06EA0" w:rsidP="00B12DCA">
      <w:pPr>
        <w:rPr>
          <w:rFonts w:eastAsia="Times New Roman" w:cs="Arial"/>
          <w:sz w:val="20"/>
          <w:u w:val="single"/>
        </w:rPr>
      </w:pPr>
      <w:r w:rsidRPr="00475A28">
        <w:rPr>
          <w:rFonts w:eastAsiaTheme="minorHAnsi" w:cs="Arial"/>
          <w:sz w:val="20"/>
        </w:rPr>
        <w:t xml:space="preserve">A lack of individualization is most prominent in the provision of services for ILP youth.  The department utilizes the </w:t>
      </w:r>
      <w:r w:rsidR="009537F8">
        <w:rPr>
          <w:rFonts w:eastAsiaTheme="minorHAnsi" w:cs="Arial"/>
          <w:sz w:val="20"/>
        </w:rPr>
        <w:t xml:space="preserve">ILP </w:t>
      </w:r>
      <w:r w:rsidRPr="00475A28">
        <w:rPr>
          <w:rFonts w:eastAsiaTheme="minorHAnsi" w:cs="Arial"/>
          <w:sz w:val="20"/>
        </w:rPr>
        <w:t xml:space="preserve">Assessment </w:t>
      </w:r>
      <w:r w:rsidR="009537F8">
        <w:rPr>
          <w:rFonts w:eastAsiaTheme="minorHAnsi" w:cs="Arial"/>
          <w:sz w:val="20"/>
        </w:rPr>
        <w:t xml:space="preserve">Tool </w:t>
      </w:r>
      <w:r w:rsidRPr="00475A28">
        <w:rPr>
          <w:rFonts w:eastAsiaTheme="minorHAnsi" w:cs="Arial"/>
          <w:sz w:val="20"/>
        </w:rPr>
        <w:t>to identify areas of needs for the child; however few of the actual needs are addressed in the ISP.  The ISP typically does not address the individual needs of the child, but broadly addresses accessing ILP funding</w:t>
      </w:r>
      <w:r w:rsidRPr="006576F6">
        <w:rPr>
          <w:rFonts w:eastAsiaTheme="minorHAnsi" w:cs="Arial"/>
          <w:sz w:val="20"/>
        </w:rPr>
        <w:t xml:space="preserve">.  </w:t>
      </w:r>
      <w:r w:rsidR="00B12DCA" w:rsidRPr="006576F6">
        <w:rPr>
          <w:rFonts w:eastAsiaTheme="minorHAnsi" w:cs="Arial"/>
          <w:sz w:val="20"/>
        </w:rPr>
        <w:t xml:space="preserve">ILP Services to youth were found to be lacking in 62% of the counties reviewed by Quality Child Welfare Practice thus far during FY 2019. Additionally, state QA has identified through both the OSRI process and Random Record Reviews completed by Quality Child Welfare Practice that concerted efforts to provide services to families to protect children in the home and prevent removal/re-entry into foster care is an area of need. </w:t>
      </w:r>
    </w:p>
    <w:p w:rsidR="00D06EA0" w:rsidRPr="00475A28" w:rsidRDefault="00D06EA0" w:rsidP="00D06EA0">
      <w:pPr>
        <w:rPr>
          <w:rFonts w:eastAsia="Times New Roman" w:cs="Arial"/>
          <w:sz w:val="20"/>
          <w:u w:val="single"/>
        </w:rPr>
      </w:pPr>
    </w:p>
    <w:p w:rsidR="00D06EA0" w:rsidRPr="00475A28" w:rsidRDefault="00D06EA0" w:rsidP="00D06EA0">
      <w:pPr>
        <w:rPr>
          <w:rFonts w:eastAsiaTheme="minorHAnsi" w:cs="Arial"/>
          <w:sz w:val="20"/>
        </w:rPr>
      </w:pPr>
      <w:r w:rsidRPr="00475A28">
        <w:rPr>
          <w:rFonts w:eastAsiaTheme="minorHAnsi" w:cs="Arial"/>
          <w:sz w:val="20"/>
        </w:rPr>
        <w:t>By policy and practice all services provide are individualized based on the assessed needs of each family/ child. The process begins though the compilation of data within the Child and Family Assessment (CFA) and is presented in the Department’s Individualized Service Plan (ISP). Each child and family’s needs are unique so plans are highly individualized. All participants take into consideration services available within their specific communities and in surrounding areas. Policy dictates that the Department provides services to families when they need it, at the frequency with which they need it and in a timely manner. Flex funding is made available to each county and is used to support individualized service planning.</w:t>
      </w:r>
      <w:r w:rsidRPr="00475A28">
        <w:rPr>
          <w:rFonts w:eastAsiaTheme="minorHAnsi" w:cs="Arial"/>
          <w:sz w:val="20"/>
        </w:rPr>
        <w:br/>
      </w:r>
    </w:p>
    <w:p w:rsidR="00D06EA0" w:rsidRPr="00475A28" w:rsidRDefault="00D06EA0" w:rsidP="00D06EA0">
      <w:pPr>
        <w:rPr>
          <w:rFonts w:eastAsia="Times New Roman" w:cs="Arial"/>
          <w:sz w:val="20"/>
        </w:rPr>
      </w:pPr>
      <w:r w:rsidRPr="00475A28">
        <w:rPr>
          <w:rFonts w:eastAsia="Times New Roman" w:cs="Arial"/>
          <w:sz w:val="20"/>
        </w:rPr>
        <w:t xml:space="preserve">Some of the below information consists of collective data and collaborations with State Resource Management and the Office of QCWP. In addition to family foster homes, our Agency has an array of residential services/options to be used relative to the recommendations/findings of the ISP Team.  Those resources include:  </w:t>
      </w:r>
    </w:p>
    <w:p w:rsidR="00D06EA0" w:rsidRPr="00475A28" w:rsidRDefault="00D06EA0" w:rsidP="00D06EA0">
      <w:pPr>
        <w:rPr>
          <w:rFonts w:eastAsia="Times New Roman" w:cs="Arial"/>
          <w:sz w:val="20"/>
        </w:rPr>
      </w:pPr>
    </w:p>
    <w:p w:rsidR="00AF1B9E" w:rsidRPr="006576F6" w:rsidRDefault="00AF1B9E" w:rsidP="0081187A">
      <w:pPr>
        <w:numPr>
          <w:ilvl w:val="0"/>
          <w:numId w:val="60"/>
        </w:numPr>
        <w:spacing w:before="120" w:after="80" w:line="276" w:lineRule="auto"/>
        <w:contextualSpacing/>
        <w:rPr>
          <w:rFonts w:eastAsia="Times New Roman" w:cs="Arial"/>
          <w:sz w:val="20"/>
        </w:rPr>
      </w:pPr>
      <w:r w:rsidRPr="006576F6">
        <w:rPr>
          <w:rFonts w:eastAsia="Times New Roman" w:cs="Arial"/>
          <w:sz w:val="20"/>
        </w:rPr>
        <w:t>803 Therapeutic Foster Care Homes</w:t>
      </w:r>
    </w:p>
    <w:p w:rsidR="00AF1B9E" w:rsidRPr="006576F6" w:rsidRDefault="00AF1B9E" w:rsidP="0081187A">
      <w:pPr>
        <w:numPr>
          <w:ilvl w:val="0"/>
          <w:numId w:val="60"/>
        </w:numPr>
        <w:spacing w:before="120" w:after="80" w:line="276" w:lineRule="auto"/>
        <w:contextualSpacing/>
        <w:rPr>
          <w:rFonts w:eastAsia="Times New Roman" w:cs="Arial"/>
          <w:sz w:val="20"/>
        </w:rPr>
      </w:pPr>
      <w:r w:rsidRPr="006576F6">
        <w:rPr>
          <w:rFonts w:eastAsia="Times New Roman" w:cs="Arial"/>
          <w:sz w:val="20"/>
        </w:rPr>
        <w:t>38 Child Care Institutions,</w:t>
      </w:r>
    </w:p>
    <w:p w:rsidR="00AF1B9E" w:rsidRPr="006576F6" w:rsidRDefault="00AF1B9E" w:rsidP="0081187A">
      <w:pPr>
        <w:numPr>
          <w:ilvl w:val="0"/>
          <w:numId w:val="60"/>
        </w:numPr>
        <w:spacing w:before="120" w:after="80" w:line="276" w:lineRule="auto"/>
        <w:contextualSpacing/>
        <w:rPr>
          <w:rFonts w:eastAsia="Times New Roman" w:cs="Arial"/>
          <w:sz w:val="20"/>
        </w:rPr>
      </w:pPr>
      <w:r w:rsidRPr="006576F6">
        <w:rPr>
          <w:rFonts w:eastAsia="Times New Roman" w:cs="Arial"/>
          <w:sz w:val="20"/>
        </w:rPr>
        <w:t xml:space="preserve"> 32 Group Homes</w:t>
      </w:r>
    </w:p>
    <w:p w:rsidR="00AF1B9E" w:rsidRPr="006576F6" w:rsidRDefault="00AF1B9E" w:rsidP="0081187A">
      <w:pPr>
        <w:numPr>
          <w:ilvl w:val="0"/>
          <w:numId w:val="60"/>
        </w:numPr>
        <w:spacing w:before="120" w:after="80" w:line="276" w:lineRule="auto"/>
        <w:contextualSpacing/>
        <w:rPr>
          <w:rFonts w:eastAsia="Times New Roman" w:cs="Arial"/>
          <w:sz w:val="20"/>
        </w:rPr>
      </w:pPr>
      <w:r w:rsidRPr="006576F6">
        <w:rPr>
          <w:rFonts w:eastAsia="Times New Roman" w:cs="Arial"/>
          <w:sz w:val="20"/>
        </w:rPr>
        <w:t xml:space="preserve">   4 Shelters </w:t>
      </w:r>
    </w:p>
    <w:p w:rsidR="00AF1B9E" w:rsidRPr="006576F6" w:rsidRDefault="00AF1B9E" w:rsidP="0081187A">
      <w:pPr>
        <w:numPr>
          <w:ilvl w:val="0"/>
          <w:numId w:val="60"/>
        </w:numPr>
        <w:spacing w:before="120" w:after="80" w:line="276" w:lineRule="auto"/>
        <w:contextualSpacing/>
        <w:rPr>
          <w:rFonts w:eastAsia="Times New Roman" w:cs="Arial"/>
          <w:sz w:val="20"/>
        </w:rPr>
      </w:pPr>
      <w:r w:rsidRPr="006576F6">
        <w:rPr>
          <w:rFonts w:eastAsia="Times New Roman" w:cs="Arial"/>
          <w:sz w:val="20"/>
        </w:rPr>
        <w:t xml:space="preserve"> 34 Child placing Agencies</w:t>
      </w:r>
    </w:p>
    <w:p w:rsidR="00D06EA0" w:rsidRDefault="00D06EA0" w:rsidP="00422F8A">
      <w:pPr>
        <w:ind w:left="-360" w:firstLine="360"/>
        <w:rPr>
          <w:rFonts w:eastAsia="Times New Roman" w:cs="Arial"/>
          <w:b/>
          <w:bCs/>
          <w:color w:val="0000FF"/>
          <w:sz w:val="20"/>
          <w:bdr w:val="single" w:sz="4" w:space="0" w:color="auto"/>
        </w:rPr>
      </w:pPr>
    </w:p>
    <w:p w:rsidR="00422F8A" w:rsidRPr="00575D93" w:rsidRDefault="00422F8A" w:rsidP="00422F8A">
      <w:pPr>
        <w:contextualSpacing/>
        <w:outlineLvl w:val="3"/>
        <w:rPr>
          <w:rFonts w:eastAsia="Times New Roman" w:cs="Arial"/>
          <w:b/>
          <w:bCs/>
          <w:sz w:val="20"/>
          <w:u w:val="single"/>
        </w:rPr>
      </w:pPr>
      <w:r w:rsidRPr="00575D93">
        <w:rPr>
          <w:rFonts w:eastAsia="Times New Roman" w:cs="Arial"/>
          <w:b/>
          <w:sz w:val="20"/>
          <w:u w:val="single"/>
        </w:rPr>
        <w:t xml:space="preserve">Measurement Data - </w:t>
      </w:r>
      <w:r w:rsidRPr="00575D93">
        <w:rPr>
          <w:rFonts w:eastAsia="Times New Roman" w:cs="Arial"/>
          <w:b/>
          <w:bCs/>
          <w:sz w:val="20"/>
          <w:u w:val="single"/>
        </w:rPr>
        <w:t>From Staff/Stakeholders and Youth Surveys</w:t>
      </w:r>
    </w:p>
    <w:p w:rsidR="00422F8A" w:rsidRPr="00575D93" w:rsidRDefault="00422F8A" w:rsidP="00422F8A">
      <w:pPr>
        <w:rPr>
          <w:rFonts w:eastAsia="Times New Roman" w:cs="Arial"/>
          <w:b/>
          <w:sz w:val="20"/>
          <w:u w:val="single"/>
        </w:rPr>
      </w:pPr>
    </w:p>
    <w:p w:rsidR="00422F8A" w:rsidRPr="00575D93" w:rsidRDefault="00422F8A" w:rsidP="0081187A">
      <w:pPr>
        <w:numPr>
          <w:ilvl w:val="0"/>
          <w:numId w:val="164"/>
        </w:numPr>
        <w:tabs>
          <w:tab w:val="left" w:pos="0"/>
        </w:tabs>
        <w:suppressAutoHyphens/>
        <w:spacing w:before="120" w:after="200" w:line="276" w:lineRule="auto"/>
        <w:contextualSpacing/>
        <w:outlineLvl w:val="3"/>
        <w:rPr>
          <w:rFonts w:eastAsia="Times New Roman" w:cs="Arial"/>
          <w:b/>
          <w:bCs/>
          <w:sz w:val="20"/>
          <w:u w:val="single"/>
        </w:rPr>
      </w:pPr>
      <w:r w:rsidRPr="00575D93">
        <w:rPr>
          <w:rFonts w:eastAsia="Times New Roman" w:cs="Arial"/>
          <w:b/>
          <w:bCs/>
          <w:sz w:val="20"/>
          <w:u w:val="single"/>
        </w:rPr>
        <w:t>Staff / Stakeholders</w:t>
      </w:r>
      <w:r w:rsidRPr="00575D93">
        <w:rPr>
          <w:rFonts w:eastAsia="Times New Roman" w:cs="Arial"/>
          <w:b/>
          <w:bCs/>
          <w:sz w:val="20"/>
          <w:u w:val="single"/>
        </w:rPr>
        <w:br/>
      </w:r>
    </w:p>
    <w:p w:rsidR="00422F8A" w:rsidRPr="00575D93" w:rsidRDefault="00422F8A" w:rsidP="00422F8A">
      <w:pPr>
        <w:tabs>
          <w:tab w:val="left" w:pos="0"/>
        </w:tabs>
        <w:suppressAutoHyphens/>
        <w:ind w:left="360"/>
        <w:contextualSpacing/>
        <w:outlineLvl w:val="3"/>
        <w:rPr>
          <w:rFonts w:eastAsia="Times New Roman" w:cs="Arial"/>
          <w:sz w:val="20"/>
        </w:rPr>
      </w:pPr>
      <w:r w:rsidRPr="00575D93">
        <w:rPr>
          <w:rFonts w:eastAsia="Times New Roman" w:cs="Arial"/>
          <w:bCs/>
          <w:sz w:val="20"/>
        </w:rPr>
        <w:t xml:space="preserve">Are services </w:t>
      </w:r>
      <w:r w:rsidRPr="00575D93">
        <w:rPr>
          <w:rFonts w:eastAsia="Times New Roman" w:cs="Arial"/>
          <w:bCs/>
          <w:sz w:val="20"/>
          <w:u w:val="single"/>
        </w:rPr>
        <w:t>individualized</w:t>
      </w:r>
      <w:r w:rsidRPr="00575D93">
        <w:rPr>
          <w:rFonts w:eastAsia="Times New Roman" w:cs="Arial"/>
          <w:bCs/>
          <w:sz w:val="20"/>
        </w:rPr>
        <w:t xml:space="preserve"> to meet the unique (</w:t>
      </w:r>
      <w:r w:rsidRPr="00575D93">
        <w:rPr>
          <w:rFonts w:eastAsia="Times New Roman" w:cs="Arial"/>
          <w:bCs/>
          <w:sz w:val="20"/>
          <w:u w:val="single"/>
        </w:rPr>
        <w:t>developmental</w:t>
      </w:r>
      <w:r w:rsidRPr="00575D93">
        <w:rPr>
          <w:rFonts w:eastAsia="Times New Roman" w:cs="Arial"/>
          <w:bCs/>
          <w:sz w:val="20"/>
        </w:rPr>
        <w:t xml:space="preserve">, </w:t>
      </w:r>
      <w:r w:rsidRPr="00575D93">
        <w:rPr>
          <w:rFonts w:eastAsia="Times New Roman" w:cs="Arial"/>
          <w:bCs/>
          <w:sz w:val="20"/>
          <w:u w:val="single"/>
        </w:rPr>
        <w:t>cultural</w:t>
      </w:r>
      <w:r w:rsidRPr="00575D93">
        <w:rPr>
          <w:rFonts w:eastAsia="Times New Roman" w:cs="Arial"/>
          <w:bCs/>
          <w:sz w:val="20"/>
        </w:rPr>
        <w:t xml:space="preserve"> and other </w:t>
      </w:r>
      <w:r w:rsidRPr="00575D93">
        <w:rPr>
          <w:rFonts w:eastAsia="Times New Roman" w:cs="Arial"/>
          <w:bCs/>
          <w:sz w:val="20"/>
          <w:u w:val="single"/>
        </w:rPr>
        <w:t>special</w:t>
      </w:r>
      <w:r w:rsidRPr="00575D93">
        <w:rPr>
          <w:rFonts w:eastAsia="Times New Roman" w:cs="Arial"/>
          <w:bCs/>
          <w:sz w:val="20"/>
        </w:rPr>
        <w:t>) needs of children/families?</w:t>
      </w:r>
      <w:r w:rsidRPr="00575D93">
        <w:rPr>
          <w:rFonts w:eastAsia="Times New Roman" w:cs="Arial"/>
          <w:bCs/>
          <w:sz w:val="20"/>
        </w:rPr>
        <w:br/>
      </w:r>
      <w:r w:rsidRPr="00315101">
        <w:rPr>
          <w:rFonts w:eastAsia="Times New Roman" w:cs="Arial"/>
          <w:b/>
          <w:bCs/>
          <w:color w:val="0000FF"/>
          <w:sz w:val="20"/>
        </w:rPr>
        <w:br/>
      </w:r>
      <w:r w:rsidRPr="00575D93">
        <w:rPr>
          <w:rFonts w:eastAsia="Times New Roman" w:cs="Arial"/>
          <w:b/>
          <w:bCs/>
          <w:sz w:val="20"/>
          <w:u w:val="thick"/>
        </w:rPr>
        <w:t># of Respondents</w:t>
      </w:r>
      <w:r w:rsidRPr="00575D93">
        <w:rPr>
          <w:rFonts w:eastAsia="Times New Roman" w:cs="Arial"/>
          <w:b/>
          <w:bCs/>
          <w:sz w:val="20"/>
          <w:u w:val="thick"/>
        </w:rPr>
        <w:tab/>
      </w:r>
      <w:r w:rsidRPr="00575D93">
        <w:rPr>
          <w:rFonts w:eastAsia="Times New Roman" w:cs="Arial"/>
          <w:b/>
          <w:sz w:val="20"/>
          <w:u w:val="thick"/>
        </w:rPr>
        <w:t>Never</w:t>
      </w:r>
      <w:r w:rsidRPr="00575D93">
        <w:rPr>
          <w:rFonts w:eastAsia="Times New Roman" w:cs="Arial"/>
          <w:b/>
          <w:sz w:val="20"/>
          <w:u w:val="thick"/>
        </w:rPr>
        <w:tab/>
        <w:t xml:space="preserve">          Rarely</w:t>
      </w:r>
      <w:r w:rsidRPr="00575D93">
        <w:rPr>
          <w:rFonts w:eastAsia="Times New Roman" w:cs="Arial"/>
          <w:b/>
          <w:sz w:val="20"/>
          <w:u w:val="thick"/>
        </w:rPr>
        <w:tab/>
        <w:t xml:space="preserve">    Occasionally       Often </w:t>
      </w:r>
      <w:r w:rsidRPr="00575D93">
        <w:rPr>
          <w:rFonts w:eastAsia="Times New Roman" w:cs="Arial"/>
          <w:b/>
          <w:sz w:val="20"/>
          <w:u w:val="thick"/>
        </w:rPr>
        <w:tab/>
        <w:t xml:space="preserve"> Usually</w:t>
      </w:r>
      <w:r w:rsidRPr="00575D93">
        <w:rPr>
          <w:rFonts w:eastAsia="Times New Roman" w:cs="Arial"/>
          <w:b/>
          <w:sz w:val="20"/>
          <w:u w:val="thick"/>
        </w:rPr>
        <w:tab/>
        <w:t xml:space="preserve">          Almost Always</w:t>
      </w:r>
      <w:r w:rsidRPr="00575D93">
        <w:rPr>
          <w:rFonts w:eastAsia="Times New Roman" w:cs="Arial"/>
          <w:b/>
          <w:sz w:val="20"/>
        </w:rPr>
        <w:tab/>
        <w:t xml:space="preserve">  </w:t>
      </w:r>
      <w:r w:rsidRPr="00575D93">
        <w:rPr>
          <w:rFonts w:eastAsia="Times New Roman" w:cs="Arial"/>
          <w:b/>
          <w:sz w:val="20"/>
        </w:rPr>
        <w:br/>
      </w:r>
      <w:r w:rsidRPr="00575D93">
        <w:rPr>
          <w:rFonts w:eastAsia="Times New Roman" w:cs="Arial"/>
          <w:sz w:val="20"/>
        </w:rPr>
        <w:tab/>
        <w:t>418</w:t>
      </w:r>
      <w:r w:rsidRPr="00575D93">
        <w:rPr>
          <w:rFonts w:eastAsia="Times New Roman" w:cs="Arial"/>
          <w:sz w:val="20"/>
        </w:rPr>
        <w:tab/>
      </w:r>
      <w:r w:rsidRPr="00575D93">
        <w:rPr>
          <w:rFonts w:eastAsia="Times New Roman" w:cs="Arial"/>
          <w:sz w:val="20"/>
        </w:rPr>
        <w:tab/>
        <w:t>0.00%</w:t>
      </w:r>
      <w:r w:rsidRPr="00575D93">
        <w:rPr>
          <w:rFonts w:eastAsia="Times New Roman" w:cs="Arial"/>
          <w:sz w:val="20"/>
        </w:rPr>
        <w:tab/>
        <w:t xml:space="preserve">           2.39%</w:t>
      </w:r>
      <w:r w:rsidRPr="00575D93">
        <w:rPr>
          <w:rFonts w:eastAsia="Times New Roman" w:cs="Arial"/>
          <w:sz w:val="20"/>
        </w:rPr>
        <w:tab/>
        <w:t xml:space="preserve">      8.85%</w:t>
      </w:r>
      <w:r w:rsidRPr="00575D93">
        <w:rPr>
          <w:rFonts w:eastAsia="Times New Roman" w:cs="Arial"/>
          <w:sz w:val="20"/>
        </w:rPr>
        <w:tab/>
        <w:t xml:space="preserve">    14.83%</w:t>
      </w:r>
      <w:r w:rsidRPr="00575D93">
        <w:rPr>
          <w:rFonts w:eastAsia="Times New Roman" w:cs="Arial"/>
          <w:sz w:val="20"/>
        </w:rPr>
        <w:tab/>
        <w:t xml:space="preserve">   38.76%</w:t>
      </w:r>
      <w:r w:rsidRPr="00575D93">
        <w:rPr>
          <w:rFonts w:eastAsia="Times New Roman" w:cs="Arial"/>
          <w:sz w:val="20"/>
        </w:rPr>
        <w:tab/>
        <w:t>35.17%</w:t>
      </w:r>
      <w:r w:rsidRPr="00575D93">
        <w:rPr>
          <w:rFonts w:eastAsia="Times New Roman" w:cs="Arial"/>
          <w:sz w:val="20"/>
        </w:rPr>
        <w:tab/>
      </w:r>
    </w:p>
    <w:p w:rsidR="00422F8A" w:rsidRPr="00315101" w:rsidRDefault="00422F8A" w:rsidP="00422F8A">
      <w:pPr>
        <w:tabs>
          <w:tab w:val="left" w:pos="0"/>
        </w:tabs>
        <w:suppressAutoHyphens/>
        <w:ind w:left="360"/>
        <w:contextualSpacing/>
        <w:outlineLvl w:val="3"/>
        <w:rPr>
          <w:rFonts w:eastAsia="Times New Roman" w:cs="Arial"/>
          <w:b/>
          <w:color w:val="0000FF"/>
          <w:sz w:val="20"/>
        </w:rPr>
      </w:pPr>
    </w:p>
    <w:p w:rsidR="00422F8A" w:rsidRPr="00315101" w:rsidRDefault="00422F8A" w:rsidP="00422F8A">
      <w:pPr>
        <w:spacing w:before="120"/>
        <w:contextualSpacing/>
        <w:outlineLvl w:val="3"/>
        <w:rPr>
          <w:rFonts w:eastAsia="Times New Roman" w:cs="Arial"/>
          <w:b/>
          <w:bCs/>
          <w:color w:val="0000FF"/>
          <w:sz w:val="20"/>
          <w:u w:val="thick"/>
        </w:rPr>
      </w:pPr>
      <w:r w:rsidRPr="00575D93">
        <w:rPr>
          <w:rFonts w:eastAsia="Times New Roman" w:cs="Arial"/>
          <w:b/>
          <w:bCs/>
          <w:sz w:val="20"/>
          <w:u w:val="single"/>
        </w:rPr>
        <w:t>Comments (Staff / Stakeholders):</w:t>
      </w:r>
      <w:r w:rsidRPr="00575D93">
        <w:rPr>
          <w:rFonts w:eastAsia="Times New Roman" w:cs="Arial"/>
          <w:b/>
          <w:bCs/>
          <w:sz w:val="20"/>
          <w:u w:val="single"/>
        </w:rPr>
        <w:br/>
      </w:r>
      <w:r w:rsidRPr="00575D93">
        <w:rPr>
          <w:rFonts w:eastAsia="Times New Roman" w:cs="Arial"/>
          <w:bCs/>
          <w:sz w:val="20"/>
        </w:rPr>
        <w:t>Respondents indicated that there are times when what is available is what is offered to families, whether it fits the need or not.  Although statewide there are interpreter services available, a predominant need cited was that of bi-lingual providers (in all fields).</w:t>
      </w:r>
      <w:r w:rsidRPr="00575D93">
        <w:rPr>
          <w:rFonts w:eastAsia="Times New Roman" w:cs="Arial"/>
          <w:bCs/>
          <w:sz w:val="20"/>
        </w:rPr>
        <w:br/>
      </w:r>
    </w:p>
    <w:p w:rsidR="00422F8A" w:rsidRPr="00575D93" w:rsidRDefault="00422F8A" w:rsidP="0081187A">
      <w:pPr>
        <w:numPr>
          <w:ilvl w:val="0"/>
          <w:numId w:val="164"/>
        </w:numPr>
        <w:tabs>
          <w:tab w:val="left" w:pos="0"/>
        </w:tabs>
        <w:suppressAutoHyphens/>
        <w:spacing w:before="120" w:after="200" w:line="276" w:lineRule="auto"/>
        <w:contextualSpacing/>
        <w:outlineLvl w:val="3"/>
        <w:rPr>
          <w:rFonts w:eastAsia="Times New Roman" w:cs="Arial"/>
          <w:b/>
          <w:bCs/>
          <w:sz w:val="20"/>
          <w:u w:val="thick"/>
        </w:rPr>
      </w:pPr>
      <w:r w:rsidRPr="00575D93">
        <w:rPr>
          <w:rFonts w:eastAsia="Times New Roman" w:cs="Arial"/>
          <w:b/>
          <w:bCs/>
          <w:sz w:val="20"/>
          <w:u w:val="thick"/>
        </w:rPr>
        <w:t>Youth</w:t>
      </w:r>
    </w:p>
    <w:p w:rsidR="00422F8A" w:rsidRPr="00575D93" w:rsidRDefault="00422F8A" w:rsidP="00422F8A">
      <w:pPr>
        <w:autoSpaceDE w:val="0"/>
        <w:autoSpaceDN w:val="0"/>
        <w:adjustRightInd w:val="0"/>
        <w:ind w:left="360"/>
        <w:rPr>
          <w:rFonts w:eastAsia="Times New Roman" w:cs="Arial"/>
          <w:bCs/>
          <w:sz w:val="20"/>
          <w:u w:val="thick"/>
        </w:rPr>
      </w:pPr>
      <w:r w:rsidRPr="00575D93">
        <w:rPr>
          <w:rFonts w:eastAsiaTheme="minorHAnsi" w:cs="Arial"/>
          <w:sz w:val="20"/>
        </w:rPr>
        <w:t>How well are DHR STAFF doing in providing you with the needed supports, services, and training to develop  independent living skills?</w:t>
      </w:r>
      <w:r w:rsidRPr="00575D93">
        <w:rPr>
          <w:rFonts w:eastAsia="Times New Roman" w:cs="Arial"/>
          <w:bCs/>
          <w:sz w:val="20"/>
          <w:u w:val="thick"/>
        </w:rPr>
        <w:br/>
      </w:r>
    </w:p>
    <w:p w:rsidR="00422F8A" w:rsidRPr="00575D93" w:rsidRDefault="00422F8A" w:rsidP="00422F8A">
      <w:pPr>
        <w:autoSpaceDE w:val="0"/>
        <w:autoSpaceDN w:val="0"/>
        <w:adjustRightInd w:val="0"/>
        <w:ind w:left="360"/>
        <w:rPr>
          <w:rFonts w:eastAsia="Times New Roman" w:cs="Arial"/>
          <w:b/>
          <w:sz w:val="20"/>
          <w:u w:val="single"/>
        </w:rPr>
      </w:pPr>
      <w:r w:rsidRPr="00575D93">
        <w:rPr>
          <w:rFonts w:eastAsia="Times New Roman" w:cs="Arial"/>
          <w:b/>
          <w:sz w:val="20"/>
          <w:u w:val="single"/>
        </w:rPr>
        <w:t># of respondents</w:t>
      </w:r>
      <w:r w:rsidRPr="00575D93">
        <w:rPr>
          <w:rFonts w:eastAsia="Times New Roman" w:cs="Arial"/>
          <w:b/>
          <w:sz w:val="20"/>
          <w:u w:val="single"/>
        </w:rPr>
        <w:tab/>
        <w:t>Very Poor       Poor</w:t>
      </w:r>
      <w:r w:rsidRPr="00575D93">
        <w:rPr>
          <w:rFonts w:eastAsia="Times New Roman" w:cs="Arial"/>
          <w:b/>
          <w:sz w:val="20"/>
          <w:u w:val="single"/>
        </w:rPr>
        <w:tab/>
        <w:t>Could be Better</w:t>
      </w:r>
      <w:r w:rsidRPr="00575D93">
        <w:rPr>
          <w:rFonts w:eastAsia="Times New Roman" w:cs="Arial"/>
          <w:b/>
          <w:sz w:val="20"/>
          <w:u w:val="single"/>
        </w:rPr>
        <w:tab/>
        <w:t>Average</w:t>
      </w:r>
      <w:r w:rsidRPr="00575D93">
        <w:rPr>
          <w:rFonts w:eastAsia="Times New Roman" w:cs="Arial"/>
          <w:b/>
          <w:sz w:val="20"/>
          <w:u w:val="single"/>
        </w:rPr>
        <w:tab/>
        <w:t>Good</w:t>
      </w:r>
      <w:r w:rsidRPr="00575D93">
        <w:rPr>
          <w:rFonts w:eastAsia="Times New Roman" w:cs="Arial"/>
          <w:b/>
          <w:sz w:val="20"/>
          <w:u w:val="single"/>
        </w:rPr>
        <w:tab/>
        <w:t xml:space="preserve">        Very Good</w:t>
      </w:r>
      <w:r w:rsidRPr="00575D93">
        <w:rPr>
          <w:rFonts w:eastAsia="Times New Roman" w:cs="Arial"/>
          <w:b/>
          <w:sz w:val="20"/>
          <w:u w:val="single"/>
        </w:rPr>
        <w:tab/>
      </w:r>
    </w:p>
    <w:p w:rsidR="00422F8A" w:rsidRPr="00575D93" w:rsidRDefault="00422F8A" w:rsidP="00422F8A">
      <w:pPr>
        <w:autoSpaceDE w:val="0"/>
        <w:autoSpaceDN w:val="0"/>
        <w:adjustRightInd w:val="0"/>
        <w:rPr>
          <w:rFonts w:eastAsia="Times New Roman" w:cs="Arial"/>
          <w:sz w:val="20"/>
        </w:rPr>
      </w:pPr>
      <w:r w:rsidRPr="00575D93">
        <w:rPr>
          <w:rFonts w:eastAsia="Times New Roman" w:cs="Arial"/>
          <w:sz w:val="20"/>
        </w:rPr>
        <w:tab/>
        <w:t>76</w:t>
      </w:r>
      <w:r w:rsidRPr="00575D93">
        <w:rPr>
          <w:rFonts w:eastAsia="Times New Roman" w:cs="Arial"/>
          <w:sz w:val="20"/>
        </w:rPr>
        <w:tab/>
      </w:r>
      <w:r w:rsidRPr="00575D93">
        <w:rPr>
          <w:rFonts w:eastAsia="Times New Roman" w:cs="Arial"/>
          <w:sz w:val="20"/>
        </w:rPr>
        <w:tab/>
        <w:t>2.63%</w:t>
      </w:r>
      <w:r w:rsidRPr="00575D93">
        <w:rPr>
          <w:rFonts w:eastAsia="Times New Roman" w:cs="Arial"/>
          <w:sz w:val="20"/>
        </w:rPr>
        <w:tab/>
        <w:t xml:space="preserve">          0.00%</w:t>
      </w:r>
      <w:r w:rsidRPr="00575D93">
        <w:rPr>
          <w:rFonts w:eastAsia="Times New Roman" w:cs="Arial"/>
          <w:sz w:val="20"/>
        </w:rPr>
        <w:tab/>
        <w:t xml:space="preserve">       6.58%</w:t>
      </w:r>
      <w:r w:rsidRPr="00575D93">
        <w:rPr>
          <w:rFonts w:eastAsia="Times New Roman" w:cs="Arial"/>
          <w:sz w:val="20"/>
        </w:rPr>
        <w:tab/>
      </w:r>
      <w:r w:rsidRPr="00575D93">
        <w:rPr>
          <w:rFonts w:eastAsia="Times New Roman" w:cs="Arial"/>
          <w:sz w:val="20"/>
        </w:rPr>
        <w:tab/>
        <w:t>14.47%</w:t>
      </w:r>
      <w:r w:rsidRPr="00575D93">
        <w:rPr>
          <w:rFonts w:eastAsia="Times New Roman" w:cs="Arial"/>
          <w:sz w:val="20"/>
        </w:rPr>
        <w:tab/>
        <w:t xml:space="preserve">    </w:t>
      </w:r>
      <w:r w:rsidRPr="00575D93">
        <w:rPr>
          <w:rFonts w:eastAsia="Times New Roman" w:cs="Arial"/>
          <w:sz w:val="20"/>
        </w:rPr>
        <w:tab/>
        <w:t>32.89%            39.47%</w:t>
      </w:r>
      <w:r w:rsidRPr="00575D93">
        <w:rPr>
          <w:rFonts w:eastAsia="Times New Roman" w:cs="Arial"/>
          <w:sz w:val="20"/>
        </w:rPr>
        <w:tab/>
      </w:r>
    </w:p>
    <w:p w:rsidR="00422F8A" w:rsidRPr="00575D93" w:rsidRDefault="00422F8A" w:rsidP="00422F8A">
      <w:pPr>
        <w:autoSpaceDE w:val="0"/>
        <w:autoSpaceDN w:val="0"/>
        <w:adjustRightInd w:val="0"/>
        <w:rPr>
          <w:rFonts w:eastAsia="Times New Roman" w:cs="Arial"/>
          <w:sz w:val="20"/>
        </w:rPr>
      </w:pPr>
    </w:p>
    <w:p w:rsidR="00422F8A" w:rsidRPr="00575D93" w:rsidRDefault="00422F8A" w:rsidP="00422F8A">
      <w:pPr>
        <w:autoSpaceDE w:val="0"/>
        <w:autoSpaceDN w:val="0"/>
        <w:adjustRightInd w:val="0"/>
        <w:ind w:left="360"/>
        <w:contextualSpacing/>
        <w:rPr>
          <w:rFonts w:eastAsia="Times New Roman" w:cs="Arial"/>
          <w:bCs/>
          <w:sz w:val="20"/>
          <w:u w:val="single"/>
        </w:rPr>
      </w:pPr>
      <w:r w:rsidRPr="00315101">
        <w:rPr>
          <w:rFonts w:eastAsiaTheme="minorHAnsi" w:cs="Arial"/>
          <w:b/>
          <w:color w:val="0000FF"/>
          <w:sz w:val="20"/>
        </w:rPr>
        <w:br/>
      </w:r>
      <w:r w:rsidRPr="00575D93">
        <w:rPr>
          <w:rFonts w:eastAsiaTheme="minorHAnsi" w:cs="Arial"/>
          <w:sz w:val="20"/>
        </w:rPr>
        <w:t>How well are DHR STAFF doing in helping you prepare to leave foster care (or DHR custody), listening to your desires and concerns about leaving foster care, and helping you plan for life on your own?</w:t>
      </w:r>
    </w:p>
    <w:p w:rsidR="00422F8A" w:rsidRPr="00315101" w:rsidRDefault="00422F8A" w:rsidP="00422F8A">
      <w:pPr>
        <w:contextualSpacing/>
        <w:outlineLvl w:val="3"/>
        <w:rPr>
          <w:rFonts w:eastAsia="Times New Roman" w:cs="Arial"/>
          <w:b/>
          <w:bCs/>
          <w:color w:val="0000FF"/>
          <w:sz w:val="20"/>
          <w:u w:val="single"/>
        </w:rPr>
      </w:pPr>
    </w:p>
    <w:p w:rsidR="00422F8A" w:rsidRPr="00575D93" w:rsidRDefault="00422F8A" w:rsidP="00422F8A">
      <w:pPr>
        <w:autoSpaceDE w:val="0"/>
        <w:autoSpaceDN w:val="0"/>
        <w:adjustRightInd w:val="0"/>
        <w:ind w:left="360"/>
        <w:rPr>
          <w:rFonts w:eastAsia="Times New Roman" w:cs="Arial"/>
          <w:b/>
          <w:sz w:val="20"/>
          <w:u w:val="single"/>
        </w:rPr>
      </w:pPr>
      <w:r w:rsidRPr="00575D93">
        <w:rPr>
          <w:rFonts w:eastAsia="Times New Roman" w:cs="Arial"/>
          <w:b/>
          <w:sz w:val="20"/>
          <w:u w:val="single"/>
        </w:rPr>
        <w:t># of respondents</w:t>
      </w:r>
      <w:r w:rsidRPr="00575D93">
        <w:rPr>
          <w:rFonts w:eastAsia="Times New Roman" w:cs="Arial"/>
          <w:b/>
          <w:sz w:val="20"/>
          <w:u w:val="single"/>
        </w:rPr>
        <w:tab/>
        <w:t>Very Poor     Poor</w:t>
      </w:r>
      <w:r w:rsidRPr="00575D93">
        <w:rPr>
          <w:rFonts w:eastAsia="Times New Roman" w:cs="Arial"/>
          <w:b/>
          <w:sz w:val="20"/>
          <w:u w:val="single"/>
        </w:rPr>
        <w:tab/>
        <w:t>Could be Better</w:t>
      </w:r>
      <w:r w:rsidRPr="00575D93">
        <w:rPr>
          <w:rFonts w:eastAsia="Times New Roman" w:cs="Arial"/>
          <w:b/>
          <w:sz w:val="20"/>
          <w:u w:val="single"/>
        </w:rPr>
        <w:tab/>
        <w:t xml:space="preserve"> Average     </w:t>
      </w:r>
      <w:r w:rsidRPr="00575D93">
        <w:rPr>
          <w:rFonts w:eastAsia="Times New Roman" w:cs="Arial"/>
          <w:b/>
          <w:sz w:val="20"/>
          <w:u w:val="single"/>
        </w:rPr>
        <w:tab/>
        <w:t>Good           Very Good</w:t>
      </w:r>
      <w:r w:rsidRPr="00575D93">
        <w:rPr>
          <w:rFonts w:eastAsia="Times New Roman" w:cs="Arial"/>
          <w:b/>
          <w:sz w:val="20"/>
          <w:u w:val="single"/>
        </w:rPr>
        <w:tab/>
      </w:r>
    </w:p>
    <w:p w:rsidR="00422F8A" w:rsidRPr="00575D93" w:rsidRDefault="00422F8A" w:rsidP="00422F8A">
      <w:pPr>
        <w:autoSpaceDE w:val="0"/>
        <w:autoSpaceDN w:val="0"/>
        <w:adjustRightInd w:val="0"/>
        <w:rPr>
          <w:rFonts w:eastAsiaTheme="minorHAnsi" w:cs="Arial"/>
          <w:sz w:val="20"/>
        </w:rPr>
      </w:pPr>
      <w:r w:rsidRPr="00575D93">
        <w:rPr>
          <w:rFonts w:eastAsia="Times New Roman" w:cs="Arial"/>
          <w:sz w:val="20"/>
        </w:rPr>
        <w:tab/>
        <w:t>75</w:t>
      </w:r>
      <w:r w:rsidRPr="00575D93">
        <w:rPr>
          <w:rFonts w:eastAsia="Times New Roman" w:cs="Arial"/>
          <w:sz w:val="20"/>
        </w:rPr>
        <w:tab/>
      </w:r>
      <w:r w:rsidRPr="00575D93">
        <w:rPr>
          <w:rFonts w:eastAsia="Times New Roman" w:cs="Arial"/>
          <w:sz w:val="20"/>
        </w:rPr>
        <w:tab/>
        <w:t>2.67%</w:t>
      </w:r>
      <w:r w:rsidRPr="00575D93">
        <w:rPr>
          <w:rFonts w:eastAsia="Times New Roman" w:cs="Arial"/>
          <w:sz w:val="20"/>
        </w:rPr>
        <w:tab/>
        <w:t xml:space="preserve">       4.00%</w:t>
      </w:r>
      <w:r w:rsidRPr="00575D93">
        <w:rPr>
          <w:rFonts w:eastAsia="Times New Roman" w:cs="Arial"/>
          <w:sz w:val="20"/>
        </w:rPr>
        <w:tab/>
        <w:t xml:space="preserve">      10.67%</w:t>
      </w:r>
      <w:r w:rsidRPr="00575D93">
        <w:rPr>
          <w:rFonts w:eastAsia="Times New Roman" w:cs="Arial"/>
          <w:sz w:val="20"/>
        </w:rPr>
        <w:tab/>
      </w:r>
      <w:r w:rsidRPr="00575D93">
        <w:rPr>
          <w:rFonts w:eastAsia="Times New Roman" w:cs="Arial"/>
          <w:sz w:val="20"/>
        </w:rPr>
        <w:tab/>
        <w:t>10.67%</w:t>
      </w:r>
      <w:r w:rsidRPr="00575D93">
        <w:rPr>
          <w:rFonts w:eastAsia="Times New Roman" w:cs="Arial"/>
          <w:sz w:val="20"/>
        </w:rPr>
        <w:tab/>
        <w:t xml:space="preserve">               29.33%        37.33%</w:t>
      </w:r>
      <w:r w:rsidRPr="00575D93">
        <w:rPr>
          <w:rFonts w:eastAsia="Times New Roman" w:cs="Arial"/>
          <w:sz w:val="20"/>
        </w:rPr>
        <w:tab/>
      </w:r>
    </w:p>
    <w:p w:rsidR="00422F8A" w:rsidRPr="00315101" w:rsidRDefault="00422F8A" w:rsidP="00422F8A">
      <w:pPr>
        <w:autoSpaceDE w:val="0"/>
        <w:autoSpaceDN w:val="0"/>
        <w:adjustRightInd w:val="0"/>
        <w:ind w:left="720" w:hanging="360"/>
        <w:rPr>
          <w:rFonts w:eastAsiaTheme="minorHAnsi" w:cs="Arial"/>
          <w:b/>
          <w:color w:val="0000FF"/>
          <w:sz w:val="20"/>
        </w:rPr>
      </w:pPr>
    </w:p>
    <w:p w:rsidR="00422F8A" w:rsidRPr="00315101" w:rsidRDefault="00422F8A" w:rsidP="00422F8A">
      <w:pPr>
        <w:autoSpaceDE w:val="0"/>
        <w:autoSpaceDN w:val="0"/>
        <w:adjustRightInd w:val="0"/>
        <w:ind w:left="720" w:hanging="360"/>
        <w:rPr>
          <w:rFonts w:eastAsiaTheme="minorHAnsi" w:cs="Arial"/>
          <w:b/>
          <w:color w:val="0000FF"/>
          <w:sz w:val="20"/>
        </w:rPr>
      </w:pPr>
    </w:p>
    <w:p w:rsidR="00422F8A" w:rsidRPr="00575D93" w:rsidRDefault="00422F8A" w:rsidP="00422F8A">
      <w:pPr>
        <w:autoSpaceDE w:val="0"/>
        <w:autoSpaceDN w:val="0"/>
        <w:adjustRightInd w:val="0"/>
        <w:ind w:left="720" w:hanging="360"/>
        <w:rPr>
          <w:rFonts w:eastAsia="Times New Roman" w:cs="Arial"/>
          <w:bCs/>
          <w:sz w:val="20"/>
          <w:u w:val="single"/>
        </w:rPr>
      </w:pPr>
      <w:r w:rsidRPr="00575D93">
        <w:rPr>
          <w:rFonts w:eastAsiaTheme="minorHAnsi" w:cs="Arial"/>
          <w:sz w:val="20"/>
        </w:rPr>
        <w:t>How well are DHR STAFF doing in supporting your cultural identity and connections?</w:t>
      </w:r>
    </w:p>
    <w:p w:rsidR="00422F8A" w:rsidRPr="00315101" w:rsidRDefault="00422F8A" w:rsidP="00422F8A">
      <w:pPr>
        <w:contextualSpacing/>
        <w:outlineLvl w:val="3"/>
        <w:rPr>
          <w:rFonts w:eastAsia="Times New Roman" w:cs="Arial"/>
          <w:b/>
          <w:bCs/>
          <w:color w:val="0000FF"/>
          <w:sz w:val="20"/>
          <w:u w:val="single"/>
        </w:rPr>
      </w:pPr>
    </w:p>
    <w:p w:rsidR="00422F8A" w:rsidRPr="00575D93" w:rsidRDefault="00422F8A" w:rsidP="00422F8A">
      <w:pPr>
        <w:autoSpaceDE w:val="0"/>
        <w:autoSpaceDN w:val="0"/>
        <w:adjustRightInd w:val="0"/>
        <w:ind w:left="360"/>
        <w:rPr>
          <w:rFonts w:eastAsia="Times New Roman" w:cs="Arial"/>
          <w:b/>
          <w:sz w:val="20"/>
          <w:u w:val="single"/>
        </w:rPr>
      </w:pPr>
      <w:r w:rsidRPr="00575D93">
        <w:rPr>
          <w:rFonts w:eastAsia="Times New Roman" w:cs="Arial"/>
          <w:b/>
          <w:sz w:val="20"/>
          <w:u w:val="single"/>
        </w:rPr>
        <w:t># of respondents</w:t>
      </w:r>
      <w:r w:rsidRPr="00575D93">
        <w:rPr>
          <w:rFonts w:eastAsia="Times New Roman" w:cs="Arial"/>
          <w:b/>
          <w:sz w:val="20"/>
          <w:u w:val="single"/>
        </w:rPr>
        <w:tab/>
        <w:t>Very Poor     Poor</w:t>
      </w:r>
      <w:r w:rsidRPr="00575D93">
        <w:rPr>
          <w:rFonts w:eastAsia="Times New Roman" w:cs="Arial"/>
          <w:b/>
          <w:sz w:val="20"/>
          <w:u w:val="single"/>
        </w:rPr>
        <w:tab/>
        <w:t>Could be Better</w:t>
      </w:r>
      <w:r w:rsidRPr="00575D93">
        <w:rPr>
          <w:rFonts w:eastAsia="Times New Roman" w:cs="Arial"/>
          <w:b/>
          <w:sz w:val="20"/>
          <w:u w:val="single"/>
        </w:rPr>
        <w:tab/>
        <w:t xml:space="preserve"> Average    </w:t>
      </w:r>
      <w:r w:rsidRPr="00575D93">
        <w:rPr>
          <w:rFonts w:eastAsia="Times New Roman" w:cs="Arial"/>
          <w:b/>
          <w:sz w:val="20"/>
          <w:u w:val="single"/>
        </w:rPr>
        <w:tab/>
        <w:t>Good</w:t>
      </w:r>
      <w:r w:rsidRPr="00575D93">
        <w:rPr>
          <w:rFonts w:eastAsia="Times New Roman" w:cs="Arial"/>
          <w:b/>
          <w:sz w:val="20"/>
          <w:u w:val="single"/>
        </w:rPr>
        <w:tab/>
        <w:t xml:space="preserve">      Very Good</w:t>
      </w:r>
      <w:r w:rsidRPr="00575D93">
        <w:rPr>
          <w:rFonts w:eastAsia="Times New Roman" w:cs="Arial"/>
          <w:b/>
          <w:sz w:val="20"/>
          <w:u w:val="single"/>
        </w:rPr>
        <w:tab/>
      </w:r>
    </w:p>
    <w:p w:rsidR="00422F8A" w:rsidRPr="00575D93" w:rsidRDefault="00422F8A" w:rsidP="00422F8A">
      <w:pPr>
        <w:autoSpaceDE w:val="0"/>
        <w:autoSpaceDN w:val="0"/>
        <w:adjustRightInd w:val="0"/>
        <w:rPr>
          <w:rFonts w:eastAsia="Times New Roman" w:cs="Arial"/>
          <w:sz w:val="20"/>
        </w:rPr>
      </w:pPr>
      <w:r w:rsidRPr="00575D93">
        <w:rPr>
          <w:rFonts w:eastAsia="Times New Roman" w:cs="Arial"/>
          <w:sz w:val="20"/>
        </w:rPr>
        <w:tab/>
        <w:t>75</w:t>
      </w:r>
      <w:r w:rsidRPr="00575D93">
        <w:rPr>
          <w:rFonts w:eastAsia="Times New Roman" w:cs="Arial"/>
          <w:sz w:val="20"/>
        </w:rPr>
        <w:tab/>
      </w:r>
      <w:r w:rsidRPr="00575D93">
        <w:rPr>
          <w:rFonts w:eastAsia="Times New Roman" w:cs="Arial"/>
          <w:sz w:val="20"/>
        </w:rPr>
        <w:tab/>
        <w:t>2.67%</w:t>
      </w:r>
      <w:r w:rsidRPr="00575D93">
        <w:rPr>
          <w:rFonts w:eastAsia="Times New Roman" w:cs="Arial"/>
          <w:sz w:val="20"/>
        </w:rPr>
        <w:tab/>
        <w:t xml:space="preserve">        0.00%</w:t>
      </w:r>
      <w:r w:rsidRPr="00575D93">
        <w:rPr>
          <w:rFonts w:eastAsia="Times New Roman" w:cs="Arial"/>
          <w:sz w:val="20"/>
        </w:rPr>
        <w:tab/>
        <w:t xml:space="preserve">       5.33%</w:t>
      </w:r>
      <w:r w:rsidRPr="00575D93">
        <w:rPr>
          <w:rFonts w:eastAsia="Times New Roman" w:cs="Arial"/>
          <w:sz w:val="20"/>
        </w:rPr>
        <w:tab/>
      </w:r>
      <w:r w:rsidRPr="00575D93">
        <w:rPr>
          <w:rFonts w:eastAsia="Times New Roman" w:cs="Arial"/>
          <w:sz w:val="20"/>
        </w:rPr>
        <w:tab/>
        <w:t>13.33%</w:t>
      </w:r>
      <w:r w:rsidRPr="00575D93">
        <w:rPr>
          <w:rFonts w:eastAsia="Times New Roman" w:cs="Arial"/>
          <w:sz w:val="20"/>
        </w:rPr>
        <w:tab/>
        <w:t xml:space="preserve">     </w:t>
      </w:r>
      <w:r w:rsidRPr="00575D93">
        <w:rPr>
          <w:rFonts w:eastAsia="Times New Roman" w:cs="Arial"/>
          <w:sz w:val="20"/>
        </w:rPr>
        <w:tab/>
        <w:t>24.00%           42.67%</w:t>
      </w:r>
    </w:p>
    <w:p w:rsidR="00422F8A" w:rsidRPr="00315101" w:rsidRDefault="00422F8A" w:rsidP="00422F8A">
      <w:pPr>
        <w:autoSpaceDE w:val="0"/>
        <w:autoSpaceDN w:val="0"/>
        <w:adjustRightInd w:val="0"/>
        <w:rPr>
          <w:rFonts w:eastAsia="Times New Roman" w:cs="Arial"/>
          <w:b/>
          <w:color w:val="0000FF"/>
          <w:sz w:val="20"/>
        </w:rPr>
      </w:pPr>
    </w:p>
    <w:p w:rsidR="00422F8A" w:rsidRPr="00315101" w:rsidRDefault="00422F8A" w:rsidP="00422F8A">
      <w:pPr>
        <w:autoSpaceDE w:val="0"/>
        <w:autoSpaceDN w:val="0"/>
        <w:adjustRightInd w:val="0"/>
        <w:rPr>
          <w:rFonts w:eastAsia="Times New Roman" w:cs="Arial"/>
          <w:b/>
          <w:color w:val="0000FF"/>
          <w:sz w:val="20"/>
        </w:rPr>
      </w:pPr>
    </w:p>
    <w:p w:rsidR="00422F8A" w:rsidRPr="00575D93" w:rsidRDefault="00422F8A" w:rsidP="00422F8A">
      <w:pPr>
        <w:autoSpaceDE w:val="0"/>
        <w:autoSpaceDN w:val="0"/>
        <w:adjustRightInd w:val="0"/>
        <w:ind w:left="360" w:hanging="360"/>
        <w:rPr>
          <w:rFonts w:eastAsia="Times New Roman" w:cs="Arial"/>
          <w:bCs/>
          <w:sz w:val="20"/>
          <w:u w:val="single"/>
        </w:rPr>
      </w:pPr>
      <w:r w:rsidRPr="00575D93">
        <w:rPr>
          <w:rFonts w:eastAsiaTheme="minorHAnsi" w:cs="Arial"/>
          <w:sz w:val="20"/>
        </w:rPr>
        <w:tab/>
        <w:t>How well are DHR STAFF doing in letting you know when your ISP meeting is, encouraging you to be involved in making plans for your life, and giving you a copy of your ISP?</w:t>
      </w:r>
    </w:p>
    <w:p w:rsidR="00422F8A" w:rsidRPr="00315101" w:rsidRDefault="00422F8A" w:rsidP="00422F8A">
      <w:pPr>
        <w:contextualSpacing/>
        <w:outlineLvl w:val="3"/>
        <w:rPr>
          <w:rFonts w:eastAsia="Times New Roman" w:cs="Arial"/>
          <w:b/>
          <w:bCs/>
          <w:color w:val="0000FF"/>
          <w:sz w:val="20"/>
          <w:u w:val="single"/>
        </w:rPr>
      </w:pPr>
    </w:p>
    <w:p w:rsidR="00422F8A" w:rsidRPr="00575D93" w:rsidRDefault="00422F8A" w:rsidP="00422F8A">
      <w:pPr>
        <w:autoSpaceDE w:val="0"/>
        <w:autoSpaceDN w:val="0"/>
        <w:adjustRightInd w:val="0"/>
        <w:ind w:left="360" w:hanging="360"/>
        <w:rPr>
          <w:rFonts w:eastAsia="Times New Roman" w:cs="Arial"/>
          <w:b/>
          <w:sz w:val="20"/>
          <w:u w:val="single"/>
        </w:rPr>
      </w:pPr>
      <w:r w:rsidRPr="00575D93">
        <w:rPr>
          <w:rFonts w:eastAsia="Times New Roman" w:cs="Arial"/>
          <w:b/>
          <w:sz w:val="20"/>
        </w:rPr>
        <w:tab/>
      </w:r>
      <w:r w:rsidRPr="00575D93">
        <w:rPr>
          <w:rFonts w:eastAsia="Times New Roman" w:cs="Arial"/>
          <w:b/>
          <w:sz w:val="20"/>
          <w:u w:val="single"/>
        </w:rPr>
        <w:t># of respondents</w:t>
      </w:r>
      <w:r w:rsidRPr="00575D93">
        <w:rPr>
          <w:rFonts w:eastAsia="Times New Roman" w:cs="Arial"/>
          <w:b/>
          <w:sz w:val="20"/>
          <w:u w:val="single"/>
        </w:rPr>
        <w:tab/>
        <w:t>Very Poor     Poor</w:t>
      </w:r>
      <w:r w:rsidRPr="00575D93">
        <w:rPr>
          <w:rFonts w:eastAsia="Times New Roman" w:cs="Arial"/>
          <w:b/>
          <w:sz w:val="20"/>
          <w:u w:val="single"/>
        </w:rPr>
        <w:tab/>
        <w:t>Could be Better</w:t>
      </w:r>
      <w:r w:rsidRPr="00575D93">
        <w:rPr>
          <w:rFonts w:eastAsia="Times New Roman" w:cs="Arial"/>
          <w:b/>
          <w:sz w:val="20"/>
          <w:u w:val="single"/>
        </w:rPr>
        <w:tab/>
        <w:t xml:space="preserve"> Average   </w:t>
      </w:r>
      <w:r w:rsidRPr="00575D93">
        <w:rPr>
          <w:rFonts w:eastAsia="Times New Roman" w:cs="Arial"/>
          <w:b/>
          <w:sz w:val="20"/>
          <w:u w:val="single"/>
        </w:rPr>
        <w:tab/>
        <w:t>Good</w:t>
      </w:r>
      <w:r w:rsidRPr="00575D93">
        <w:rPr>
          <w:rFonts w:eastAsia="Times New Roman" w:cs="Arial"/>
          <w:b/>
          <w:sz w:val="20"/>
          <w:u w:val="single"/>
        </w:rPr>
        <w:tab/>
        <w:t xml:space="preserve">     Very Good</w:t>
      </w:r>
      <w:r w:rsidRPr="00575D93">
        <w:rPr>
          <w:rFonts w:eastAsia="Times New Roman" w:cs="Arial"/>
          <w:b/>
          <w:sz w:val="20"/>
          <w:u w:val="single"/>
        </w:rPr>
        <w:tab/>
      </w:r>
    </w:p>
    <w:p w:rsidR="00422F8A" w:rsidRDefault="00422F8A" w:rsidP="00422F8A">
      <w:pPr>
        <w:autoSpaceDE w:val="0"/>
        <w:autoSpaceDN w:val="0"/>
        <w:adjustRightInd w:val="0"/>
        <w:rPr>
          <w:rFonts w:eastAsiaTheme="minorHAnsi" w:cs="Arial"/>
          <w:b/>
          <w:bCs/>
          <w:sz w:val="20"/>
          <w:u w:val="single"/>
        </w:rPr>
      </w:pPr>
      <w:r w:rsidRPr="00575D93">
        <w:rPr>
          <w:rFonts w:eastAsia="Times New Roman" w:cs="Arial"/>
          <w:sz w:val="20"/>
        </w:rPr>
        <w:tab/>
        <w:t>75</w:t>
      </w:r>
      <w:r w:rsidRPr="00575D93">
        <w:rPr>
          <w:rFonts w:eastAsia="Times New Roman" w:cs="Arial"/>
          <w:sz w:val="20"/>
        </w:rPr>
        <w:tab/>
      </w:r>
      <w:r w:rsidRPr="00575D93">
        <w:rPr>
          <w:rFonts w:eastAsia="Times New Roman" w:cs="Arial"/>
          <w:sz w:val="20"/>
        </w:rPr>
        <w:tab/>
        <w:t>2.67%</w:t>
      </w:r>
      <w:r w:rsidRPr="00575D93">
        <w:rPr>
          <w:rFonts w:eastAsia="Times New Roman" w:cs="Arial"/>
          <w:sz w:val="20"/>
        </w:rPr>
        <w:tab/>
        <w:t xml:space="preserve">        5.33%</w:t>
      </w:r>
      <w:r w:rsidRPr="00575D93">
        <w:rPr>
          <w:rFonts w:eastAsia="Times New Roman" w:cs="Arial"/>
          <w:sz w:val="20"/>
        </w:rPr>
        <w:tab/>
        <w:t xml:space="preserve">       5.33%</w:t>
      </w:r>
      <w:r w:rsidRPr="00575D93">
        <w:rPr>
          <w:rFonts w:eastAsia="Times New Roman" w:cs="Arial"/>
          <w:sz w:val="20"/>
        </w:rPr>
        <w:tab/>
      </w:r>
      <w:r w:rsidRPr="00575D93">
        <w:rPr>
          <w:rFonts w:eastAsia="Times New Roman" w:cs="Arial"/>
          <w:sz w:val="20"/>
        </w:rPr>
        <w:tab/>
        <w:t>10.67%</w:t>
      </w:r>
      <w:r w:rsidRPr="00575D93">
        <w:rPr>
          <w:rFonts w:eastAsia="Times New Roman" w:cs="Arial"/>
          <w:sz w:val="20"/>
        </w:rPr>
        <w:tab/>
        <w:t xml:space="preserve">               29.33%         41.33%</w:t>
      </w:r>
      <w:r w:rsidRPr="00575D93">
        <w:rPr>
          <w:rFonts w:eastAsia="Times New Roman" w:cs="Arial"/>
          <w:sz w:val="20"/>
        </w:rPr>
        <w:tab/>
      </w:r>
      <w:r w:rsidRPr="00575D93">
        <w:rPr>
          <w:rFonts w:eastAsia="Times New Roman" w:cs="Arial"/>
          <w:sz w:val="20"/>
        </w:rPr>
        <w:tab/>
      </w:r>
    </w:p>
    <w:p w:rsidR="00422F8A" w:rsidRDefault="00422F8A" w:rsidP="00152D6F">
      <w:pPr>
        <w:autoSpaceDE w:val="0"/>
        <w:autoSpaceDN w:val="0"/>
        <w:adjustRightInd w:val="0"/>
        <w:rPr>
          <w:rFonts w:eastAsiaTheme="minorHAnsi" w:cs="Arial"/>
          <w:b/>
          <w:bCs/>
          <w:sz w:val="20"/>
          <w:u w:val="single"/>
        </w:rPr>
      </w:pPr>
    </w:p>
    <w:p w:rsidR="00422F8A" w:rsidRDefault="00422F8A" w:rsidP="00152D6F">
      <w:pPr>
        <w:autoSpaceDE w:val="0"/>
        <w:autoSpaceDN w:val="0"/>
        <w:adjustRightInd w:val="0"/>
        <w:rPr>
          <w:rFonts w:eastAsiaTheme="minorHAnsi" w:cs="Arial"/>
          <w:b/>
          <w:bCs/>
          <w:sz w:val="20"/>
          <w:u w:val="single"/>
        </w:rPr>
      </w:pPr>
    </w:p>
    <w:p w:rsidR="00AF1B9E" w:rsidRPr="006576F6" w:rsidRDefault="00152D6F" w:rsidP="00AF1B9E">
      <w:pPr>
        <w:rPr>
          <w:rFonts w:eastAsiaTheme="minorHAnsi" w:cs="Arial"/>
          <w:sz w:val="20"/>
        </w:rPr>
      </w:pPr>
      <w:r w:rsidRPr="006576F6">
        <w:rPr>
          <w:rFonts w:eastAsiaTheme="minorHAnsi" w:cs="Arial"/>
          <w:sz w:val="20"/>
        </w:rPr>
        <w:t xml:space="preserve">Onsite reviews for fiscal year </w:t>
      </w:r>
      <w:r w:rsidR="00AF1B9E" w:rsidRPr="006576F6">
        <w:rPr>
          <w:rFonts w:eastAsiaTheme="minorHAnsi" w:cs="Arial"/>
          <w:sz w:val="20"/>
        </w:rPr>
        <w:t>2017 &amp; 2018</w:t>
      </w:r>
      <w:r w:rsidRPr="006576F6">
        <w:rPr>
          <w:rFonts w:eastAsiaTheme="minorHAnsi" w:cs="Arial"/>
          <w:sz w:val="20"/>
        </w:rPr>
        <w:t xml:space="preserve"> identified the best practice indicator for “Service Array” was rated 100% as strength.  An array of services was identified for the counties reviewed; however, substance abuse treatment was identified as a need in most counties.  When substance abuse services were available, transportation presented a problem for some families. </w:t>
      </w:r>
      <w:r w:rsidRPr="006576F6">
        <w:rPr>
          <w:rFonts w:eastAsiaTheme="minorHAnsi" w:cs="Arial"/>
          <w:sz w:val="20"/>
        </w:rPr>
        <w:br/>
      </w:r>
      <w:r w:rsidRPr="006576F6">
        <w:rPr>
          <w:rFonts w:eastAsiaTheme="minorHAnsi" w:cs="Arial"/>
          <w:sz w:val="20"/>
        </w:rPr>
        <w:br/>
      </w:r>
      <w:r w:rsidR="00AF1B9E" w:rsidRPr="006576F6">
        <w:rPr>
          <w:rFonts w:eastAsiaTheme="minorHAnsi" w:cs="Arial"/>
          <w:sz w:val="20"/>
        </w:rPr>
        <w:t xml:space="preserve">“Supports to Parents” was rated as a strength in 62% of the QSRs conducted and “Supports to foster parents/caregivers” was rated as a strength in 85% of QSRs conducted. During the onsite reviews for fiscal year 2018, “parents provided with services/supports” was found to be a strength in 93% of the counties reviewed. “Foster parents/caregivers supports” was found to be a strength in 93% of the counties reviewed. An array of services identified statewide by State QA included the following: group counseling, individual counseling, drug screens, psychological evaluations, parenting classes, daycare services, early intervention, clothing, groceries, utility bill assistance, extracurricular activities and intensive in-home services.  </w:t>
      </w:r>
    </w:p>
    <w:p w:rsidR="00152D6F" w:rsidRPr="006576F6" w:rsidRDefault="00152D6F" w:rsidP="00152D6F">
      <w:pPr>
        <w:rPr>
          <w:rFonts w:eastAsiaTheme="minorHAnsi" w:cs="Arial"/>
          <w:sz w:val="20"/>
        </w:rPr>
      </w:pPr>
    </w:p>
    <w:p w:rsidR="00152D6F" w:rsidRPr="00B7018E" w:rsidRDefault="00152D6F" w:rsidP="00152D6F">
      <w:pPr>
        <w:rPr>
          <w:rFonts w:eastAsiaTheme="minorHAnsi" w:cs="Arial"/>
          <w:sz w:val="20"/>
        </w:rPr>
      </w:pPr>
      <w:r w:rsidRPr="00B7018E">
        <w:rPr>
          <w:rFonts w:eastAsiaTheme="minorHAnsi" w:cs="Arial"/>
          <w:sz w:val="20"/>
        </w:rPr>
        <w:t xml:space="preserve">Identified barriers included the following: Lack of referrals, lack of reassessment of family needs, transportation and the department not assisting families to secure services, but leaving them to secure themselves.  Supports to parents include counseling, in-home supports, drug treatment.  Supports to foster parents include daycare, respite and caseworker visits.  A major barrier to the implementation of services is transportation, primarily in rural counties.  Another barrier has been the inconsistent engagement with parents to have them actively involved in receiving services.  </w:t>
      </w:r>
    </w:p>
    <w:p w:rsidR="00152D6F" w:rsidRPr="00B7018E" w:rsidRDefault="00152D6F" w:rsidP="00152D6F">
      <w:pPr>
        <w:rPr>
          <w:rFonts w:eastAsiaTheme="minorHAnsi" w:cs="Arial"/>
          <w:sz w:val="20"/>
        </w:rPr>
      </w:pPr>
    </w:p>
    <w:p w:rsidR="00152D6F" w:rsidRPr="00B7018E" w:rsidRDefault="00152D6F" w:rsidP="00152D6F">
      <w:pPr>
        <w:rPr>
          <w:rFonts w:eastAsia="Times New Roman" w:cs="Arial"/>
          <w:sz w:val="20"/>
          <w:u w:val="single"/>
        </w:rPr>
      </w:pPr>
      <w:r w:rsidRPr="00B7018E">
        <w:rPr>
          <w:rFonts w:eastAsiaTheme="minorHAnsi" w:cs="Arial"/>
          <w:sz w:val="20"/>
        </w:rPr>
        <w:t>In the QSRs completed for the fiscal year 2017, Resource Development and Utilization had an overall average of 68% as strength (which includes both in-home and foster care cases).  QSRs completed by the State QA team identified the availability of in-home services and limited substance abuse services; however utilization of the services was identified as an issue.  Issues concerning the utilization of services included: lack of engagement with family, lack of transportation and families left to initiate their own services without worker support.</w:t>
      </w:r>
      <w:r w:rsidRPr="00B7018E">
        <w:rPr>
          <w:rFonts w:eastAsiaTheme="minorHAnsi" w:cs="Arial"/>
          <w:sz w:val="20"/>
        </w:rPr>
        <w:br/>
      </w:r>
    </w:p>
    <w:p w:rsidR="00152D6F" w:rsidRPr="00B7018E" w:rsidRDefault="00152D6F" w:rsidP="00152D6F">
      <w:pPr>
        <w:spacing w:after="200"/>
        <w:rPr>
          <w:rFonts w:eastAsia="Times New Roman" w:cs="Arial"/>
          <w:sz w:val="20"/>
        </w:rPr>
      </w:pPr>
      <w:r w:rsidRPr="00575D93">
        <w:rPr>
          <w:rFonts w:eastAsia="Times New Roman" w:cs="Arial"/>
          <w:b/>
          <w:sz w:val="20"/>
          <w:u w:val="single"/>
        </w:rPr>
        <w:t>Service Decision-Making Process for Family Support Services</w:t>
      </w:r>
      <w:r w:rsidRPr="00575D93">
        <w:rPr>
          <w:rFonts w:eastAsia="Times New Roman" w:cs="Arial"/>
          <w:b/>
          <w:sz w:val="20"/>
        </w:rPr>
        <w:tab/>
      </w:r>
      <w:r w:rsidRPr="00B7018E">
        <w:rPr>
          <w:rFonts w:eastAsia="Times New Roman" w:cs="Arial"/>
          <w:sz w:val="20"/>
        </w:rPr>
        <w:tab/>
      </w:r>
      <w:r w:rsidRPr="00B7018E">
        <w:rPr>
          <w:rFonts w:eastAsia="Times New Roman" w:cs="Arial"/>
          <w:sz w:val="20"/>
        </w:rPr>
        <w:tab/>
      </w:r>
      <w:r w:rsidRPr="00B7018E">
        <w:rPr>
          <w:rFonts w:eastAsia="Times New Roman" w:cs="Arial"/>
          <w:sz w:val="20"/>
        </w:rPr>
        <w:tab/>
      </w:r>
      <w:r w:rsidRPr="00B7018E">
        <w:rPr>
          <w:rFonts w:eastAsia="Times New Roman" w:cs="Arial"/>
          <w:sz w:val="20"/>
        </w:rPr>
        <w:tab/>
      </w:r>
      <w:r w:rsidRPr="00B7018E">
        <w:rPr>
          <w:rFonts w:eastAsia="Times New Roman" w:cs="Arial"/>
          <w:sz w:val="20"/>
          <w:u w:val="single"/>
        </w:rPr>
        <w:br/>
      </w:r>
      <w:r w:rsidRPr="00B7018E">
        <w:rPr>
          <w:rFonts w:eastAsia="Times New Roman" w:cs="Arial"/>
          <w:sz w:val="20"/>
        </w:rPr>
        <w:t>The Request for Proposal (RFP) is utilized for all service provisions procured in the state of Alabama unless there is an existing interagency agreement or Memorandum of Understanding (MOU) authorized by the Commissioner.   The RFP process includes a review of each proposal submitted by the potential providers and grading of each proposal by select county and state office staff.  The scores are submitted to the Office of Procurement and a selection process is used to determine the awarded contracts.  The sites are located where there is a high concentration of families needing services to address their safety and stability issues.   While the department is successful in having, developing, or coordinating for the arrangement of services for all families, the need to have readily available, easy access to those services in all locales still must be addressed.</w:t>
      </w:r>
    </w:p>
    <w:p w:rsidR="00152D6F" w:rsidRPr="00B7018E" w:rsidRDefault="00152D6F" w:rsidP="00152D6F">
      <w:pPr>
        <w:rPr>
          <w:rFonts w:eastAsia="Times New Roman" w:cs="Arial"/>
          <w:sz w:val="20"/>
        </w:rPr>
      </w:pPr>
      <w:r w:rsidRPr="00B7018E">
        <w:rPr>
          <w:rFonts w:eastAsia="Times New Roman" w:cs="Arial"/>
          <w:sz w:val="20"/>
        </w:rPr>
        <w:t>Further, consistency in individualizing these services also needs to be strengthened.  This individualizing is related to the need to strengthen the general cadre of mental health services at the local level.  This would include general staffing gaps of the local mental health agencies and increased ability to offer psychiatric consultation.</w:t>
      </w:r>
    </w:p>
    <w:p w:rsidR="000A1ECB" w:rsidRPr="00B7018E" w:rsidRDefault="000A1ECB" w:rsidP="000A1ECB">
      <w:pPr>
        <w:textAlignment w:val="baseline"/>
        <w:rPr>
          <w:rFonts w:eastAsia="Times New Roman" w:cs="Arial"/>
          <w:sz w:val="20"/>
          <w:u w:val="single"/>
        </w:rPr>
      </w:pPr>
    </w:p>
    <w:p w:rsidR="00D54D86" w:rsidRPr="00280B23" w:rsidRDefault="00D54D86" w:rsidP="00D54D86">
      <w:pPr>
        <w:spacing w:after="240"/>
        <w:rPr>
          <w:rFonts w:eastAsiaTheme="minorHAnsi" w:cs="Arial"/>
          <w:b/>
          <w:bCs/>
          <w:sz w:val="20"/>
        </w:rPr>
      </w:pPr>
      <w:r w:rsidRPr="00280B23">
        <w:rPr>
          <w:rFonts w:eastAsiaTheme="minorHAnsi" w:cs="Arial"/>
          <w:b/>
          <w:bCs/>
          <w:sz w:val="20"/>
        </w:rPr>
        <w:t>Title IV-B 2, Promoting Safe and Stable Families - Provide the following services using PSSF funds:</w:t>
      </w:r>
    </w:p>
    <w:p w:rsidR="00D54D86" w:rsidRPr="00723448" w:rsidRDefault="00D54D86" w:rsidP="00D54D86">
      <w:pPr>
        <w:rPr>
          <w:rFonts w:eastAsiaTheme="minorHAnsi" w:cs="Arial"/>
          <w:b/>
          <w:bCs/>
          <w:sz w:val="20"/>
        </w:rPr>
      </w:pPr>
      <w:r w:rsidRPr="00723448">
        <w:rPr>
          <w:rFonts w:eastAsiaTheme="minorHAnsi" w:cs="Arial"/>
          <w:b/>
          <w:bCs/>
          <w:sz w:val="20"/>
          <w:u w:val="single"/>
        </w:rPr>
        <w:t>FAMILY PRESERVATION</w:t>
      </w:r>
      <w:r w:rsidRPr="00723448">
        <w:rPr>
          <w:rFonts w:eastAsiaTheme="minorHAnsi" w:cs="Arial"/>
          <w:b/>
          <w:bCs/>
          <w:sz w:val="20"/>
        </w:rPr>
        <w:t xml:space="preserve">                     </w:t>
      </w:r>
      <w:r w:rsidRPr="00723448">
        <w:rPr>
          <w:rFonts w:eastAsiaTheme="minorHAnsi" w:cs="Arial"/>
          <w:sz w:val="20"/>
        </w:rPr>
        <w:t>IIHS contracts; Family Service Center contracts</w:t>
      </w:r>
      <w:r w:rsidR="00280B23">
        <w:rPr>
          <w:rFonts w:eastAsiaTheme="minorHAnsi" w:cs="Arial"/>
          <w:sz w:val="20"/>
        </w:rPr>
        <w:t xml:space="preserve"> (Res. Manage. Division – RMD)</w:t>
      </w:r>
    </w:p>
    <w:p w:rsidR="00D54D86" w:rsidRPr="00723448" w:rsidRDefault="00D54D86" w:rsidP="00D54D86">
      <w:pPr>
        <w:rPr>
          <w:rFonts w:eastAsiaTheme="minorHAnsi" w:cs="Arial"/>
          <w:sz w:val="20"/>
        </w:rPr>
      </w:pPr>
      <w:r w:rsidRPr="00723448">
        <w:rPr>
          <w:rFonts w:eastAsiaTheme="minorHAnsi" w:cs="Arial"/>
          <w:b/>
          <w:bCs/>
          <w:sz w:val="20"/>
          <w:u w:val="single"/>
        </w:rPr>
        <w:t>FAMILY SUPPORT:</w:t>
      </w:r>
      <w:r w:rsidRPr="00723448">
        <w:rPr>
          <w:rFonts w:eastAsiaTheme="minorHAnsi" w:cs="Arial"/>
          <w:b/>
          <w:bCs/>
          <w:sz w:val="20"/>
        </w:rPr>
        <w:t>                               </w:t>
      </w:r>
      <w:r w:rsidRPr="00723448">
        <w:rPr>
          <w:rFonts w:eastAsiaTheme="minorHAnsi" w:cs="Arial"/>
          <w:sz w:val="20"/>
        </w:rPr>
        <w:t>Family Service Center contracts </w:t>
      </w:r>
      <w:r w:rsidR="00280B23">
        <w:rPr>
          <w:rFonts w:eastAsiaTheme="minorHAnsi" w:cs="Arial"/>
          <w:sz w:val="20"/>
        </w:rPr>
        <w:t>(RMD)</w:t>
      </w:r>
    </w:p>
    <w:p w:rsidR="00D54D86" w:rsidRPr="00723448" w:rsidRDefault="00D54D86" w:rsidP="00D54D86">
      <w:pPr>
        <w:rPr>
          <w:rFonts w:eastAsiaTheme="minorHAnsi" w:cs="Arial"/>
          <w:b/>
          <w:bCs/>
          <w:sz w:val="20"/>
        </w:rPr>
      </w:pPr>
      <w:r w:rsidRPr="00723448">
        <w:rPr>
          <w:rFonts w:eastAsiaTheme="minorHAnsi" w:cs="Arial"/>
          <w:b/>
          <w:bCs/>
          <w:sz w:val="20"/>
          <w:u w:val="single"/>
        </w:rPr>
        <w:t>FAMILY REUNIFICATION:</w:t>
      </w:r>
      <w:r w:rsidRPr="00723448">
        <w:rPr>
          <w:rFonts w:eastAsiaTheme="minorHAnsi" w:cs="Arial"/>
          <w:b/>
          <w:bCs/>
          <w:sz w:val="20"/>
        </w:rPr>
        <w:t xml:space="preserve">                    </w:t>
      </w:r>
      <w:r w:rsidRPr="00723448">
        <w:rPr>
          <w:rFonts w:eastAsiaTheme="minorHAnsi" w:cs="Arial"/>
          <w:sz w:val="20"/>
        </w:rPr>
        <w:t>IIHS contracts</w:t>
      </w:r>
      <w:r w:rsidR="00280B23">
        <w:rPr>
          <w:rFonts w:eastAsiaTheme="minorHAnsi" w:cs="Arial"/>
          <w:sz w:val="20"/>
        </w:rPr>
        <w:t xml:space="preserve"> (RMD)</w:t>
      </w:r>
    </w:p>
    <w:p w:rsidR="00D54D86" w:rsidRPr="00723448" w:rsidRDefault="00D54D86" w:rsidP="00D54D86">
      <w:pPr>
        <w:spacing w:after="240"/>
        <w:rPr>
          <w:rFonts w:eastAsiaTheme="minorHAnsi" w:cs="Arial"/>
          <w:b/>
          <w:bCs/>
          <w:sz w:val="20"/>
        </w:rPr>
      </w:pPr>
      <w:r w:rsidRPr="00723448">
        <w:rPr>
          <w:rFonts w:eastAsiaTheme="minorHAnsi" w:cs="Arial"/>
          <w:b/>
          <w:bCs/>
          <w:sz w:val="20"/>
          <w:u w:val="single"/>
        </w:rPr>
        <w:t>Title IV-B (2) fund expenditures:</w:t>
      </w:r>
      <w:r w:rsidRPr="00723448">
        <w:rPr>
          <w:rFonts w:eastAsiaTheme="minorHAnsi" w:cs="Arial"/>
          <w:b/>
          <w:bCs/>
          <w:sz w:val="20"/>
        </w:rPr>
        <w:t xml:space="preserve">         </w:t>
      </w:r>
      <w:r w:rsidRPr="00723448">
        <w:rPr>
          <w:rFonts w:eastAsiaTheme="minorHAnsi" w:cs="Arial"/>
          <w:sz w:val="20"/>
        </w:rPr>
        <w:t xml:space="preserve">The following services will be offered under each category in IV-B, subpart 2.       </w:t>
      </w:r>
    </w:p>
    <w:p w:rsidR="00CD1EF5" w:rsidRPr="007F1C25" w:rsidRDefault="00D54D86" w:rsidP="00280B23">
      <w:pPr>
        <w:rPr>
          <w:rFonts w:eastAsia="Times New Roman" w:cs="Arial"/>
          <w:sz w:val="20"/>
        </w:rPr>
      </w:pPr>
      <w:r w:rsidRPr="00723448">
        <w:rPr>
          <w:rFonts w:eastAsiaTheme="minorHAnsi" w:cs="Arial"/>
          <w:b/>
          <w:bCs/>
          <w:sz w:val="20"/>
          <w:u w:val="single"/>
        </w:rPr>
        <w:t>Family Preservation</w:t>
      </w:r>
      <w:r w:rsidRPr="00723448">
        <w:rPr>
          <w:rFonts w:eastAsiaTheme="minorHAnsi" w:cs="Arial"/>
          <w:b/>
          <w:bCs/>
          <w:sz w:val="20"/>
        </w:rPr>
        <w:t xml:space="preserve">:  </w:t>
      </w:r>
      <w:r w:rsidRPr="00723448">
        <w:rPr>
          <w:rFonts w:eastAsiaTheme="minorHAnsi" w:cs="Arial"/>
          <w:sz w:val="20"/>
        </w:rPr>
        <w:t xml:space="preserve">Family therapy; family group decision-making; in-home support; parenting classes; intensive family intervention services; legal services; parenting time; in-home respite; drug testing; and stabilizing the family environment.     </w:t>
      </w:r>
      <w:r w:rsidRPr="00723448">
        <w:rPr>
          <w:rFonts w:eastAsiaTheme="minorHAnsi" w:cs="Arial"/>
          <w:b/>
          <w:sz w:val="20"/>
        </w:rPr>
        <w:t>388 Families Served</w:t>
      </w:r>
      <w:r w:rsidR="00280B23">
        <w:rPr>
          <w:rFonts w:eastAsiaTheme="minorHAnsi" w:cs="Arial"/>
          <w:b/>
          <w:sz w:val="20"/>
        </w:rPr>
        <w:br/>
      </w:r>
      <w:r w:rsidRPr="00723448">
        <w:rPr>
          <w:rFonts w:eastAsiaTheme="minorHAnsi" w:cs="Arial"/>
          <w:b/>
          <w:bCs/>
          <w:sz w:val="20"/>
          <w:u w:val="single"/>
        </w:rPr>
        <w:t>Family Support</w:t>
      </w:r>
      <w:r w:rsidRPr="00723448">
        <w:rPr>
          <w:rFonts w:eastAsiaTheme="minorHAnsi" w:cs="Arial"/>
          <w:b/>
          <w:bCs/>
          <w:sz w:val="20"/>
        </w:rPr>
        <w:t xml:space="preserve">:  </w:t>
      </w:r>
      <w:r w:rsidRPr="00723448">
        <w:rPr>
          <w:rFonts w:eastAsiaTheme="minorHAnsi" w:cs="Arial"/>
          <w:sz w:val="20"/>
        </w:rPr>
        <w:t xml:space="preserve">Intensive family intervention services; high-risk infant; health education; legal services; transportation and visitation; mental health services; foster family respite; family group decision-making; foster parent training; foster parent </w:t>
      </w:r>
      <w:r w:rsidRPr="00242C13">
        <w:rPr>
          <w:rFonts w:eastAsiaTheme="minorHAnsi" w:cs="Arial"/>
          <w:sz w:val="20"/>
        </w:rPr>
        <w:t>support; youth companion; parent education; crisis intervention; drug testing</w:t>
      </w:r>
      <w:r w:rsidR="00723448" w:rsidRPr="00242C13">
        <w:rPr>
          <w:rFonts w:eastAsiaTheme="minorHAnsi" w:cs="Arial"/>
          <w:sz w:val="20"/>
        </w:rPr>
        <w:t>; and community-based services to support and retain foster families so they can provide quality family-based settings for children in foster care.</w:t>
      </w:r>
      <w:r w:rsidRPr="00242C13">
        <w:rPr>
          <w:rFonts w:eastAsiaTheme="minorHAnsi" w:cs="Arial"/>
          <w:b/>
          <w:sz w:val="20"/>
        </w:rPr>
        <w:t xml:space="preserve"> 35,053 </w:t>
      </w:r>
      <w:r w:rsidRPr="00723448">
        <w:rPr>
          <w:rFonts w:eastAsiaTheme="minorHAnsi" w:cs="Arial"/>
          <w:b/>
          <w:sz w:val="20"/>
        </w:rPr>
        <w:t>Families</w:t>
      </w:r>
      <w:r w:rsidR="00280B23">
        <w:rPr>
          <w:rFonts w:eastAsiaTheme="minorHAnsi" w:cs="Arial"/>
          <w:b/>
          <w:sz w:val="20"/>
        </w:rPr>
        <w:br/>
      </w:r>
      <w:r w:rsidRPr="00723448">
        <w:rPr>
          <w:rFonts w:eastAsiaTheme="minorHAnsi" w:cs="Arial"/>
          <w:b/>
          <w:bCs/>
          <w:sz w:val="20"/>
          <w:u w:val="single"/>
        </w:rPr>
        <w:t>Family Reunification</w:t>
      </w:r>
      <w:r w:rsidRPr="00723448">
        <w:rPr>
          <w:rFonts w:eastAsiaTheme="minorHAnsi" w:cs="Arial"/>
          <w:b/>
          <w:bCs/>
          <w:sz w:val="20"/>
        </w:rPr>
        <w:t>: </w:t>
      </w:r>
      <w:r w:rsidR="00957B74" w:rsidRPr="00242C13">
        <w:rPr>
          <w:rFonts w:eastAsiaTheme="minorHAnsi" w:cs="Arial"/>
          <w:sz w:val="20"/>
        </w:rPr>
        <w:t>M</w:t>
      </w:r>
      <w:r w:rsidRPr="00242C13">
        <w:rPr>
          <w:rFonts w:eastAsiaTheme="minorHAnsi" w:cs="Arial"/>
          <w:sz w:val="20"/>
        </w:rPr>
        <w:t>ental health services; family</w:t>
      </w:r>
      <w:r w:rsidR="00723448" w:rsidRPr="00242C13">
        <w:rPr>
          <w:rFonts w:eastAsiaTheme="minorHAnsi" w:cs="Arial"/>
          <w:sz w:val="20"/>
        </w:rPr>
        <w:t>, group</w:t>
      </w:r>
      <w:r w:rsidRPr="00242C13">
        <w:rPr>
          <w:rFonts w:eastAsiaTheme="minorHAnsi" w:cs="Arial"/>
          <w:sz w:val="20"/>
        </w:rPr>
        <w:t xml:space="preserve"> and individual counseling; </w:t>
      </w:r>
      <w:r w:rsidR="00723448" w:rsidRPr="00242C13">
        <w:rPr>
          <w:rFonts w:eastAsiaTheme="minorHAnsi" w:cs="Arial"/>
          <w:sz w:val="20"/>
        </w:rPr>
        <w:t>inpatient, residential, or outpatient substance abuse treatment services; assistance to address domestic violence; services designed to provide temporary child care and therapeutic services for families, including support groups for parents and primary caregivers; services and activities designed to facilitate access to and visitation of children by parents and siblings; and transportation to or from any of these services and activities for up to 15 months after the child returns home.</w:t>
      </w:r>
      <w:r w:rsidR="00723448">
        <w:rPr>
          <w:rFonts w:eastAsiaTheme="minorHAnsi" w:cs="Arial"/>
          <w:b/>
          <w:color w:val="0000FF"/>
          <w:sz w:val="20"/>
        </w:rPr>
        <w:t xml:space="preserve"> </w:t>
      </w:r>
      <w:r w:rsidRPr="00723448">
        <w:rPr>
          <w:rFonts w:eastAsiaTheme="minorHAnsi" w:cs="Arial"/>
          <w:b/>
          <w:sz w:val="20"/>
        </w:rPr>
        <w:t>370 Families Served</w:t>
      </w:r>
      <w:r w:rsidR="00280B23">
        <w:rPr>
          <w:rFonts w:eastAsiaTheme="minorHAnsi" w:cs="Arial"/>
          <w:b/>
          <w:sz w:val="20"/>
        </w:rPr>
        <w:br/>
      </w:r>
      <w:r w:rsidR="00CD1EF5" w:rsidRPr="007F1C25">
        <w:rPr>
          <w:rFonts w:eastAsia="Times New Roman" w:cs="Arial"/>
          <w:b/>
          <w:bCs/>
          <w:sz w:val="20"/>
          <w:u w:val="single"/>
        </w:rPr>
        <w:t>Adoption Support and Promotion</w:t>
      </w:r>
      <w:r w:rsidR="00CD1EF5" w:rsidRPr="007F1C25">
        <w:rPr>
          <w:rFonts w:eastAsia="Times New Roman" w:cs="Arial"/>
          <w:b/>
          <w:bCs/>
          <w:sz w:val="20"/>
        </w:rPr>
        <w:tab/>
      </w:r>
      <w:r w:rsidR="00CD1EF5" w:rsidRPr="007F1C25">
        <w:rPr>
          <w:rFonts w:eastAsia="Times New Roman" w:cs="Arial"/>
          <w:b/>
          <w:bCs/>
          <w:sz w:val="20"/>
        </w:rPr>
        <w:tab/>
      </w:r>
      <w:r w:rsidR="00CD1EF5" w:rsidRPr="007F1C25">
        <w:rPr>
          <w:rFonts w:eastAsia="Times New Roman" w:cs="Arial"/>
          <w:b/>
          <w:bCs/>
          <w:sz w:val="20"/>
        </w:rPr>
        <w:tab/>
      </w:r>
      <w:r w:rsidR="00CD1EF5" w:rsidRPr="007F1C25">
        <w:rPr>
          <w:rFonts w:eastAsia="Times New Roman" w:cs="Arial"/>
          <w:b/>
          <w:bCs/>
          <w:szCs w:val="24"/>
        </w:rPr>
        <w:tab/>
      </w:r>
      <w:r w:rsidR="00CD1EF5" w:rsidRPr="007F1C25">
        <w:rPr>
          <w:rFonts w:eastAsia="Times New Roman" w:cs="Arial"/>
          <w:b/>
          <w:bCs/>
          <w:szCs w:val="24"/>
        </w:rPr>
        <w:tab/>
      </w:r>
      <w:r w:rsidR="00CD1EF5" w:rsidRPr="007F1C25">
        <w:rPr>
          <w:rFonts w:eastAsia="Times New Roman" w:cs="Arial"/>
          <w:b/>
          <w:bCs/>
          <w:szCs w:val="24"/>
        </w:rPr>
        <w:tab/>
      </w:r>
      <w:r w:rsidR="00CD1EF5" w:rsidRPr="007F1C25">
        <w:rPr>
          <w:rFonts w:eastAsia="Times New Roman" w:cs="Arial"/>
          <w:b/>
          <w:bCs/>
          <w:sz w:val="20"/>
        </w:rPr>
        <w:tab/>
      </w:r>
      <w:r w:rsidR="00CD1EF5" w:rsidRPr="007F1C25">
        <w:rPr>
          <w:rFonts w:eastAsia="Times New Roman" w:cs="Arial"/>
          <w:b/>
          <w:bCs/>
          <w:sz w:val="20"/>
        </w:rPr>
        <w:tab/>
      </w:r>
    </w:p>
    <w:p w:rsidR="00CD1EF5" w:rsidRPr="007F1C25" w:rsidRDefault="004202B1" w:rsidP="00CD1EF5">
      <w:pPr>
        <w:rPr>
          <w:rFonts w:eastAsia="Times New Roman" w:cs="Arial"/>
          <w:b/>
          <w:sz w:val="20"/>
          <w:u w:val="single"/>
        </w:rPr>
      </w:pPr>
      <w:r w:rsidRPr="004202B1">
        <w:rPr>
          <w:rFonts w:cs="Arial"/>
          <w:sz w:val="20"/>
        </w:rPr>
        <w:t xml:space="preserve">Adoption Promotion and Support Funds are used primarily to support a staff position, in the Family Services Division (Office of Adoption assigned to provide consultation to counties).  This staff person is also responsible for adoption planning and placement of children with TPR and a goal of Adoption No Identified Resource (ANIR).  The contract with Children’s Aid Society for the APAC (post-adoption) program continues to be funded from Adoption Promotion and Support Services.  This includes an annual permanency conference which provides an opportunity for front-line workers with foster care and adoption responsibilities statewide to improve their capacity around assessing families and children and providing supports needed to achieve permanency in a timely manner. This post-adoption services contract provides counseling, adoptive family groups, an annual summer camp for children/youth that have been adopted and other post-adoption services and support to families.  </w:t>
      </w:r>
      <w:r w:rsidR="00CD1EF5" w:rsidRPr="007F1C25">
        <w:rPr>
          <w:rFonts w:eastAsiaTheme="minorHAnsi" w:cs="Arial"/>
          <w:sz w:val="20"/>
        </w:rPr>
        <w:tab/>
      </w:r>
    </w:p>
    <w:p w:rsidR="00CD1EF5" w:rsidRPr="007F1C25" w:rsidRDefault="00CD1EF5" w:rsidP="00CD1EF5">
      <w:pPr>
        <w:rPr>
          <w:rFonts w:eastAsia="Times New Roman" w:cs="Arial"/>
          <w:b/>
          <w:sz w:val="20"/>
          <w:u w:val="single"/>
        </w:rPr>
      </w:pPr>
    </w:p>
    <w:p w:rsidR="00CD1EF5" w:rsidRPr="00C36F2D" w:rsidRDefault="00CD1EF5" w:rsidP="00CD1EF5">
      <w:pPr>
        <w:rPr>
          <w:rFonts w:eastAsia="Times New Roman" w:cs="Arial"/>
          <w:b/>
          <w:sz w:val="20"/>
        </w:rPr>
      </w:pPr>
      <w:r w:rsidRPr="00C36F2D">
        <w:rPr>
          <w:rFonts w:eastAsia="Times New Roman" w:cs="Arial"/>
          <w:b/>
          <w:sz w:val="20"/>
          <w:u w:val="single"/>
        </w:rPr>
        <w:t>Juvenile Justice Transfers - Children Exiting Care to Department of Youth Services (DYS)</w:t>
      </w:r>
      <w:r w:rsidRPr="00C36F2D">
        <w:rPr>
          <w:rFonts w:eastAsia="Times New Roman" w:cs="Arial"/>
          <w:b/>
          <w:sz w:val="20"/>
        </w:rPr>
        <w:tab/>
        <w:t xml:space="preserve">       </w:t>
      </w:r>
    </w:p>
    <w:p w:rsidR="00403974" w:rsidRDefault="00610303" w:rsidP="00280B23">
      <w:pPr>
        <w:pStyle w:val="NoSpacing1"/>
        <w:rPr>
          <w:rFonts w:cs="Arial"/>
          <w:b/>
          <w:sz w:val="20"/>
          <w:u w:val="single"/>
        </w:rPr>
      </w:pPr>
      <w:r w:rsidRPr="00610303">
        <w:rPr>
          <w:rFonts w:ascii="Arial" w:hAnsi="Arial" w:cs="Arial"/>
          <w:sz w:val="20"/>
          <w:szCs w:val="20"/>
        </w:rPr>
        <w:t xml:space="preserve">The following information was obtained from Alabama’s statewide information system (FACTS).  </w:t>
      </w:r>
      <w:r w:rsidR="00CD1EF5" w:rsidRPr="00610303">
        <w:rPr>
          <w:rFonts w:ascii="Arial" w:eastAsiaTheme="minorHAnsi" w:hAnsi="Arial" w:cs="Arial"/>
          <w:sz w:val="20"/>
        </w:rPr>
        <w:t>The number of children exiting DHR custody and committed to DYS has been tracked for the last ten years, from a low of one child in FY2006 to a high of twenty</w:t>
      </w:r>
      <w:r>
        <w:rPr>
          <w:rFonts w:ascii="Arial" w:eastAsiaTheme="minorHAnsi" w:hAnsi="Arial" w:cs="Arial"/>
          <w:sz w:val="20"/>
        </w:rPr>
        <w:t>-</w:t>
      </w:r>
      <w:r w:rsidR="00CD1EF5" w:rsidRPr="00610303">
        <w:rPr>
          <w:rFonts w:ascii="Arial" w:eastAsiaTheme="minorHAnsi" w:hAnsi="Arial" w:cs="Arial"/>
          <w:sz w:val="20"/>
        </w:rPr>
        <w:t xml:space="preserve">two (22) children in FY2011. The population is generally defined as children who have committed a delinquent act. This transfer of custody is not simply an administrative procedure, but rather is done only after a hearing in which all due process rights are protected. </w:t>
      </w:r>
      <w:r w:rsidR="00280B23">
        <w:rPr>
          <w:rFonts w:ascii="Arial" w:eastAsiaTheme="minorHAnsi" w:hAnsi="Arial" w:cs="Arial"/>
          <w:sz w:val="20"/>
        </w:rPr>
        <w:t xml:space="preserve"> </w:t>
      </w:r>
      <w:r w:rsidR="00CD1EF5" w:rsidRPr="00610303">
        <w:rPr>
          <w:rFonts w:ascii="Arial" w:eastAsiaTheme="minorHAnsi" w:hAnsi="Arial" w:cs="Arial"/>
          <w:sz w:val="20"/>
        </w:rPr>
        <w:t xml:space="preserve">During FY 2015, fourteen (14) children were committed to DYS from DHR custody. This number remained constant from FY 2014. Ages ranged from 13 to 18 years. The average age when these children entered DHR custody was 15 years and the average age at commitment to DYS was 16 years. During FY 2015, two of these children returned to DHR custody. </w:t>
      </w:r>
      <w:r w:rsidR="00CD1EF5" w:rsidRPr="00610303">
        <w:rPr>
          <w:rFonts w:ascii="Arial" w:eastAsiaTheme="minorHAnsi" w:hAnsi="Arial" w:cs="Arial"/>
          <w:bCs/>
          <w:sz w:val="20"/>
        </w:rPr>
        <w:t>During FY</w:t>
      </w:r>
      <w:r w:rsidR="00403974" w:rsidRPr="00610303">
        <w:rPr>
          <w:rFonts w:ascii="Arial" w:eastAsiaTheme="minorHAnsi" w:hAnsi="Arial" w:cs="Arial"/>
          <w:bCs/>
          <w:sz w:val="20"/>
        </w:rPr>
        <w:t xml:space="preserve"> </w:t>
      </w:r>
      <w:r w:rsidR="00CD1EF5" w:rsidRPr="00610303">
        <w:rPr>
          <w:rFonts w:ascii="Arial" w:eastAsiaTheme="minorHAnsi" w:hAnsi="Arial" w:cs="Arial"/>
          <w:bCs/>
          <w:sz w:val="20"/>
        </w:rPr>
        <w:t>2016, fourteen (14) youth in DHR custody were committed to DYS. Two of these youth reentered foster care during FY2016. The average age at entry to foster care was 14 and at commitment age 16. Ages of children committed to DYS ranged from 14 to 19.</w:t>
      </w:r>
      <w:r w:rsidR="00CD1EF5" w:rsidRPr="00610303">
        <w:rPr>
          <w:rFonts w:ascii="Arial" w:eastAsiaTheme="minorHAnsi" w:hAnsi="Arial" w:cs="Arial"/>
          <w:b/>
          <w:bCs/>
          <w:sz w:val="20"/>
        </w:rPr>
        <w:t xml:space="preserve"> </w:t>
      </w:r>
      <w:r w:rsidR="00403974" w:rsidRPr="00610303">
        <w:rPr>
          <w:rFonts w:ascii="Arial" w:eastAsiaTheme="minorHAnsi" w:hAnsi="Arial" w:cs="Arial"/>
          <w:bCs/>
          <w:sz w:val="20"/>
        </w:rPr>
        <w:t>During FY 2017 t</w:t>
      </w:r>
      <w:r w:rsidR="00403974" w:rsidRPr="00610303">
        <w:rPr>
          <w:rFonts w:ascii="Arial" w:hAnsi="Arial" w:cs="Arial"/>
          <w:bCs/>
          <w:sz w:val="20"/>
        </w:rPr>
        <w:t xml:space="preserve">here were </w:t>
      </w:r>
      <w:r w:rsidR="00DE02E8" w:rsidRPr="00610303">
        <w:rPr>
          <w:rFonts w:ascii="Arial" w:hAnsi="Arial" w:cs="Arial"/>
          <w:bCs/>
          <w:sz w:val="20"/>
        </w:rPr>
        <w:t>10</w:t>
      </w:r>
      <w:r w:rsidR="00403974" w:rsidRPr="00610303">
        <w:rPr>
          <w:rFonts w:ascii="Arial" w:hAnsi="Arial" w:cs="Arial"/>
          <w:bCs/>
          <w:sz w:val="20"/>
        </w:rPr>
        <w:t xml:space="preserve"> children under the care of DHR who were transferred into the custody of the state’s juvenile justice system.  This source of information comes from the states discharge query and the children in care query.  The population was defined by those children who discharged from foster care with a reason of Department of Youth Services (DYS) which is Alabama’s Juvenile Justice System and those who had a current placement of DYS at any time during the FY</w:t>
      </w:r>
      <w:r w:rsidR="00403974" w:rsidRPr="00280B23">
        <w:rPr>
          <w:rFonts w:ascii="Arial" w:hAnsi="Arial" w:cs="Arial"/>
          <w:bCs/>
          <w:sz w:val="20"/>
        </w:rPr>
        <w:t>.</w:t>
      </w:r>
      <w:r w:rsidR="00280B23" w:rsidRPr="00280B23">
        <w:rPr>
          <w:rFonts w:ascii="Arial" w:hAnsi="Arial" w:cs="Arial"/>
          <w:bCs/>
          <w:sz w:val="20"/>
        </w:rPr>
        <w:t xml:space="preserve">  </w:t>
      </w:r>
      <w:r w:rsidR="00C36F2D" w:rsidRPr="00280B23">
        <w:rPr>
          <w:rFonts w:ascii="Arial" w:eastAsiaTheme="minorHAnsi" w:hAnsi="Arial" w:cs="Arial"/>
          <w:bCs/>
          <w:sz w:val="20"/>
        </w:rPr>
        <w:t>During FY 2018, fourteen (15) youth in DHR custody were committed to DYS. Four of these youth reentered foster care during FY2018 (discharged during FY and re-entered during FY). The average age at entry to foster care was 14.6 and at commitment age 15.8. Ages of children committed to DYS ranged from 11 to 19.</w:t>
      </w:r>
      <w:r w:rsidR="00403974" w:rsidRPr="00280B23">
        <w:rPr>
          <w:rFonts w:ascii="Arial" w:hAnsi="Arial" w:cs="Arial"/>
          <w:bCs/>
          <w:sz w:val="20"/>
        </w:rPr>
        <w:br/>
      </w:r>
      <w:r w:rsidR="00403974">
        <w:rPr>
          <w:rFonts w:cs="Arial"/>
          <w:b/>
          <w:bCs/>
          <w:color w:val="7030A0"/>
          <w:sz w:val="20"/>
        </w:rPr>
        <w:t> </w:t>
      </w:r>
    </w:p>
    <w:p w:rsidR="00650B14" w:rsidRPr="00242C13" w:rsidRDefault="00F905CD" w:rsidP="00EF4EE8">
      <w:pPr>
        <w:spacing w:after="200"/>
        <w:rPr>
          <w:rFonts w:cs="Arial"/>
          <w:sz w:val="20"/>
        </w:rPr>
      </w:pPr>
      <w:r w:rsidRPr="00475A28">
        <w:rPr>
          <w:rFonts w:eastAsia="Times New Roman" w:cs="Arial"/>
          <w:b/>
          <w:sz w:val="20"/>
          <w:u w:val="single"/>
        </w:rPr>
        <w:t>The Autism Spectrum Disorder (ASD) Work Group</w:t>
      </w:r>
      <w:r w:rsidRPr="00475A28">
        <w:rPr>
          <w:rFonts w:eastAsia="Times New Roman" w:cs="Arial"/>
          <w:b/>
          <w:sz w:val="20"/>
          <w:u w:val="single"/>
        </w:rPr>
        <w:br/>
      </w:r>
      <w:r w:rsidRPr="00475A28">
        <w:rPr>
          <w:rFonts w:cs="Arial"/>
          <w:sz w:val="20"/>
        </w:rPr>
        <w:t xml:space="preserve">The ASD was established pursuant to a settlement agreement among the Alabama Governor, Alabama Medicaid Agency, Alabama Department of Mental Health, Alabama Department of Human Resources, Alabama Disabilities Advocacy Program, and the Center for Public Representation.  The ASD has a goal to expand intensive home-based services for Medicaid-eligible children with autism spectrum disorders in Alabama. Three SDHR staff were selected in November 2017 to serve as representatives of the Department of Human Resources.  The first meeting of the ASD Working Group was held December 18, 2017.  The ASD Working Group is responsible for advising the State on the design, medical necessity criteria, program specifications, training, and implementation of Intensive Home-Based Services (IHBS) for children and youth with ASD or ASD with co-occurring IDD.  Per the settlement agreement, these services are to be available to eligible children and youth by October 1, 2018, subject to the appropriation of the required funding.  By August 1, 2018, relevant state agencies will initiate a statewide outreach and training program for providers related to the new or expanded Intensive Home-Based Services provided for children and youth with ASD, including </w:t>
      </w:r>
      <w:r w:rsidRPr="00475A28">
        <w:rPr>
          <w:rFonts w:cs="Arial"/>
          <w:sz w:val="20"/>
          <w:u w:val="single"/>
        </w:rPr>
        <w:t>Intensive Care Coordination, Therapeutic Mentoring, In-Home Behavioral Support, In-Home Therapy, Family Support, and Peer Support</w:t>
      </w:r>
      <w:r w:rsidRPr="00475A28">
        <w:rPr>
          <w:rFonts w:cs="Arial"/>
          <w:sz w:val="20"/>
        </w:rPr>
        <w:t>, in consultation with the ASD Working Group.  The IHBS identified above will be available statewide, however the provider piece will probably be brought on in stages.  Each state agency that will be enrolled with Medicaid as a provider will decide how providers will be selected.  It will either be through the RFP process, Vendor Agreements with County DHR Offices and/or provider who will have the ability to bill directly to Medicaid</w:t>
      </w:r>
      <w:r w:rsidRPr="00242C13">
        <w:rPr>
          <w:rFonts w:cs="Arial"/>
          <w:sz w:val="20"/>
        </w:rPr>
        <w:t>. </w:t>
      </w:r>
      <w:r w:rsidR="00650B14" w:rsidRPr="00242C13">
        <w:rPr>
          <w:rFonts w:cs="Arial"/>
          <w:sz w:val="20"/>
        </w:rPr>
        <w:t xml:space="preserve">  The team is no longer meeting, as the draft plan was submitted. There was discussion that the team may meet one more time to see/review the final draft, but the last meeting was held in fall of 2018.</w:t>
      </w:r>
    </w:p>
    <w:p w:rsidR="00F905CD" w:rsidRPr="00475A28" w:rsidRDefault="00F905CD" w:rsidP="00F905CD">
      <w:pPr>
        <w:rPr>
          <w:rFonts w:eastAsiaTheme="minorHAnsi" w:cs="Arial"/>
          <w:b/>
          <w:sz w:val="20"/>
          <w:u w:val="single"/>
        </w:rPr>
      </w:pPr>
      <w:r w:rsidRPr="00475A28">
        <w:rPr>
          <w:rFonts w:eastAsiaTheme="minorHAnsi" w:cs="Arial"/>
          <w:b/>
          <w:sz w:val="20"/>
          <w:u w:val="single"/>
        </w:rPr>
        <w:t>Psychotropic Medication / Monitoring Protocol</w:t>
      </w:r>
    </w:p>
    <w:p w:rsidR="00947DD3" w:rsidRPr="00242C13" w:rsidRDefault="00947DD3" w:rsidP="00947DD3">
      <w:pPr>
        <w:spacing w:after="200"/>
        <w:rPr>
          <w:sz w:val="20"/>
        </w:rPr>
      </w:pPr>
      <w:r w:rsidRPr="00947DD3">
        <w:rPr>
          <w:sz w:val="20"/>
        </w:rPr>
        <w:t xml:space="preserve">The psychotropic medication and monitoring protocol was implemented in October 2016 in a continued effort to minimize placement moves and reliance on psychotropic medication as a behavioral control.  The project began with an introductory training for seven pilot counties, as follows: Montgomery, Autauga, Elmore, Macon, Bullock, Russell, and </w:t>
      </w:r>
      <w:r w:rsidRPr="00947DD3">
        <w:rPr>
          <w:b/>
          <w:bCs/>
          <w:sz w:val="20"/>
        </w:rPr>
        <w:t>Lee</w:t>
      </w:r>
      <w:r w:rsidRPr="00242C13">
        <w:rPr>
          <w:bCs/>
          <w:sz w:val="20"/>
        </w:rPr>
        <w:t xml:space="preserve">. The project expanding in FY 2018 to include Jefferson, Shelby and Chilton counties.  Behavioral intervention instruction vides are available to foster care service providers and staff and referrals as being accepted from every county with regard to children whom the counties or service providers have concern.  Additionally, the Team has provided consultation and support to our residential treatment facilities; reviewing case plans and assisting in designing behavior management plans to support and stabilize placements. </w:t>
      </w:r>
      <w:r w:rsidRPr="00242C13">
        <w:rPr>
          <w:sz w:val="20"/>
        </w:rPr>
        <w:t xml:space="preserve">   The Alabama Psychotropic Medication Review Team (APMRT) consists of a part-time Child Psychiatrist, a Nurse Practitioner, and two Board Certified Behavioral Analysts.  The APMRT Team will review monthly medication data provided through a partnership with the Alabama Medicaid Agency; identify young people who are too young to be prescribed psychotropic medications, prescribed too many medications of the same or similar classes and too many medications, per set criteria.  They will contact the county office, share their concerns and begin consultation to decrease reliance and use and provide behavioral support as a mechanism to safely reduce use of medications, when appropriate.  Data from the initial year of service indicates activities in four distinct areas: 1) Presentations and group training services; 2) Behavioral services delivered to foster children and their respective foster parents </w:t>
      </w:r>
      <w:r w:rsidRPr="00242C13">
        <w:rPr>
          <w:bCs/>
          <w:sz w:val="20"/>
        </w:rPr>
        <w:t>and care providers</w:t>
      </w:r>
      <w:r w:rsidRPr="00242C13">
        <w:rPr>
          <w:sz w:val="20"/>
        </w:rPr>
        <w:t>; 3) Documents and guidelines that APMRT’s Child Psychiatrist and Psychiatric Nurse developed for prescribers and caseworkers; and 4)</w:t>
      </w:r>
      <w:r w:rsidRPr="00242C13">
        <w:rPr>
          <w:bCs/>
          <w:sz w:val="20"/>
        </w:rPr>
        <w:t>Quarterly reports to subscribers related to their prescribing patterns and area of concerns. 5)</w:t>
      </w:r>
      <w:r w:rsidRPr="00242C13">
        <w:rPr>
          <w:sz w:val="20"/>
        </w:rPr>
        <w:t xml:space="preserve"> Quantitative analysis of the psychotropic medication prescriptions based on data provided from the </w:t>
      </w:r>
      <w:r w:rsidRPr="00242C13">
        <w:rPr>
          <w:strike/>
          <w:sz w:val="20"/>
        </w:rPr>
        <w:t>seven</w:t>
      </w:r>
      <w:r w:rsidRPr="00242C13">
        <w:rPr>
          <w:bCs/>
          <w:strike/>
          <w:sz w:val="20"/>
        </w:rPr>
        <w:t xml:space="preserve"> </w:t>
      </w:r>
      <w:r w:rsidRPr="00242C13">
        <w:rPr>
          <w:bCs/>
          <w:sz w:val="20"/>
        </w:rPr>
        <w:t>ten</w:t>
      </w:r>
      <w:r w:rsidRPr="00242C13">
        <w:rPr>
          <w:sz w:val="20"/>
        </w:rPr>
        <w:t xml:space="preserve"> pilot counties</w:t>
      </w:r>
      <w:r w:rsidRPr="00242C13">
        <w:rPr>
          <w:bCs/>
          <w:sz w:val="20"/>
        </w:rPr>
        <w:t>.   6)</w:t>
      </w:r>
      <w:r w:rsidRPr="00242C13">
        <w:rPr>
          <w:sz w:val="20"/>
        </w:rPr>
        <w:t xml:space="preserve"> Quantitative information on the various areas is offered for each area of activity. </w:t>
      </w:r>
    </w:p>
    <w:p w:rsidR="00396030" w:rsidRPr="00396030" w:rsidRDefault="00396030" w:rsidP="00396030">
      <w:pPr>
        <w:rPr>
          <w:rFonts w:ascii="Arial Bold" w:eastAsia="Times New Roman" w:hAnsi="Arial Bold" w:cs="Arial"/>
          <w:b/>
          <w:sz w:val="20"/>
        </w:rPr>
      </w:pPr>
      <w:r w:rsidRPr="00396030">
        <w:rPr>
          <w:rFonts w:ascii="Arial Bold" w:eastAsia="Times New Roman" w:hAnsi="Arial Bold" w:cs="Arial"/>
          <w:b/>
          <w:sz w:val="20"/>
          <w:u w:val="single"/>
        </w:rPr>
        <w:t>Services for Older Youth</w:t>
      </w:r>
      <w:r>
        <w:rPr>
          <w:rFonts w:ascii="Arial Bold" w:eastAsia="Times New Roman" w:hAnsi="Arial Bold" w:cs="Arial"/>
          <w:b/>
          <w:sz w:val="20"/>
          <w:u w:val="single"/>
        </w:rPr>
        <w:t xml:space="preserve">  See also under Item 11, </w:t>
      </w:r>
      <w:r w:rsidR="00D06EA0">
        <w:rPr>
          <w:rFonts w:ascii="Arial Bold" w:eastAsia="Times New Roman" w:hAnsi="Arial Bold" w:cs="Arial"/>
          <w:b/>
          <w:sz w:val="20"/>
          <w:u w:val="single"/>
        </w:rPr>
        <w:t>Chaffee FC Independence Program (</w:t>
      </w:r>
      <w:r w:rsidRPr="008C193F">
        <w:rPr>
          <w:rFonts w:eastAsia="Times New Roman" w:cs="Arial"/>
          <w:b/>
          <w:bCs/>
          <w:sz w:val="20"/>
          <w:u w:val="single"/>
        </w:rPr>
        <w:t>CFCIP)</w:t>
      </w:r>
      <w:r>
        <w:rPr>
          <w:rFonts w:eastAsia="Times New Roman" w:cs="Arial"/>
          <w:b/>
          <w:bCs/>
          <w:sz w:val="20"/>
          <w:u w:val="single"/>
        </w:rPr>
        <w:t xml:space="preserve">  </w:t>
      </w:r>
    </w:p>
    <w:p w:rsidR="00672CCE" w:rsidRPr="00315101" w:rsidRDefault="00073E85" w:rsidP="00B76B1A">
      <w:pPr>
        <w:spacing w:after="240"/>
        <w:rPr>
          <w:rFonts w:eastAsiaTheme="minorHAnsi" w:cs="Arial"/>
          <w:b/>
          <w:color w:val="0000FF"/>
          <w:sz w:val="20"/>
        </w:rPr>
      </w:pPr>
      <w:r w:rsidRPr="00B76B1A">
        <w:rPr>
          <w:rFonts w:eastAsiaTheme="minorHAnsi" w:cs="Arial"/>
          <w:sz w:val="20"/>
        </w:rPr>
        <w:t xml:space="preserve">As </w:t>
      </w:r>
      <w:r w:rsidR="00B76B1A" w:rsidRPr="00B76B1A">
        <w:rPr>
          <w:rFonts w:eastAsiaTheme="minorHAnsi" w:cs="Arial"/>
          <w:sz w:val="20"/>
        </w:rPr>
        <w:t xml:space="preserve"> of </w:t>
      </w:r>
      <w:r w:rsidRPr="00B76B1A">
        <w:rPr>
          <w:rFonts w:eastAsiaTheme="minorHAnsi" w:cs="Arial"/>
          <w:sz w:val="20"/>
        </w:rPr>
        <w:t xml:space="preserve">April 1, 2019 1743 there were 1785 young people in foster care age 14 to 20; representing a 5.7 decrease in the number of youth in care from the most recent reporting period. All of those young people are eligible to receive Independent Living Services.  The Program participated in a NYTD review in August 2017.  That review highlighted our </w:t>
      </w:r>
      <w:r w:rsidRPr="00E23671">
        <w:rPr>
          <w:rFonts w:eastAsiaTheme="minorHAnsi" w:cs="Arial"/>
          <w:sz w:val="20"/>
        </w:rPr>
        <w:t>need to improve our capacity to collect data related to direct services to our young people.  We have submitt</w:t>
      </w:r>
      <w:r>
        <w:rPr>
          <w:rFonts w:eastAsiaTheme="minorHAnsi" w:cs="Arial"/>
          <w:sz w:val="20"/>
        </w:rPr>
        <w:t xml:space="preserve">ed and Program Improvement </w:t>
      </w:r>
      <w:r w:rsidRPr="00B76B1A">
        <w:rPr>
          <w:rFonts w:eastAsiaTheme="minorHAnsi" w:cs="Arial"/>
          <w:sz w:val="20"/>
        </w:rPr>
        <w:t xml:space="preserve">Plan which was approved on July 31, 2018 and will </w:t>
      </w:r>
      <w:r w:rsidRPr="00E23671">
        <w:rPr>
          <w:rFonts w:eastAsiaTheme="minorHAnsi" w:cs="Arial"/>
          <w:sz w:val="20"/>
        </w:rPr>
        <w:t xml:space="preserve">be working diligently to improve the collection and reporting of the data related to service delivery.  Many of the services and supports are provided directly by caseworkers.  Our Independent Living contract provided training, supports and direct services to 893 young people across the state.  </w:t>
      </w:r>
    </w:p>
    <w:tbl>
      <w:tblPr>
        <w:tblStyle w:val="TableGrid62"/>
        <w:tblW w:w="0" w:type="auto"/>
        <w:tblLook w:val="04A0" w:firstRow="1" w:lastRow="0" w:firstColumn="1" w:lastColumn="0" w:noHBand="0" w:noVBand="1"/>
      </w:tblPr>
      <w:tblGrid>
        <w:gridCol w:w="5471"/>
        <w:gridCol w:w="5463"/>
      </w:tblGrid>
      <w:tr w:rsidR="00D06EA0" w:rsidRPr="00CD1EF5" w:rsidTr="00167F0F">
        <w:tc>
          <w:tcPr>
            <w:tcW w:w="5652" w:type="dxa"/>
          </w:tcPr>
          <w:p w:rsidR="00D06EA0" w:rsidRPr="00CD1EF5" w:rsidRDefault="00D06EA0" w:rsidP="00167F0F">
            <w:pPr>
              <w:rPr>
                <w:rFonts w:eastAsia="Times New Roman" w:cs="Arial"/>
                <w:b/>
                <w:sz w:val="20"/>
                <w:szCs w:val="20"/>
              </w:rPr>
            </w:pPr>
            <w:r w:rsidRPr="00CD1EF5">
              <w:rPr>
                <w:rFonts w:eastAsia="Times New Roman" w:cs="Arial"/>
                <w:b/>
                <w:sz w:val="20"/>
                <w:szCs w:val="20"/>
              </w:rPr>
              <w:t>Strengths</w:t>
            </w:r>
          </w:p>
        </w:tc>
        <w:tc>
          <w:tcPr>
            <w:tcW w:w="5652" w:type="dxa"/>
          </w:tcPr>
          <w:p w:rsidR="00D06EA0" w:rsidRPr="00CD1EF5" w:rsidRDefault="00D06EA0" w:rsidP="00167F0F">
            <w:pPr>
              <w:rPr>
                <w:rFonts w:eastAsia="Times New Roman" w:cs="Arial"/>
                <w:b/>
                <w:sz w:val="20"/>
                <w:szCs w:val="20"/>
              </w:rPr>
            </w:pPr>
            <w:r w:rsidRPr="00CD1EF5">
              <w:rPr>
                <w:rFonts w:eastAsia="Times New Roman" w:cs="Arial"/>
                <w:b/>
                <w:sz w:val="20"/>
                <w:szCs w:val="20"/>
              </w:rPr>
              <w:t>Needs</w:t>
            </w:r>
          </w:p>
        </w:tc>
      </w:tr>
      <w:tr w:rsidR="00D06EA0" w:rsidRPr="00013C0C" w:rsidTr="00167F0F">
        <w:tc>
          <w:tcPr>
            <w:tcW w:w="5652" w:type="dxa"/>
          </w:tcPr>
          <w:p w:rsidR="00D06EA0" w:rsidRPr="00B76B1A" w:rsidRDefault="00D06EA0" w:rsidP="0081187A">
            <w:pPr>
              <w:numPr>
                <w:ilvl w:val="0"/>
                <w:numId w:val="58"/>
              </w:numPr>
              <w:rPr>
                <w:rFonts w:eastAsia="Times New Roman" w:cs="Arial"/>
                <w:sz w:val="20"/>
                <w:szCs w:val="20"/>
              </w:rPr>
            </w:pPr>
            <w:r w:rsidRPr="00B76B1A">
              <w:rPr>
                <w:rFonts w:eastAsia="Times New Roman" w:cs="Arial"/>
                <w:sz w:val="20"/>
                <w:szCs w:val="20"/>
              </w:rPr>
              <w:t>The Department has a contract for post adoption services that includes</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Information &amp; Referral</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Library &amp; training services available to both families and professionals</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 xml:space="preserve">Nationally known speakers on issues such as attachment and trauma have provided day-long seminars in various locations throughout the state through the Trained Therapist Network. </w:t>
            </w:r>
          </w:p>
          <w:p w:rsidR="00650B14" w:rsidRPr="00B76B1A" w:rsidRDefault="00650B14" w:rsidP="0081187A">
            <w:pPr>
              <w:numPr>
                <w:ilvl w:val="1"/>
                <w:numId w:val="58"/>
              </w:numPr>
              <w:rPr>
                <w:rFonts w:eastAsia="Times New Roman" w:cs="Arial"/>
                <w:sz w:val="20"/>
                <w:szCs w:val="20"/>
              </w:rPr>
            </w:pPr>
            <w:r w:rsidRPr="00B76B1A">
              <w:rPr>
                <w:rFonts w:eastAsia="Times New Roman" w:cs="Arial"/>
                <w:sz w:val="20"/>
                <w:szCs w:val="20"/>
              </w:rPr>
              <w:t>Adoptive Family Groups/Post Adoption Group Meetings</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Camp for children/youth who have experienced adoption</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 xml:space="preserve">Adoption-competent professionals who provide counseling services. </w:t>
            </w:r>
          </w:p>
          <w:p w:rsidR="00650B14" w:rsidRPr="00B76B1A" w:rsidRDefault="00650B14" w:rsidP="0081187A">
            <w:pPr>
              <w:pStyle w:val="ListParagraph"/>
              <w:numPr>
                <w:ilvl w:val="0"/>
                <w:numId w:val="58"/>
              </w:numPr>
              <w:rPr>
                <w:rFonts w:eastAsia="Times New Roman" w:cs="Arial"/>
                <w:sz w:val="20"/>
              </w:rPr>
            </w:pPr>
            <w:r w:rsidRPr="00B76B1A">
              <w:rPr>
                <w:rFonts w:eastAsia="Times New Roman" w:cs="Arial"/>
                <w:sz w:val="20"/>
              </w:rPr>
              <w:t>The Department’s Behavioral Analysts provide services to adoptive parents around behavior management for children placed in their homes based on referrals from the State Adoption Consultants.  Often, the Behavioral Analysts do prevention work with the families before the child is placed in the adoptive home.  This work is done in an effort to ensure smooth transitions and long term success/stability of placements.</w:t>
            </w:r>
          </w:p>
          <w:p w:rsidR="00D06EA0" w:rsidRPr="00B76B1A" w:rsidRDefault="00D06EA0" w:rsidP="0081187A">
            <w:pPr>
              <w:numPr>
                <w:ilvl w:val="0"/>
                <w:numId w:val="58"/>
              </w:numPr>
              <w:rPr>
                <w:rFonts w:cs="Arial"/>
                <w:sz w:val="20"/>
                <w:szCs w:val="20"/>
              </w:rPr>
            </w:pPr>
            <w:r w:rsidRPr="00B76B1A">
              <w:rPr>
                <w:rFonts w:cs="Arial"/>
                <w:sz w:val="20"/>
                <w:szCs w:val="20"/>
              </w:rPr>
              <w:t>The Alabama Psychotropic Medication Review Team began providing preliminary service related to monitoring and oversight in October 2016</w:t>
            </w:r>
            <w:r w:rsidRPr="00B76B1A">
              <w:rPr>
                <w:rFonts w:cs="Arial"/>
                <w:bCs/>
                <w:sz w:val="20"/>
                <w:szCs w:val="20"/>
              </w:rPr>
              <w:t xml:space="preserve">. These services were expanded in FY 2017 to include families and youth in Jefferson County..  The Team also provides services to children who are identified related to critical medication use concerns and placement challenges across the state. </w:t>
            </w:r>
          </w:p>
          <w:p w:rsidR="00D06EA0" w:rsidRPr="00B76B1A" w:rsidRDefault="00D06EA0" w:rsidP="0081187A">
            <w:pPr>
              <w:numPr>
                <w:ilvl w:val="0"/>
                <w:numId w:val="58"/>
              </w:numPr>
              <w:rPr>
                <w:rFonts w:eastAsia="Times New Roman" w:cs="Arial"/>
                <w:sz w:val="20"/>
                <w:szCs w:val="20"/>
              </w:rPr>
            </w:pPr>
            <w:r w:rsidRPr="00B76B1A">
              <w:rPr>
                <w:rFonts w:eastAsia="Times New Roman" w:cs="Arial"/>
                <w:sz w:val="20"/>
                <w:szCs w:val="20"/>
              </w:rPr>
              <w:t>Development and Maintenance of a resource directory of adoption-competent/trained mental health professionals is part of the CAS/APAC contract (Trained Therapist Network)</w:t>
            </w:r>
          </w:p>
          <w:p w:rsidR="00D06EA0" w:rsidRPr="00B76B1A" w:rsidRDefault="00D06EA0" w:rsidP="0081187A">
            <w:pPr>
              <w:numPr>
                <w:ilvl w:val="0"/>
                <w:numId w:val="58"/>
              </w:numPr>
              <w:spacing w:after="80"/>
              <w:contextualSpacing/>
              <w:rPr>
                <w:rFonts w:eastAsia="Times New Roman" w:cs="Arial"/>
                <w:sz w:val="20"/>
                <w:szCs w:val="20"/>
              </w:rPr>
            </w:pPr>
            <w:r w:rsidRPr="00B76B1A">
              <w:rPr>
                <w:rFonts w:cs="Arial"/>
                <w:sz w:val="20"/>
                <w:szCs w:val="20"/>
              </w:rPr>
              <w:t xml:space="preserve">The Department supports keeping our particularly troubled children close to home or at least within the State </w:t>
            </w:r>
            <w:r w:rsidRPr="00B76B1A">
              <w:rPr>
                <w:rFonts w:cs="Arial"/>
                <w:bCs/>
                <w:sz w:val="20"/>
                <w:szCs w:val="20"/>
              </w:rPr>
              <w:t>whenever possible</w:t>
            </w:r>
            <w:r w:rsidRPr="00B76B1A">
              <w:rPr>
                <w:rFonts w:eastAsia="Times New Roman" w:cs="Arial"/>
                <w:sz w:val="20"/>
                <w:szCs w:val="20"/>
              </w:rPr>
              <w:t xml:space="preserve">. </w:t>
            </w:r>
          </w:p>
          <w:p w:rsidR="00D06EA0" w:rsidRPr="00B76B1A" w:rsidRDefault="00D06EA0" w:rsidP="0081187A">
            <w:pPr>
              <w:numPr>
                <w:ilvl w:val="0"/>
                <w:numId w:val="58"/>
              </w:numPr>
              <w:spacing w:after="80"/>
              <w:contextualSpacing/>
              <w:rPr>
                <w:rFonts w:eastAsia="Times New Roman" w:cs="Arial"/>
                <w:sz w:val="20"/>
                <w:szCs w:val="20"/>
              </w:rPr>
            </w:pPr>
            <w:r w:rsidRPr="00B76B1A">
              <w:rPr>
                <w:rFonts w:eastAsia="Times New Roman" w:cs="Arial"/>
                <w:sz w:val="20"/>
                <w:szCs w:val="20"/>
              </w:rPr>
              <w:t xml:space="preserve">Providers adapt their programs/services to the child’s emotional, behavioral, and educational level.  </w:t>
            </w:r>
          </w:p>
          <w:p w:rsidR="00650B14" w:rsidRPr="00B76B1A" w:rsidRDefault="00650B14" w:rsidP="0081187A">
            <w:pPr>
              <w:numPr>
                <w:ilvl w:val="0"/>
                <w:numId w:val="58"/>
              </w:numPr>
              <w:spacing w:after="80"/>
              <w:contextualSpacing/>
              <w:rPr>
                <w:rFonts w:cs="Arial"/>
                <w:sz w:val="20"/>
                <w:szCs w:val="20"/>
              </w:rPr>
            </w:pPr>
            <w:r w:rsidRPr="00B76B1A">
              <w:rPr>
                <w:rFonts w:cs="Arial"/>
                <w:sz w:val="20"/>
                <w:szCs w:val="20"/>
              </w:rPr>
              <w:t xml:space="preserve">Programs are monitored for the length of stay and providers are required to </w:t>
            </w:r>
            <w:r w:rsidRPr="00B76B1A">
              <w:rPr>
                <w:rFonts w:cs="Arial"/>
                <w:bCs/>
                <w:sz w:val="20"/>
                <w:szCs w:val="20"/>
              </w:rPr>
              <w:t>routinely</w:t>
            </w:r>
            <w:r w:rsidRPr="00B76B1A">
              <w:rPr>
                <w:rFonts w:cs="Arial"/>
                <w:sz w:val="20"/>
                <w:szCs w:val="20"/>
              </w:rPr>
              <w:t xml:space="preserve"> share a child’s barriers to progress with the counties and the State Office. </w:t>
            </w:r>
            <w:r w:rsidRPr="00B76B1A">
              <w:rPr>
                <w:rFonts w:cs="Arial"/>
                <w:bCs/>
                <w:sz w:val="20"/>
                <w:szCs w:val="20"/>
              </w:rPr>
              <w:t>All youth in intensive residential placements are closely monitored , reviewed and visited by staff of the Quality Assurance Division for continued appropriateness of placement at that level of care. Feedback is provided to the Family Services and Resource Management Divisions so that conversations may occur with the counties, programs and families if barriers are present to permanency. Youth in a moderate level of congregate care are monitored by the Family Services Division.</w:t>
            </w:r>
          </w:p>
          <w:p w:rsidR="00D06EA0" w:rsidRPr="00B76B1A" w:rsidRDefault="00D06EA0" w:rsidP="0081187A">
            <w:pPr>
              <w:numPr>
                <w:ilvl w:val="0"/>
                <w:numId w:val="58"/>
              </w:numPr>
              <w:rPr>
                <w:rFonts w:eastAsia="Times New Roman" w:cs="Arial"/>
                <w:sz w:val="20"/>
                <w:szCs w:val="20"/>
              </w:rPr>
            </w:pPr>
            <w:r w:rsidRPr="00B76B1A">
              <w:rPr>
                <w:rFonts w:eastAsia="Times New Roman" w:cs="Arial"/>
                <w:sz w:val="20"/>
                <w:szCs w:val="20"/>
              </w:rPr>
              <w:t>Therapeutic Foster Care providers are continuously recruiting for homes that will accept teens with behavioral issues.</w:t>
            </w:r>
          </w:p>
          <w:p w:rsidR="00D06EA0" w:rsidRPr="00B76B1A" w:rsidRDefault="00D06EA0" w:rsidP="0081187A">
            <w:pPr>
              <w:numPr>
                <w:ilvl w:val="0"/>
                <w:numId w:val="58"/>
              </w:numPr>
              <w:rPr>
                <w:rFonts w:cs="Arial"/>
                <w:sz w:val="20"/>
                <w:szCs w:val="20"/>
              </w:rPr>
            </w:pPr>
            <w:r w:rsidRPr="00B76B1A">
              <w:rPr>
                <w:rFonts w:cs="Arial"/>
                <w:sz w:val="20"/>
                <w:szCs w:val="20"/>
              </w:rPr>
              <w:t>When discharge notices are received, i</w:t>
            </w:r>
            <w:r w:rsidRPr="00B76B1A">
              <w:rPr>
                <w:rFonts w:cs="Arial"/>
                <w:bCs/>
                <w:sz w:val="20"/>
                <w:szCs w:val="20"/>
              </w:rPr>
              <w:t>nformation</w:t>
            </w:r>
            <w:r w:rsidRPr="00B76B1A">
              <w:rPr>
                <w:rFonts w:cs="Arial"/>
                <w:sz w:val="20"/>
                <w:szCs w:val="20"/>
              </w:rPr>
              <w:t xml:space="preserve"> </w:t>
            </w:r>
            <w:r w:rsidRPr="00B76B1A">
              <w:rPr>
                <w:rFonts w:cs="Arial"/>
                <w:bCs/>
                <w:sz w:val="20"/>
                <w:szCs w:val="20"/>
              </w:rPr>
              <w:t>is</w:t>
            </w:r>
            <w:r w:rsidRPr="00B76B1A">
              <w:rPr>
                <w:rFonts w:cs="Arial"/>
                <w:sz w:val="20"/>
                <w:szCs w:val="20"/>
              </w:rPr>
              <w:t> gather</w:t>
            </w:r>
            <w:r w:rsidRPr="00B76B1A">
              <w:rPr>
                <w:rFonts w:cs="Arial"/>
                <w:bCs/>
                <w:sz w:val="20"/>
                <w:szCs w:val="20"/>
              </w:rPr>
              <w:t>ed</w:t>
            </w:r>
            <w:r w:rsidRPr="00B76B1A">
              <w:rPr>
                <w:rFonts w:cs="Arial"/>
                <w:sz w:val="20"/>
                <w:szCs w:val="20"/>
              </w:rPr>
              <w:t xml:space="preserve"> on why the placement has disrupted. The feedback </w:t>
            </w:r>
            <w:r w:rsidRPr="00B76B1A">
              <w:rPr>
                <w:rFonts w:cs="Arial"/>
                <w:bCs/>
                <w:sz w:val="20"/>
                <w:szCs w:val="20"/>
              </w:rPr>
              <w:t>is then used</w:t>
            </w:r>
            <w:r w:rsidRPr="00B76B1A">
              <w:rPr>
                <w:rFonts w:cs="Arial"/>
                <w:sz w:val="20"/>
                <w:szCs w:val="20"/>
              </w:rPr>
              <w:t xml:space="preserve"> to recruit homes to handle those behaviors.</w:t>
            </w:r>
          </w:p>
          <w:p w:rsidR="00D06EA0" w:rsidRPr="00B76B1A" w:rsidRDefault="00D06EA0" w:rsidP="0081187A">
            <w:pPr>
              <w:numPr>
                <w:ilvl w:val="0"/>
                <w:numId w:val="58"/>
              </w:numPr>
              <w:rPr>
                <w:rFonts w:cs="Arial"/>
                <w:sz w:val="20"/>
                <w:szCs w:val="20"/>
              </w:rPr>
            </w:pPr>
            <w:r w:rsidRPr="00B76B1A">
              <w:rPr>
                <w:rFonts w:cs="Arial"/>
                <w:sz w:val="20"/>
                <w:szCs w:val="20"/>
              </w:rPr>
              <w:t xml:space="preserve">Services for children/youth are individualized by the ISP (Individualized Service Plan).  The ISP team determines </w:t>
            </w:r>
            <w:r w:rsidRPr="00B76B1A">
              <w:rPr>
                <w:rFonts w:cs="Arial"/>
                <w:sz w:val="20"/>
                <w:szCs w:val="20"/>
              </w:rPr>
              <w:br/>
              <w:t>the needs of the child and their family.</w:t>
            </w:r>
          </w:p>
          <w:p w:rsidR="00D06EA0" w:rsidRPr="00B76B1A" w:rsidRDefault="00D06EA0" w:rsidP="0081187A">
            <w:pPr>
              <w:numPr>
                <w:ilvl w:val="0"/>
                <w:numId w:val="58"/>
              </w:numPr>
              <w:rPr>
                <w:rFonts w:cs="Arial"/>
                <w:sz w:val="20"/>
                <w:szCs w:val="20"/>
              </w:rPr>
            </w:pPr>
            <w:r w:rsidRPr="00B76B1A">
              <w:rPr>
                <w:rFonts w:cs="Arial"/>
                <w:sz w:val="20"/>
                <w:szCs w:val="20"/>
              </w:rPr>
              <w:t>The ISP Team led by the County DHR Office contacts providers and determines which providers can best meet the child and family’s needs, especially when focusing on Out of Home care.</w:t>
            </w:r>
          </w:p>
          <w:p w:rsidR="00650B14" w:rsidRPr="00B76B1A" w:rsidRDefault="00650B14" w:rsidP="0081187A">
            <w:pPr>
              <w:numPr>
                <w:ilvl w:val="0"/>
                <w:numId w:val="58"/>
              </w:numPr>
              <w:rPr>
                <w:rFonts w:cs="Arial"/>
                <w:sz w:val="20"/>
                <w:szCs w:val="20"/>
              </w:rPr>
            </w:pPr>
            <w:r w:rsidRPr="00B76B1A">
              <w:rPr>
                <w:rFonts w:cs="Arial"/>
                <w:sz w:val="20"/>
                <w:szCs w:val="20"/>
              </w:rPr>
              <w:t>The Multi-Dimensional Assessment, (MAT), is completed on children whom the County DHR office is referring to Therapeutic Foster Care and</w:t>
            </w:r>
            <w:r w:rsidRPr="00B76B1A">
              <w:rPr>
                <w:rFonts w:cs="Arial"/>
                <w:bCs/>
                <w:sz w:val="20"/>
                <w:szCs w:val="20"/>
              </w:rPr>
              <w:t>/or</w:t>
            </w:r>
            <w:r w:rsidRPr="00B76B1A">
              <w:rPr>
                <w:rFonts w:cs="Arial"/>
                <w:sz w:val="20"/>
                <w:szCs w:val="20"/>
              </w:rPr>
              <w:t xml:space="preserve"> moderate </w:t>
            </w:r>
            <w:r w:rsidRPr="00B76B1A">
              <w:rPr>
                <w:rFonts w:cs="Arial"/>
                <w:bCs/>
                <w:sz w:val="20"/>
                <w:szCs w:val="20"/>
              </w:rPr>
              <w:t xml:space="preserve">residential </w:t>
            </w:r>
            <w:r w:rsidRPr="00B76B1A">
              <w:rPr>
                <w:rFonts w:cs="Arial"/>
                <w:sz w:val="20"/>
                <w:szCs w:val="20"/>
              </w:rPr>
              <w:t>providers. The County Agency provides information to the assigned assessor.  This information consists of:  a current (within the last 24 months) psychological with the DSM V Axis 1 diagnosis, and a review of their behaviors occurring within the last 30 days, along with a case summarization of their needs.</w:t>
            </w:r>
          </w:p>
          <w:p w:rsidR="00650B14" w:rsidRPr="00B76B1A" w:rsidRDefault="00650B14" w:rsidP="0081187A">
            <w:pPr>
              <w:numPr>
                <w:ilvl w:val="0"/>
                <w:numId w:val="58"/>
              </w:numPr>
              <w:rPr>
                <w:rFonts w:cs="Arial"/>
                <w:sz w:val="20"/>
                <w:szCs w:val="20"/>
              </w:rPr>
            </w:pPr>
            <w:r w:rsidRPr="00B76B1A">
              <w:rPr>
                <w:rFonts w:cs="Arial"/>
                <w:sz w:val="20"/>
                <w:szCs w:val="20"/>
              </w:rPr>
              <w:t xml:space="preserve"> The Certificate of Need (CON) from a physician and concurrence from the ISP team, along with the </w:t>
            </w:r>
            <w:r w:rsidRPr="00B76B1A">
              <w:rPr>
                <w:rFonts w:cs="Arial"/>
                <w:bCs/>
                <w:sz w:val="20"/>
                <w:szCs w:val="20"/>
              </w:rPr>
              <w:t>Resource Management Division</w:t>
            </w:r>
            <w:r w:rsidRPr="00B76B1A">
              <w:rPr>
                <w:rFonts w:cs="Arial"/>
                <w:sz w:val="20"/>
                <w:szCs w:val="20"/>
              </w:rPr>
              <w:t>, and the Family Services Division and Field Administration if a child is 12 or younger, is needed to ensure appropriate intensive placement for a child/youth.</w:t>
            </w:r>
          </w:p>
          <w:p w:rsidR="00D06EA0" w:rsidRPr="00B76B1A" w:rsidRDefault="00D06EA0" w:rsidP="0081187A">
            <w:pPr>
              <w:numPr>
                <w:ilvl w:val="0"/>
                <w:numId w:val="58"/>
              </w:numPr>
              <w:rPr>
                <w:rFonts w:cs="Arial"/>
                <w:sz w:val="20"/>
                <w:szCs w:val="20"/>
              </w:rPr>
            </w:pPr>
            <w:r w:rsidRPr="00B76B1A">
              <w:rPr>
                <w:rFonts w:cs="Arial"/>
                <w:sz w:val="20"/>
                <w:szCs w:val="20"/>
              </w:rPr>
              <w:t>Work is moving forward on the Provider (FFH/AR) Query.  Initial business rules have been developed and the query is running monthly.</w:t>
            </w:r>
          </w:p>
          <w:p w:rsidR="00D06EA0" w:rsidRPr="00B76B1A" w:rsidRDefault="00D06EA0" w:rsidP="0081187A">
            <w:pPr>
              <w:numPr>
                <w:ilvl w:val="0"/>
                <w:numId w:val="58"/>
              </w:numPr>
              <w:rPr>
                <w:rFonts w:eastAsia="Times New Roman" w:cs="Arial"/>
                <w:sz w:val="20"/>
                <w:szCs w:val="20"/>
              </w:rPr>
            </w:pPr>
            <w:r w:rsidRPr="00B76B1A">
              <w:rPr>
                <w:rFonts w:cs="Arial"/>
                <w:sz w:val="20"/>
                <w:szCs w:val="20"/>
              </w:rPr>
              <w:t>TIPS has been developed, which provides a training-informed curriculum for prospective resource families – see Systemic Factor of Training.</w:t>
            </w:r>
          </w:p>
        </w:tc>
        <w:tc>
          <w:tcPr>
            <w:tcW w:w="5652" w:type="dxa"/>
          </w:tcPr>
          <w:p w:rsidR="00D06EA0" w:rsidRPr="00B76B1A" w:rsidRDefault="00D06EA0" w:rsidP="0081187A">
            <w:pPr>
              <w:numPr>
                <w:ilvl w:val="0"/>
                <w:numId w:val="58"/>
              </w:numPr>
              <w:rPr>
                <w:rFonts w:eastAsia="Times New Roman" w:cs="Arial"/>
                <w:sz w:val="20"/>
                <w:szCs w:val="20"/>
              </w:rPr>
            </w:pPr>
            <w:r w:rsidRPr="00B76B1A">
              <w:rPr>
                <w:rFonts w:eastAsia="Times New Roman" w:cs="Arial"/>
                <w:sz w:val="20"/>
                <w:szCs w:val="20"/>
              </w:rPr>
              <w:t>Intensive crisis intervention for families post-adoption is typically accessed through services outside of the Department, i.e., mental health, hospitals, other services funded by Medicaid and/or private insurance.</w:t>
            </w:r>
          </w:p>
          <w:p w:rsidR="00D06EA0" w:rsidRPr="00B76B1A" w:rsidRDefault="00D06EA0" w:rsidP="0081187A">
            <w:pPr>
              <w:numPr>
                <w:ilvl w:val="0"/>
                <w:numId w:val="58"/>
              </w:numPr>
              <w:rPr>
                <w:rFonts w:eastAsia="Times New Roman" w:cs="Arial"/>
                <w:sz w:val="20"/>
                <w:szCs w:val="20"/>
              </w:rPr>
            </w:pPr>
            <w:r w:rsidRPr="00B76B1A">
              <w:rPr>
                <w:rFonts w:eastAsia="Times New Roman" w:cs="Arial"/>
                <w:sz w:val="20"/>
                <w:szCs w:val="20"/>
              </w:rPr>
              <w:t xml:space="preserve">Although the Trained Therapist Network provides training, the state would like to have more adoption-competent mental health providers to utilize. </w:t>
            </w:r>
          </w:p>
          <w:p w:rsidR="00D06EA0" w:rsidRPr="00B76B1A" w:rsidRDefault="00D06EA0" w:rsidP="0081187A">
            <w:pPr>
              <w:numPr>
                <w:ilvl w:val="0"/>
                <w:numId w:val="58"/>
              </w:numPr>
              <w:rPr>
                <w:rFonts w:eastAsia="Times New Roman" w:cs="Arial"/>
                <w:sz w:val="20"/>
                <w:szCs w:val="20"/>
              </w:rPr>
            </w:pPr>
            <w:r w:rsidRPr="00B76B1A">
              <w:rPr>
                <w:rFonts w:eastAsia="Times New Roman" w:cs="Arial"/>
                <w:sz w:val="20"/>
                <w:szCs w:val="20"/>
              </w:rPr>
              <w:t xml:space="preserve">More resource families who can parent children with significant behavioral issues, in an effort to </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Lessen our dependence on congregate care facilities</w:t>
            </w:r>
          </w:p>
          <w:p w:rsidR="00D06EA0" w:rsidRPr="00B76B1A" w:rsidRDefault="00D06EA0" w:rsidP="0081187A">
            <w:pPr>
              <w:numPr>
                <w:ilvl w:val="1"/>
                <w:numId w:val="58"/>
              </w:numPr>
              <w:rPr>
                <w:rFonts w:eastAsia="Times New Roman" w:cs="Arial"/>
                <w:sz w:val="20"/>
                <w:szCs w:val="20"/>
              </w:rPr>
            </w:pPr>
            <w:r w:rsidRPr="00B76B1A">
              <w:rPr>
                <w:rFonts w:eastAsia="Times New Roman" w:cs="Arial"/>
                <w:sz w:val="20"/>
                <w:szCs w:val="20"/>
              </w:rPr>
              <w:t xml:space="preserve">Achieve permanency for these children through adoption. </w:t>
            </w:r>
          </w:p>
          <w:p w:rsidR="00650B14" w:rsidRPr="00B76B1A" w:rsidRDefault="00D06EA0" w:rsidP="0081187A">
            <w:pPr>
              <w:numPr>
                <w:ilvl w:val="0"/>
                <w:numId w:val="58"/>
              </w:numPr>
              <w:spacing w:after="80"/>
              <w:contextualSpacing/>
              <w:rPr>
                <w:rFonts w:eastAsia="Times New Roman" w:cs="Arial"/>
                <w:sz w:val="20"/>
                <w:szCs w:val="20"/>
              </w:rPr>
            </w:pPr>
            <w:r w:rsidRPr="00B76B1A">
              <w:rPr>
                <w:rFonts w:eastAsia="Times New Roman" w:cs="Arial"/>
                <w:sz w:val="20"/>
                <w:szCs w:val="20"/>
              </w:rPr>
              <w:t xml:space="preserve">Autism services have been identified as a need by our counties, the State Office Specialists, and Resource Management Staff.  </w:t>
            </w:r>
            <w:r w:rsidRPr="00B76B1A">
              <w:rPr>
                <w:rFonts w:cs="Arial"/>
                <w:bCs/>
                <w:sz w:val="20"/>
                <w:szCs w:val="20"/>
              </w:rPr>
              <w:t xml:space="preserve">Three SDHR staff are currently serving as representatives of the Department of Human Resources on an Autism Spectrum Disorder (ASD) working group .  The ASD Working Group was established pursuant to a settlement agreement among the Alabama Governor, Alabama Medicaid Agency, Alabama Department of Mental Health, Alabama Department of Human Resources, Alabama Disabilities Advocacy Program, and the Center for Public Representation to expand intensive home-based services for Medicaid-eligible children with autism spectrum disorders in Alabama. The ASD Working Group is responsible for advising the State on the design, medical necessity criteria, program specifications, training, and implementation of Intensive Home-Based Services (IHBS) for children and youth with ASD or ASD with co-occurring IDD.  </w:t>
            </w:r>
            <w:r w:rsidR="00650B14" w:rsidRPr="00B76B1A">
              <w:rPr>
                <w:rFonts w:cs="Arial"/>
                <w:bCs/>
                <w:sz w:val="20"/>
                <w:szCs w:val="20"/>
              </w:rPr>
              <w:t>Per the settlement agreement, these services were to be available to eligible children and youth by October 1, 2018, subject to the appropriation of the required funding. The team is no longer meeting, as the draft plan was submitted. There was discussion that the team may meet one more time to see/review the final draft, but the last meeting was held in fall of 2018.</w:t>
            </w:r>
          </w:p>
          <w:p w:rsidR="00D06EA0" w:rsidRPr="00B76B1A" w:rsidRDefault="00D06EA0" w:rsidP="0081187A">
            <w:pPr>
              <w:numPr>
                <w:ilvl w:val="0"/>
                <w:numId w:val="58"/>
              </w:numPr>
              <w:contextualSpacing/>
              <w:textAlignment w:val="baseline"/>
              <w:rPr>
                <w:rFonts w:ascii="Segoe UI" w:eastAsia="Times New Roman" w:hAnsi="Segoe UI" w:cs="Segoe UI"/>
                <w:i/>
                <w:sz w:val="12"/>
                <w:szCs w:val="12"/>
              </w:rPr>
            </w:pPr>
            <w:r w:rsidRPr="00B76B1A">
              <w:rPr>
                <w:rFonts w:eastAsia="Times New Roman" w:cs="Arial"/>
                <w:sz w:val="20"/>
                <w:szCs w:val="20"/>
              </w:rPr>
              <w:t>Service development to assist with treatment of our youth aged 17-20 who have challenges with mental illness.</w:t>
            </w:r>
          </w:p>
          <w:p w:rsidR="00D06EA0" w:rsidRPr="00B76B1A" w:rsidRDefault="00D06EA0" w:rsidP="0081187A">
            <w:pPr>
              <w:numPr>
                <w:ilvl w:val="0"/>
                <w:numId w:val="58"/>
              </w:numPr>
              <w:contextualSpacing/>
              <w:textAlignment w:val="baseline"/>
              <w:rPr>
                <w:rFonts w:ascii="Segoe UI" w:eastAsia="Times New Roman" w:hAnsi="Segoe UI" w:cs="Segoe UI"/>
                <w:sz w:val="12"/>
                <w:szCs w:val="12"/>
              </w:rPr>
            </w:pPr>
            <w:r w:rsidRPr="00B76B1A">
              <w:rPr>
                <w:rFonts w:eastAsia="Times New Roman" w:cs="Arial"/>
                <w:bCs/>
                <w:sz w:val="20"/>
                <w:szCs w:val="20"/>
              </w:rPr>
              <w:t>Service development for children with lower IQs (under 55.</w:t>
            </w:r>
            <w:r w:rsidRPr="00B76B1A">
              <w:rPr>
                <w:rFonts w:eastAsia="Times New Roman" w:cs="Arial"/>
                <w:sz w:val="20"/>
                <w:szCs w:val="20"/>
              </w:rPr>
              <w:t> </w:t>
            </w:r>
          </w:p>
          <w:p w:rsidR="00D06EA0" w:rsidRPr="00B76B1A" w:rsidRDefault="00D06EA0" w:rsidP="0081187A">
            <w:pPr>
              <w:numPr>
                <w:ilvl w:val="0"/>
                <w:numId w:val="58"/>
              </w:numPr>
              <w:spacing w:after="80"/>
              <w:contextualSpacing/>
              <w:rPr>
                <w:rFonts w:eastAsia="Times New Roman" w:cs="Arial"/>
                <w:sz w:val="20"/>
                <w:szCs w:val="20"/>
              </w:rPr>
            </w:pPr>
            <w:r w:rsidRPr="00B76B1A">
              <w:rPr>
                <w:rFonts w:eastAsia="Times New Roman" w:cs="Arial"/>
                <w:sz w:val="20"/>
                <w:szCs w:val="20"/>
              </w:rPr>
              <w:t>Greater partnership with the Department of Mental Health to develop programs with our providers to assist in transitioning the ILP population to, for example, Mental Health Group Homes, as they exit the system.</w:t>
            </w:r>
          </w:p>
          <w:p w:rsidR="00D06EA0" w:rsidRPr="00B76B1A" w:rsidRDefault="00D06EA0" w:rsidP="0081187A">
            <w:pPr>
              <w:numPr>
                <w:ilvl w:val="0"/>
                <w:numId w:val="58"/>
              </w:numPr>
              <w:spacing w:after="80"/>
              <w:contextualSpacing/>
              <w:rPr>
                <w:rFonts w:eastAsia="Times New Roman" w:cs="Arial"/>
                <w:sz w:val="20"/>
                <w:szCs w:val="20"/>
              </w:rPr>
            </w:pPr>
            <w:r w:rsidRPr="00B76B1A">
              <w:rPr>
                <w:rFonts w:eastAsia="Times New Roman" w:cs="Arial"/>
                <w:sz w:val="20"/>
                <w:szCs w:val="20"/>
              </w:rPr>
              <w:t>The Division of Resource Management monitors all contract provider services.  The gaps in services are determined by length of stay, discussion with counties about trends and issues they see, and reviewing data regarding placements, (regions, age, etc).  Current gaps that are seen are services for youth 17-20 that are mentally ill and behaviorally challenged, and children with a diagnosis of Autism Spectrum, (all ages) that have an IQ under 70 and have behavioral challenges in the home, as well in the community.    </w:t>
            </w:r>
          </w:p>
          <w:p w:rsidR="00D06EA0" w:rsidRPr="00B76B1A" w:rsidRDefault="00D06EA0" w:rsidP="0081187A">
            <w:pPr>
              <w:numPr>
                <w:ilvl w:val="0"/>
                <w:numId w:val="58"/>
              </w:numPr>
              <w:spacing w:after="80"/>
              <w:contextualSpacing/>
              <w:rPr>
                <w:rFonts w:eastAsia="Times New Roman" w:cs="Arial"/>
                <w:sz w:val="20"/>
                <w:szCs w:val="20"/>
              </w:rPr>
            </w:pPr>
            <w:r w:rsidRPr="00B76B1A">
              <w:rPr>
                <w:rFonts w:eastAsia="Times New Roman" w:cs="Arial"/>
                <w:sz w:val="20"/>
                <w:szCs w:val="20"/>
              </w:rPr>
              <w:t>The results of the provider query indicate that counties and those registering TFC providers are not fully completing the “willing to accept” information for providers (</w:t>
            </w:r>
            <w:r w:rsidRPr="00B76B1A">
              <w:rPr>
                <w:rFonts w:cs="Arial"/>
                <w:bCs/>
                <w:sz w:val="20"/>
                <w:szCs w:val="20"/>
              </w:rPr>
              <w:t xml:space="preserve">less than 25% of the Adoptive, Foster Family and Therapeutic Homes entered into FACTS include information in all of the Willingness to Accept fields).  </w:t>
            </w:r>
            <w:r w:rsidRPr="00B76B1A">
              <w:rPr>
                <w:rFonts w:eastAsia="Times New Roman" w:cs="Arial"/>
                <w:sz w:val="20"/>
                <w:szCs w:val="20"/>
              </w:rPr>
              <w:t>Therefore, we do not have good information about families willing/able to accept teens, children with special health care needs, sibling groups, etc.   </w:t>
            </w:r>
          </w:p>
          <w:p w:rsidR="00650B14" w:rsidRPr="00B76B1A" w:rsidRDefault="00650B14" w:rsidP="0081187A">
            <w:pPr>
              <w:numPr>
                <w:ilvl w:val="0"/>
                <w:numId w:val="58"/>
              </w:numPr>
              <w:spacing w:after="80"/>
              <w:contextualSpacing/>
              <w:rPr>
                <w:rFonts w:cs="Arial"/>
                <w:sz w:val="20"/>
                <w:szCs w:val="20"/>
              </w:rPr>
            </w:pPr>
            <w:r w:rsidRPr="00B76B1A">
              <w:rPr>
                <w:rFonts w:eastAsia="Times New Roman" w:cs="Arial"/>
                <w:sz w:val="20"/>
                <w:szCs w:val="20"/>
              </w:rPr>
              <w:t xml:space="preserve">Information on the Best Practice Indicators from on-site reviews conducted by State QA revealed that indicator number 32 “Adequate Number of Approved Foster Family Homes” was an area needing improvement in </w:t>
            </w:r>
            <w:r w:rsidRPr="00B76B1A">
              <w:rPr>
                <w:rFonts w:cs="Arial"/>
                <w:sz w:val="20"/>
                <w:szCs w:val="20"/>
              </w:rPr>
              <w:t xml:space="preserve"> 40% of reviews conducted during FY 2018</w:t>
            </w:r>
            <w:r w:rsidRPr="00B76B1A">
              <w:rPr>
                <w:rFonts w:cs="Arial"/>
                <w:strike/>
                <w:sz w:val="20"/>
                <w:szCs w:val="20"/>
              </w:rPr>
              <w:t xml:space="preserve">. </w:t>
            </w:r>
          </w:p>
          <w:p w:rsidR="00D06EA0" w:rsidRPr="00B76B1A" w:rsidRDefault="00D06EA0" w:rsidP="00167F0F">
            <w:pPr>
              <w:spacing w:after="80"/>
              <w:ind w:left="360"/>
              <w:contextualSpacing/>
              <w:rPr>
                <w:rFonts w:eastAsia="Times New Roman" w:cs="Arial"/>
                <w:sz w:val="20"/>
                <w:szCs w:val="20"/>
              </w:rPr>
            </w:pPr>
          </w:p>
          <w:p w:rsidR="00D06EA0" w:rsidRPr="00B76B1A" w:rsidRDefault="00D06EA0" w:rsidP="00167F0F">
            <w:pPr>
              <w:ind w:left="360"/>
              <w:rPr>
                <w:rFonts w:eastAsia="Times New Roman" w:cs="Arial"/>
                <w:sz w:val="20"/>
                <w:szCs w:val="20"/>
              </w:rPr>
            </w:pPr>
          </w:p>
        </w:tc>
      </w:tr>
    </w:tbl>
    <w:p w:rsidR="007D7D8C" w:rsidRDefault="007D7D8C" w:rsidP="00CD1EF5">
      <w:pPr>
        <w:rPr>
          <w:rFonts w:eastAsia="Times New Roman" w:cs="Arial"/>
          <w:sz w:val="20"/>
        </w:rPr>
      </w:pPr>
    </w:p>
    <w:p w:rsidR="00740710" w:rsidRDefault="00740710" w:rsidP="00740710">
      <w:pPr>
        <w:rPr>
          <w:rFonts w:eastAsia="Times New Roman" w:cs="Arial"/>
          <w:sz w:val="20"/>
        </w:rPr>
      </w:pPr>
      <w:r w:rsidRPr="00B7018E">
        <w:rPr>
          <w:rFonts w:eastAsia="Times New Roman" w:cs="Arial"/>
          <w:sz w:val="20"/>
        </w:rPr>
        <w:t xml:space="preserve">There is a statewide ability to provide accessible and linguistically responsive services through the ready availability of translators and interpreters for child welfare activities such as child abuse/neglect assessments and general service intake matters. However, there is a gap in the number and accessibility of direct service providers (e.g. private therapists, mental health professionals, etc.) who speak the language or dialect of children and families, which impacts the capacity to provide individualized services.  In terms of general practice delivery, staff generally demonstrate cultural sensitivity to the diverse, primarily Hispanic, populations, as demonstrated in the QSR data provided earlier.  However, the development/use of a culturally competent framework or model of practice that is provided through training and reinforced through ongoing supervision, would better promote statewide responsiveness in this regard.  </w:t>
      </w:r>
    </w:p>
    <w:p w:rsidR="00343150" w:rsidRPr="00B76B1A" w:rsidRDefault="00343150" w:rsidP="00343150">
      <w:pPr>
        <w:autoSpaceDE w:val="0"/>
        <w:autoSpaceDN w:val="0"/>
        <w:adjustRightInd w:val="0"/>
        <w:rPr>
          <w:rFonts w:eastAsiaTheme="minorHAnsi" w:cs="Arial"/>
          <w:szCs w:val="24"/>
          <w:u w:val="single"/>
        </w:rPr>
      </w:pPr>
      <w:r w:rsidRPr="00B76B1A">
        <w:rPr>
          <w:rFonts w:eastAsia="Times New Roman" w:cs="Arial"/>
          <w:b/>
          <w:sz w:val="20"/>
          <w:u w:val="single"/>
        </w:rPr>
        <w:t>CFSR Findings</w:t>
      </w:r>
      <w:r w:rsidRPr="00B76B1A">
        <w:rPr>
          <w:rFonts w:eastAsia="Times New Roman" w:cs="Arial"/>
          <w:b/>
          <w:sz w:val="20"/>
          <w:u w:val="single"/>
        </w:rPr>
        <w:tab/>
      </w:r>
      <w:r w:rsidR="00672CCE" w:rsidRPr="00B76B1A">
        <w:rPr>
          <w:rFonts w:eastAsia="Times New Roman" w:cs="Arial"/>
          <w:b/>
          <w:sz w:val="20"/>
          <w:u w:val="single"/>
        </w:rPr>
        <w:t>:</w:t>
      </w:r>
    </w:p>
    <w:p w:rsidR="00343150" w:rsidRPr="00B76B1A" w:rsidRDefault="00343150" w:rsidP="00343150">
      <w:pPr>
        <w:autoSpaceDE w:val="0"/>
        <w:autoSpaceDN w:val="0"/>
        <w:adjustRightInd w:val="0"/>
        <w:rPr>
          <w:rFonts w:eastAsia="Times New Roman" w:cs="Arial"/>
          <w:b/>
          <w:szCs w:val="24"/>
          <w:u w:val="single"/>
        </w:rPr>
      </w:pPr>
      <w:r w:rsidRPr="00B76B1A">
        <w:rPr>
          <w:rFonts w:eastAsiaTheme="minorHAnsi" w:cs="Arial"/>
          <w:sz w:val="20"/>
        </w:rPr>
        <w:t xml:space="preserve">Information in the statewide assessment and collected during interviews with stakeholders indicates that services are not being individualized across the state. Most families are referred to the same set of services without the individualization needed to reflect the families’ cultural identities or preferences. Barriers to individualization include a lack of comprehensive and accurate assessments, and a lack of use of available resources. </w:t>
      </w:r>
    </w:p>
    <w:p w:rsidR="00CD1EF5" w:rsidRPr="00447245" w:rsidRDefault="00CD1EF5" w:rsidP="00CD1EF5">
      <w:pPr>
        <w:rPr>
          <w:rFonts w:eastAsia="Times New Roman" w:cs="Arial"/>
          <w:b/>
          <w:sz w:val="20"/>
        </w:rPr>
      </w:pPr>
      <w:r w:rsidRPr="00447245">
        <w:rPr>
          <w:rFonts w:eastAsia="Times New Roman" w:cs="Arial"/>
          <w:b/>
          <w:sz w:val="20"/>
          <w:u w:val="single"/>
        </w:rPr>
        <w:t>Systemic Factor VI:</w:t>
      </w:r>
      <w:r w:rsidRPr="00447245">
        <w:rPr>
          <w:rFonts w:eastAsia="Times New Roman" w:cs="Arial"/>
          <w:b/>
          <w:sz w:val="20"/>
          <w:u w:val="single"/>
        </w:rPr>
        <w:tab/>
        <w:t xml:space="preserve">Agency Responsiveness to the Community </w:t>
      </w:r>
      <w:r w:rsidR="000C07AA" w:rsidRPr="000C07AA">
        <w:rPr>
          <w:rFonts w:eastAsia="Times New Roman" w:cs="Arial"/>
          <w:b/>
          <w:sz w:val="20"/>
        </w:rPr>
        <w:tab/>
      </w:r>
      <w:r w:rsidR="000C07AA" w:rsidRPr="000C07AA">
        <w:rPr>
          <w:rFonts w:eastAsia="Times New Roman" w:cs="Arial"/>
          <w:b/>
          <w:sz w:val="20"/>
        </w:rPr>
        <w:tab/>
      </w:r>
      <w:r w:rsidR="000C07AA" w:rsidRPr="000C07AA">
        <w:rPr>
          <w:rFonts w:eastAsia="Times New Roman" w:cs="Arial"/>
          <w:b/>
          <w:sz w:val="20"/>
        </w:rPr>
        <w:tab/>
      </w:r>
      <w:r w:rsidR="000C07AA" w:rsidRPr="000C07AA">
        <w:rPr>
          <w:rFonts w:eastAsia="Times New Roman" w:cs="Arial"/>
          <w:b/>
          <w:sz w:val="20"/>
        </w:rPr>
        <w:tab/>
      </w:r>
      <w:r w:rsidR="000C07AA" w:rsidRPr="000C07AA">
        <w:rPr>
          <w:rFonts w:eastAsia="Times New Roman" w:cs="Arial"/>
          <w:b/>
          <w:sz w:val="20"/>
        </w:rPr>
        <w:tab/>
      </w:r>
    </w:p>
    <w:p w:rsidR="009F322F" w:rsidRDefault="009F322F" w:rsidP="009F322F">
      <w:pPr>
        <w:ind w:firstLine="360"/>
        <w:rPr>
          <w:rFonts w:eastAsia="Times New Roman" w:cs="Arial"/>
          <w:sz w:val="20"/>
        </w:rPr>
      </w:pPr>
    </w:p>
    <w:p w:rsidR="00343150" w:rsidRPr="00B76B1A" w:rsidRDefault="00343150" w:rsidP="00343150">
      <w:pPr>
        <w:rPr>
          <w:rFonts w:eastAsia="Times New Roman" w:cs="Arial"/>
          <w:b/>
          <w:sz w:val="20"/>
        </w:rPr>
      </w:pPr>
      <w:r w:rsidRPr="00B76B1A">
        <w:rPr>
          <w:rFonts w:eastAsia="Times New Roman" w:cs="Arial"/>
          <w:b/>
          <w:sz w:val="20"/>
        </w:rPr>
        <w:t>CFSR, R3:</w:t>
      </w:r>
      <w:r w:rsidRPr="00B76B1A">
        <w:rPr>
          <w:rFonts w:eastAsia="Times New Roman" w:cs="Arial"/>
          <w:b/>
          <w:sz w:val="20"/>
        </w:rPr>
        <w:tab/>
      </w:r>
      <w:r w:rsidRPr="00B76B1A">
        <w:rPr>
          <w:rFonts w:eastAsia="Times New Roman" w:cs="Arial"/>
          <w:b/>
          <w:sz w:val="20"/>
        </w:rPr>
        <w:tab/>
      </w:r>
      <w:r w:rsidRPr="00B76B1A">
        <w:rPr>
          <w:rFonts w:eastAsia="Times New Roman" w:cs="Arial"/>
          <w:b/>
          <w:sz w:val="20"/>
        </w:rPr>
        <w:tab/>
      </w:r>
      <w:r w:rsidRPr="00B76B1A">
        <w:rPr>
          <w:rFonts w:eastAsia="Times New Roman" w:cs="Arial"/>
          <w:b/>
          <w:sz w:val="20"/>
        </w:rPr>
        <w:tab/>
      </w:r>
      <w:r w:rsidRPr="00B76B1A">
        <w:rPr>
          <w:rFonts w:eastAsia="Times New Roman" w:cs="Arial"/>
          <w:b/>
          <w:sz w:val="20"/>
        </w:rPr>
        <w:tab/>
      </w:r>
      <w:r w:rsidRPr="00B76B1A">
        <w:rPr>
          <w:rFonts w:eastAsia="Times New Roman" w:cs="Arial"/>
          <w:b/>
          <w:sz w:val="20"/>
        </w:rPr>
        <w:tab/>
        <w:t>Not in Substantial Conformity</w:t>
      </w:r>
    </w:p>
    <w:p w:rsidR="00343150" w:rsidRDefault="00343150" w:rsidP="00475A28">
      <w:pPr>
        <w:tabs>
          <w:tab w:val="left" w:pos="0"/>
        </w:tabs>
        <w:suppressAutoHyphens/>
        <w:rPr>
          <w:rFonts w:eastAsia="Times New Roman" w:cs="Arial"/>
          <w:b/>
          <w:bCs/>
          <w:sz w:val="20"/>
          <w:bdr w:val="single" w:sz="4" w:space="0" w:color="auto"/>
        </w:rPr>
      </w:pPr>
    </w:p>
    <w:p w:rsidR="002C04C6" w:rsidRPr="00475A28" w:rsidRDefault="006E63EC" w:rsidP="00475A28">
      <w:pPr>
        <w:tabs>
          <w:tab w:val="left" w:pos="0"/>
        </w:tabs>
        <w:suppressAutoHyphens/>
        <w:rPr>
          <w:rFonts w:eastAsia="Times New Roman" w:cs="Arial"/>
          <w:b/>
          <w:sz w:val="20"/>
          <w:highlight w:val="yellow"/>
          <w:u w:val="single"/>
        </w:rPr>
      </w:pPr>
      <w:r w:rsidRPr="009B19C7">
        <w:rPr>
          <w:rFonts w:eastAsia="Times New Roman" w:cs="Arial"/>
          <w:b/>
          <w:bCs/>
          <w:sz w:val="20"/>
          <w:bdr w:val="single" w:sz="4" w:space="0" w:color="auto"/>
        </w:rPr>
        <w:t xml:space="preserve">Item 31.  </w:t>
      </w:r>
      <w:r>
        <w:rPr>
          <w:rFonts w:eastAsia="Times New Roman" w:cs="Arial"/>
          <w:b/>
          <w:bCs/>
          <w:sz w:val="20"/>
          <w:bdr w:val="single" w:sz="4" w:space="0" w:color="auto"/>
        </w:rPr>
        <w:t>State</w:t>
      </w:r>
      <w:r w:rsidRPr="009B19C7">
        <w:rPr>
          <w:rFonts w:eastAsia="Times New Roman" w:cs="Arial"/>
          <w:b/>
          <w:bCs/>
          <w:sz w:val="20"/>
          <w:bdr w:val="single" w:sz="4" w:space="0" w:color="auto"/>
        </w:rPr>
        <w:t xml:space="preserve"> engagement and consultation with stakeholders</w:t>
      </w:r>
      <w:r>
        <w:rPr>
          <w:rFonts w:eastAsia="Times New Roman" w:cs="Arial"/>
          <w:b/>
          <w:bCs/>
          <w:sz w:val="20"/>
          <w:bdr w:val="single" w:sz="4" w:space="0" w:color="auto"/>
        </w:rPr>
        <w:t xml:space="preserve"> pursuant to CFSP and APSR</w:t>
      </w:r>
      <w:r w:rsidRPr="009B19C7">
        <w:rPr>
          <w:rFonts w:eastAsia="Times New Roman" w:cs="Arial"/>
          <w:b/>
          <w:bCs/>
          <w:sz w:val="20"/>
          <w:bdr w:val="single" w:sz="4" w:space="0" w:color="auto"/>
        </w:rPr>
        <w:t xml:space="preserve">                             </w:t>
      </w:r>
      <w:r w:rsidRPr="009B19C7">
        <w:rPr>
          <w:rFonts w:eastAsia="Times New Roman" w:cs="Arial"/>
          <w:b/>
          <w:bCs/>
          <w:sz w:val="20"/>
        </w:rPr>
        <w:br/>
      </w:r>
      <w:r w:rsidR="00343150">
        <w:rPr>
          <w:rFonts w:eastAsia="Times New Roman" w:cs="Arial"/>
          <w:b/>
          <w:color w:val="0000FF"/>
          <w:sz w:val="20"/>
          <w:u w:val="single"/>
        </w:rPr>
        <w:br/>
      </w:r>
      <w:r w:rsidR="00343150" w:rsidRPr="00B76B1A">
        <w:rPr>
          <w:rFonts w:eastAsia="Times New Roman" w:cs="Arial"/>
          <w:b/>
          <w:sz w:val="20"/>
        </w:rPr>
        <w:t>CFSR, R3</w:t>
      </w:r>
      <w:r w:rsidR="00343150" w:rsidRPr="00B76B1A">
        <w:rPr>
          <w:rFonts w:eastAsia="Times New Roman" w:cs="Arial"/>
          <w:b/>
          <w:sz w:val="20"/>
        </w:rPr>
        <w:tab/>
      </w:r>
      <w:r w:rsidR="00343150" w:rsidRPr="00B76B1A">
        <w:rPr>
          <w:rFonts w:eastAsia="Times New Roman" w:cs="Arial"/>
          <w:b/>
          <w:sz w:val="20"/>
        </w:rPr>
        <w:tab/>
        <w:t>ANI</w:t>
      </w:r>
      <w:r w:rsidR="00343150" w:rsidRPr="00B76B1A">
        <w:rPr>
          <w:rFonts w:eastAsia="Times New Roman" w:cs="Arial"/>
          <w:b/>
          <w:sz w:val="20"/>
        </w:rPr>
        <w:br/>
      </w:r>
      <w:r w:rsidR="00475A28">
        <w:rPr>
          <w:rFonts w:eastAsia="Times New Roman" w:cs="Arial"/>
          <w:b/>
          <w:color w:val="0000FF"/>
          <w:sz w:val="20"/>
          <w:u w:val="single"/>
        </w:rPr>
        <w:br/>
      </w:r>
      <w:r w:rsidR="002C04C6" w:rsidRPr="00475A28">
        <w:rPr>
          <w:rFonts w:eastAsia="Times New Roman" w:cs="Arial"/>
          <w:b/>
          <w:sz w:val="20"/>
          <w:u w:val="single"/>
        </w:rPr>
        <w:t>Measurement Data - From Staff/Stakeholder, Court, Caregiver, and Youth Surveys</w:t>
      </w:r>
      <w:r w:rsidR="0040037D">
        <w:rPr>
          <w:rFonts w:eastAsia="Times New Roman" w:cs="Arial"/>
          <w:b/>
          <w:sz w:val="20"/>
          <w:u w:val="single"/>
        </w:rPr>
        <w:br/>
      </w:r>
    </w:p>
    <w:p w:rsidR="002C04C6" w:rsidRPr="00475A28" w:rsidRDefault="002C04C6" w:rsidP="0081187A">
      <w:pPr>
        <w:numPr>
          <w:ilvl w:val="0"/>
          <w:numId w:val="165"/>
        </w:numPr>
        <w:tabs>
          <w:tab w:val="left" w:pos="0"/>
        </w:tabs>
        <w:suppressAutoHyphens/>
        <w:spacing w:before="120" w:after="200" w:line="276" w:lineRule="auto"/>
        <w:contextualSpacing/>
        <w:outlineLvl w:val="3"/>
        <w:rPr>
          <w:rFonts w:eastAsia="Times New Roman" w:cs="Arial"/>
          <w:bCs/>
          <w:strike/>
          <w:sz w:val="20"/>
        </w:rPr>
      </w:pPr>
      <w:r w:rsidRPr="00475A28">
        <w:rPr>
          <w:rFonts w:eastAsia="Times New Roman" w:cs="Arial"/>
          <w:b/>
          <w:bCs/>
          <w:sz w:val="20"/>
          <w:u w:val="single"/>
        </w:rPr>
        <w:t xml:space="preserve">DHR Staff / Stakeholders (DHR S / S) &amp; Court </w:t>
      </w:r>
      <w:r w:rsidRPr="00475A28">
        <w:rPr>
          <w:rFonts w:eastAsia="Times New Roman" w:cs="Arial"/>
          <w:b/>
          <w:bCs/>
          <w:sz w:val="20"/>
        </w:rPr>
        <w:br/>
      </w:r>
      <w:r w:rsidRPr="00475A28">
        <w:rPr>
          <w:rFonts w:eastAsia="Times New Roman" w:cs="Arial"/>
          <w:bCs/>
          <w:sz w:val="20"/>
        </w:rPr>
        <w:t xml:space="preserve">Does DHR engage in </w:t>
      </w:r>
      <w:r w:rsidRPr="00475A28">
        <w:rPr>
          <w:rFonts w:eastAsia="Times New Roman" w:cs="Arial"/>
          <w:bCs/>
          <w:sz w:val="20"/>
          <w:u w:val="single"/>
        </w:rPr>
        <w:t>ongoing consultation / collaboration</w:t>
      </w:r>
      <w:r w:rsidRPr="00475A28">
        <w:rPr>
          <w:rFonts w:eastAsia="Times New Roman" w:cs="Arial"/>
          <w:bCs/>
          <w:sz w:val="20"/>
        </w:rPr>
        <w:t xml:space="preserve"> with community partners to meet the needs of families and develop joint initiatives? </w:t>
      </w:r>
    </w:p>
    <w:p w:rsidR="002C04C6" w:rsidRPr="002C04C6" w:rsidRDefault="002C04C6" w:rsidP="002C04C6">
      <w:pPr>
        <w:ind w:left="360" w:hanging="360"/>
        <w:rPr>
          <w:rFonts w:eastAsia="Times New Roman" w:cs="Arial"/>
          <w:b/>
          <w:color w:val="0000FF"/>
          <w:sz w:val="20"/>
        </w:rPr>
      </w:pPr>
      <w:r w:rsidRPr="002C04C6">
        <w:rPr>
          <w:rFonts w:eastAsia="Times New Roman" w:cs="Arial"/>
          <w:b/>
          <w:color w:val="0000FF"/>
          <w:sz w:val="20"/>
        </w:rPr>
        <w:tab/>
      </w:r>
    </w:p>
    <w:p w:rsidR="002C04C6" w:rsidRPr="00475A28" w:rsidRDefault="002C04C6" w:rsidP="002C04C6">
      <w:pPr>
        <w:ind w:left="360" w:hanging="360"/>
        <w:rPr>
          <w:rFonts w:eastAsia="Times New Roman" w:cs="Arial"/>
          <w:sz w:val="20"/>
        </w:rPr>
      </w:pPr>
      <w:r w:rsidRPr="00475A28">
        <w:rPr>
          <w:rFonts w:eastAsia="Times New Roman" w:cs="Arial"/>
          <w:b/>
          <w:sz w:val="20"/>
        </w:rPr>
        <w:tab/>
      </w:r>
      <w:r w:rsidRPr="00475A28">
        <w:rPr>
          <w:rFonts w:eastAsia="Times New Roman" w:cs="Arial"/>
          <w:b/>
          <w:sz w:val="20"/>
          <w:u w:val="thick"/>
        </w:rPr>
        <w:t>Audience</w:t>
      </w:r>
      <w:r w:rsidRPr="00475A28">
        <w:rPr>
          <w:rFonts w:eastAsia="Times New Roman" w:cs="Arial"/>
          <w:b/>
          <w:sz w:val="20"/>
          <w:u w:val="thick"/>
        </w:rPr>
        <w:tab/>
      </w:r>
      <w:r w:rsidRPr="00475A28">
        <w:rPr>
          <w:rFonts w:eastAsia="Times New Roman" w:cs="Arial"/>
          <w:b/>
          <w:sz w:val="20"/>
          <w:u w:val="thick"/>
        </w:rPr>
        <w:tab/>
      </w:r>
      <w:r w:rsidR="00FD7BAC" w:rsidRPr="00475A28">
        <w:rPr>
          <w:rFonts w:eastAsia="Times New Roman" w:cs="Arial"/>
          <w:b/>
          <w:sz w:val="20"/>
          <w:u w:val="thick"/>
        </w:rPr>
        <w:t xml:space="preserve"># of Respondents   Never     </w:t>
      </w:r>
      <w:r w:rsidRPr="00475A28">
        <w:rPr>
          <w:rFonts w:eastAsia="Times New Roman" w:cs="Arial"/>
          <w:b/>
          <w:sz w:val="20"/>
          <w:u w:val="thick"/>
        </w:rPr>
        <w:t xml:space="preserve">Rarely       </w:t>
      </w:r>
      <w:r w:rsidR="00FD7BAC" w:rsidRPr="00475A28">
        <w:rPr>
          <w:rFonts w:eastAsia="Times New Roman" w:cs="Arial"/>
          <w:b/>
          <w:sz w:val="20"/>
          <w:u w:val="thick"/>
        </w:rPr>
        <w:t xml:space="preserve">Occasionally      Often     Usually       </w:t>
      </w:r>
      <w:r w:rsidRPr="00475A28">
        <w:rPr>
          <w:rFonts w:eastAsia="Times New Roman" w:cs="Arial"/>
          <w:b/>
          <w:sz w:val="20"/>
          <w:u w:val="thick"/>
        </w:rPr>
        <w:t xml:space="preserve">Almost Always    </w:t>
      </w:r>
      <w:r w:rsidRPr="00475A28">
        <w:rPr>
          <w:rFonts w:eastAsia="Times New Roman" w:cs="Arial"/>
          <w:b/>
          <w:sz w:val="20"/>
        </w:rPr>
        <w:t xml:space="preserve">   </w:t>
      </w:r>
      <w:r w:rsidRPr="00475A28">
        <w:rPr>
          <w:rFonts w:eastAsia="Times New Roman" w:cs="Arial"/>
          <w:b/>
          <w:sz w:val="20"/>
        </w:rPr>
        <w:br/>
      </w:r>
      <w:r w:rsidRPr="00475A28">
        <w:rPr>
          <w:rFonts w:eastAsia="Times New Roman" w:cs="Arial"/>
          <w:sz w:val="20"/>
        </w:rPr>
        <w:t>DHR S / S</w:t>
      </w:r>
      <w:r w:rsidRPr="00475A28">
        <w:rPr>
          <w:rFonts w:eastAsia="Times New Roman" w:cs="Arial"/>
          <w:sz w:val="20"/>
        </w:rPr>
        <w:tab/>
      </w:r>
      <w:r w:rsidRPr="00475A28">
        <w:rPr>
          <w:rFonts w:eastAsia="Times New Roman" w:cs="Arial"/>
          <w:sz w:val="20"/>
        </w:rPr>
        <w:tab/>
      </w:r>
      <w:r w:rsidRPr="00475A28">
        <w:rPr>
          <w:rFonts w:eastAsia="Times New Roman" w:cs="Arial"/>
          <w:sz w:val="20"/>
        </w:rPr>
        <w:tab/>
        <w:t>414</w:t>
      </w:r>
      <w:r w:rsidRPr="00475A28">
        <w:rPr>
          <w:rFonts w:eastAsia="Times New Roman" w:cs="Arial"/>
          <w:sz w:val="20"/>
        </w:rPr>
        <w:tab/>
        <w:t xml:space="preserve">    0.00%       1.69%         7.25%</w:t>
      </w:r>
      <w:r w:rsidRPr="00475A28">
        <w:rPr>
          <w:rFonts w:eastAsia="Times New Roman" w:cs="Arial"/>
          <w:sz w:val="20"/>
        </w:rPr>
        <w:tab/>
        <w:t xml:space="preserve">          12.08%       31.16%</w:t>
      </w:r>
      <w:r w:rsidRPr="00475A28">
        <w:rPr>
          <w:rFonts w:eastAsia="Times New Roman" w:cs="Arial"/>
          <w:sz w:val="20"/>
        </w:rPr>
        <w:tab/>
        <w:t xml:space="preserve"> 47.83%      </w:t>
      </w:r>
    </w:p>
    <w:p w:rsidR="002C04C6" w:rsidRPr="00475A28" w:rsidRDefault="002C04C6" w:rsidP="002C04C6">
      <w:pPr>
        <w:ind w:left="360" w:hanging="360"/>
        <w:rPr>
          <w:rFonts w:eastAsia="Times New Roman" w:cs="Arial"/>
          <w:sz w:val="20"/>
        </w:rPr>
      </w:pPr>
      <w:r w:rsidRPr="00475A28">
        <w:rPr>
          <w:rFonts w:eastAsia="Times New Roman" w:cs="Arial"/>
          <w:sz w:val="20"/>
        </w:rPr>
        <w:tab/>
        <w:t>Court</w:t>
      </w:r>
      <w:r w:rsidRPr="00475A28">
        <w:rPr>
          <w:rFonts w:eastAsia="Times New Roman" w:cs="Arial"/>
          <w:sz w:val="20"/>
        </w:rPr>
        <w:tab/>
      </w:r>
      <w:r w:rsidRPr="00475A28">
        <w:rPr>
          <w:rFonts w:eastAsia="Times New Roman" w:cs="Arial"/>
          <w:sz w:val="20"/>
        </w:rPr>
        <w:tab/>
      </w:r>
      <w:r w:rsidRPr="00475A28">
        <w:rPr>
          <w:rFonts w:eastAsia="Times New Roman" w:cs="Arial"/>
          <w:sz w:val="20"/>
        </w:rPr>
        <w:tab/>
        <w:t>336</w:t>
      </w:r>
      <w:r w:rsidRPr="00475A28">
        <w:rPr>
          <w:rFonts w:eastAsia="Times New Roman" w:cs="Arial"/>
          <w:sz w:val="20"/>
        </w:rPr>
        <w:tab/>
        <w:t xml:space="preserve">    1.79%      10.12%       23.81%</w:t>
      </w:r>
      <w:r w:rsidRPr="00475A28">
        <w:rPr>
          <w:rFonts w:eastAsia="Times New Roman" w:cs="Arial"/>
          <w:sz w:val="20"/>
        </w:rPr>
        <w:tab/>
        <w:t xml:space="preserve">          20.83%       24.40%            19.05%   </w:t>
      </w:r>
      <w:r w:rsidRPr="00475A28">
        <w:rPr>
          <w:rFonts w:eastAsia="Times New Roman" w:cs="Arial"/>
          <w:sz w:val="20"/>
        </w:rPr>
        <w:br/>
        <w:t xml:space="preserve">   </w:t>
      </w:r>
    </w:p>
    <w:p w:rsidR="002C04C6" w:rsidRPr="00475A28" w:rsidRDefault="002C04C6" w:rsidP="002C04C6">
      <w:pPr>
        <w:ind w:left="360" w:hanging="360"/>
        <w:rPr>
          <w:rFonts w:eastAsia="Times New Roman" w:cs="Arial"/>
          <w:sz w:val="20"/>
        </w:rPr>
      </w:pPr>
    </w:p>
    <w:p w:rsidR="002C04C6" w:rsidRPr="00475A28" w:rsidRDefault="002C04C6" w:rsidP="002C04C6">
      <w:pPr>
        <w:ind w:left="360"/>
        <w:contextualSpacing/>
        <w:outlineLvl w:val="3"/>
        <w:rPr>
          <w:rFonts w:eastAsia="Times New Roman" w:cs="Arial"/>
          <w:bCs/>
          <w:sz w:val="20"/>
          <w:u w:val="single"/>
        </w:rPr>
      </w:pPr>
      <w:r w:rsidRPr="00475A28">
        <w:rPr>
          <w:rFonts w:eastAsia="Times New Roman" w:cs="Arial"/>
          <w:bCs/>
          <w:sz w:val="20"/>
        </w:rPr>
        <w:t xml:space="preserve">Is DHR </w:t>
      </w:r>
      <w:r w:rsidRPr="00475A28">
        <w:rPr>
          <w:rFonts w:eastAsia="Times New Roman" w:cs="Arial"/>
          <w:bCs/>
          <w:sz w:val="20"/>
          <w:u w:val="single"/>
        </w:rPr>
        <w:t>responsive</w:t>
      </w:r>
      <w:r w:rsidRPr="00475A28">
        <w:rPr>
          <w:rFonts w:eastAsia="Times New Roman" w:cs="Arial"/>
          <w:bCs/>
          <w:sz w:val="20"/>
        </w:rPr>
        <w:t xml:space="preserve"> to the </w:t>
      </w:r>
      <w:r w:rsidRPr="00475A28">
        <w:rPr>
          <w:rFonts w:eastAsia="Times New Roman" w:cs="Arial"/>
          <w:bCs/>
          <w:sz w:val="20"/>
          <w:u w:val="single"/>
        </w:rPr>
        <w:t>expressed needs</w:t>
      </w:r>
      <w:r w:rsidRPr="00475A28">
        <w:rPr>
          <w:rFonts w:eastAsia="Times New Roman" w:cs="Arial"/>
          <w:bCs/>
          <w:sz w:val="20"/>
        </w:rPr>
        <w:t xml:space="preserve"> of </w:t>
      </w:r>
      <w:r w:rsidRPr="00475A28">
        <w:rPr>
          <w:rFonts w:eastAsia="Times New Roman" w:cs="Arial"/>
          <w:bCs/>
          <w:sz w:val="20"/>
          <w:u w:val="single"/>
        </w:rPr>
        <w:t>children</w:t>
      </w:r>
      <w:r w:rsidRPr="00475A28">
        <w:rPr>
          <w:rFonts w:eastAsia="Times New Roman" w:cs="Arial"/>
          <w:bCs/>
          <w:sz w:val="20"/>
        </w:rPr>
        <w:t xml:space="preserve">, </w:t>
      </w:r>
      <w:r w:rsidRPr="00475A28">
        <w:rPr>
          <w:rFonts w:eastAsia="Times New Roman" w:cs="Arial"/>
          <w:bCs/>
          <w:sz w:val="20"/>
          <w:u w:val="single"/>
        </w:rPr>
        <w:t>families</w:t>
      </w:r>
      <w:r w:rsidRPr="00475A28">
        <w:rPr>
          <w:rFonts w:eastAsia="Times New Roman" w:cs="Arial"/>
          <w:bCs/>
          <w:sz w:val="20"/>
        </w:rPr>
        <w:t xml:space="preserve">, &amp; </w:t>
      </w:r>
      <w:r w:rsidRPr="00475A28">
        <w:rPr>
          <w:rFonts w:eastAsia="Times New Roman" w:cs="Arial"/>
          <w:bCs/>
          <w:sz w:val="20"/>
          <w:u w:val="single"/>
        </w:rPr>
        <w:t>community partners</w:t>
      </w:r>
      <w:r w:rsidRPr="00475A28">
        <w:rPr>
          <w:rFonts w:eastAsia="Times New Roman" w:cs="Arial"/>
          <w:bCs/>
          <w:sz w:val="20"/>
        </w:rPr>
        <w:t xml:space="preserve">, &amp; are the </w:t>
      </w:r>
      <w:r w:rsidRPr="00475A28">
        <w:rPr>
          <w:rFonts w:eastAsia="Times New Roman" w:cs="Arial"/>
          <w:bCs/>
          <w:sz w:val="20"/>
          <w:u w:val="single"/>
        </w:rPr>
        <w:t>services</w:t>
      </w:r>
      <w:r w:rsidRPr="00475A28">
        <w:rPr>
          <w:rFonts w:eastAsia="Times New Roman" w:cs="Arial"/>
          <w:bCs/>
          <w:sz w:val="20"/>
        </w:rPr>
        <w:t xml:space="preserve"> that are being delivered, </w:t>
      </w:r>
      <w:r w:rsidRPr="00475A28">
        <w:rPr>
          <w:rFonts w:eastAsia="Times New Roman" w:cs="Arial"/>
          <w:bCs/>
          <w:sz w:val="20"/>
          <w:u w:val="single"/>
        </w:rPr>
        <w:t>coordinated effectively</w:t>
      </w:r>
      <w:r w:rsidRPr="00475A28">
        <w:rPr>
          <w:rFonts w:eastAsia="Times New Roman" w:cs="Arial"/>
          <w:bCs/>
          <w:sz w:val="20"/>
        </w:rPr>
        <w:t>?</w:t>
      </w:r>
    </w:p>
    <w:p w:rsidR="002C04C6" w:rsidRPr="002C04C6" w:rsidRDefault="002C04C6" w:rsidP="002C04C6">
      <w:pPr>
        <w:ind w:left="360" w:hanging="360"/>
        <w:rPr>
          <w:rFonts w:eastAsia="Times New Roman" w:cs="Arial"/>
          <w:b/>
          <w:color w:val="0000FF"/>
          <w:sz w:val="20"/>
        </w:rPr>
      </w:pPr>
      <w:r w:rsidRPr="002C04C6">
        <w:rPr>
          <w:rFonts w:eastAsia="Times New Roman" w:cs="Arial"/>
          <w:b/>
          <w:bCs/>
          <w:color w:val="0000FF"/>
          <w:sz w:val="20"/>
        </w:rPr>
        <w:tab/>
      </w:r>
      <w:r w:rsidRPr="002C04C6">
        <w:rPr>
          <w:rFonts w:eastAsia="Times New Roman" w:cs="Arial"/>
          <w:b/>
          <w:color w:val="0000FF"/>
          <w:sz w:val="20"/>
        </w:rPr>
        <w:tab/>
      </w:r>
    </w:p>
    <w:p w:rsidR="002C04C6" w:rsidRPr="002C04C6" w:rsidRDefault="002C04C6" w:rsidP="002C04C6">
      <w:pPr>
        <w:ind w:left="360" w:hanging="360"/>
        <w:outlineLvl w:val="3"/>
        <w:rPr>
          <w:rFonts w:eastAsia="Times New Roman" w:cs="Arial"/>
          <w:b/>
          <w:color w:val="0000FF"/>
          <w:sz w:val="20"/>
        </w:rPr>
      </w:pPr>
      <w:r w:rsidRPr="00475A28">
        <w:rPr>
          <w:rFonts w:eastAsia="Times New Roman" w:cs="Arial"/>
          <w:b/>
          <w:sz w:val="20"/>
        </w:rPr>
        <w:tab/>
      </w:r>
      <w:r w:rsidRPr="00475A28">
        <w:rPr>
          <w:rFonts w:eastAsia="Times New Roman" w:cs="Arial"/>
          <w:b/>
          <w:sz w:val="20"/>
          <w:u w:val="thick"/>
        </w:rPr>
        <w:t>Audience</w:t>
      </w:r>
      <w:r w:rsidRPr="00475A28">
        <w:rPr>
          <w:rFonts w:eastAsia="Times New Roman" w:cs="Arial"/>
          <w:b/>
          <w:sz w:val="20"/>
          <w:u w:val="thick"/>
        </w:rPr>
        <w:tab/>
      </w:r>
      <w:r w:rsidRPr="00475A28">
        <w:rPr>
          <w:rFonts w:eastAsia="Times New Roman" w:cs="Arial"/>
          <w:b/>
          <w:sz w:val="20"/>
          <w:u w:val="thick"/>
        </w:rPr>
        <w:tab/>
        <w:t># of Responde</w:t>
      </w:r>
      <w:r w:rsidR="00FD7BAC" w:rsidRPr="00475A28">
        <w:rPr>
          <w:rFonts w:eastAsia="Times New Roman" w:cs="Arial"/>
          <w:b/>
          <w:sz w:val="20"/>
          <w:u w:val="thick"/>
        </w:rPr>
        <w:t xml:space="preserve">nts   Never         Rarely   Occasionally    </w:t>
      </w:r>
      <w:r w:rsidRPr="00475A28">
        <w:rPr>
          <w:rFonts w:eastAsia="Times New Roman" w:cs="Arial"/>
          <w:b/>
          <w:sz w:val="20"/>
          <w:u w:val="thick"/>
        </w:rPr>
        <w:t xml:space="preserve">Often </w:t>
      </w:r>
      <w:r w:rsidRPr="00475A28">
        <w:rPr>
          <w:rFonts w:eastAsia="Times New Roman" w:cs="Arial"/>
          <w:b/>
          <w:sz w:val="20"/>
          <w:u w:val="thick"/>
        </w:rPr>
        <w:tab/>
        <w:t xml:space="preserve">     Usually        Almost Always</w:t>
      </w:r>
      <w:r w:rsidRPr="00475A28">
        <w:rPr>
          <w:rFonts w:eastAsia="Times New Roman" w:cs="Arial"/>
          <w:b/>
          <w:sz w:val="20"/>
          <w:u w:val="thick"/>
        </w:rPr>
        <w:br/>
      </w:r>
      <w:r w:rsidRPr="00475A28">
        <w:rPr>
          <w:rFonts w:eastAsia="Times New Roman" w:cs="Arial"/>
          <w:sz w:val="20"/>
        </w:rPr>
        <w:t>DHR S / S</w:t>
      </w:r>
      <w:r w:rsidRPr="00475A28">
        <w:rPr>
          <w:rFonts w:eastAsia="Times New Roman" w:cs="Arial"/>
          <w:sz w:val="20"/>
        </w:rPr>
        <w:tab/>
      </w:r>
      <w:r w:rsidRPr="00475A28">
        <w:rPr>
          <w:rFonts w:eastAsia="Times New Roman" w:cs="Arial"/>
          <w:sz w:val="20"/>
        </w:rPr>
        <w:tab/>
      </w:r>
      <w:r w:rsidRPr="00475A28">
        <w:rPr>
          <w:rFonts w:eastAsia="Times New Roman" w:cs="Arial"/>
          <w:sz w:val="20"/>
        </w:rPr>
        <w:tab/>
        <w:t>419</w:t>
      </w:r>
      <w:r w:rsidRPr="00475A28">
        <w:rPr>
          <w:rFonts w:eastAsia="Times New Roman" w:cs="Arial"/>
          <w:sz w:val="20"/>
        </w:rPr>
        <w:tab/>
        <w:t xml:space="preserve">     0.00%      1.67%        5.97%               10.02%</w:t>
      </w:r>
      <w:r w:rsidRPr="00475A28">
        <w:rPr>
          <w:rFonts w:eastAsia="Times New Roman" w:cs="Arial"/>
          <w:sz w:val="20"/>
        </w:rPr>
        <w:tab/>
        <w:t xml:space="preserve">     37.71%</w:t>
      </w:r>
      <w:r w:rsidRPr="00475A28">
        <w:rPr>
          <w:rFonts w:eastAsia="Times New Roman" w:cs="Arial"/>
          <w:sz w:val="20"/>
        </w:rPr>
        <w:tab/>
        <w:t xml:space="preserve">    44.63%</w:t>
      </w:r>
    </w:p>
    <w:p w:rsidR="002C04C6" w:rsidRPr="002C04C6" w:rsidRDefault="002C04C6" w:rsidP="002C04C6">
      <w:pPr>
        <w:ind w:left="360" w:hanging="360"/>
        <w:rPr>
          <w:rFonts w:eastAsia="Times New Roman" w:cs="Arial"/>
          <w:b/>
          <w:color w:val="0000FF"/>
          <w:sz w:val="20"/>
        </w:rPr>
      </w:pPr>
    </w:p>
    <w:p w:rsidR="002C04C6" w:rsidRPr="002C04C6" w:rsidRDefault="002C04C6" w:rsidP="002C04C6">
      <w:pPr>
        <w:ind w:left="360" w:hanging="360"/>
        <w:rPr>
          <w:rFonts w:eastAsia="Times New Roman" w:cs="Arial"/>
          <w:b/>
          <w:color w:val="0000FF"/>
          <w:sz w:val="20"/>
        </w:rPr>
      </w:pPr>
    </w:p>
    <w:p w:rsidR="002C04C6" w:rsidRPr="00475A28" w:rsidRDefault="002C04C6" w:rsidP="0081187A">
      <w:pPr>
        <w:numPr>
          <w:ilvl w:val="0"/>
          <w:numId w:val="166"/>
        </w:numPr>
        <w:autoSpaceDE w:val="0"/>
        <w:autoSpaceDN w:val="0"/>
        <w:spacing w:before="120" w:after="200" w:line="276" w:lineRule="auto"/>
        <w:contextualSpacing/>
        <w:rPr>
          <w:rFonts w:eastAsia="Times New Roman" w:cs="Arial"/>
          <w:sz w:val="20"/>
        </w:rPr>
      </w:pPr>
      <w:r w:rsidRPr="00475A28">
        <w:rPr>
          <w:rFonts w:eastAsia="Times New Roman" w:cs="Arial"/>
          <w:b/>
          <w:sz w:val="20"/>
          <w:u w:val="single"/>
        </w:rPr>
        <w:t>Caregivers</w:t>
      </w:r>
      <w:r w:rsidRPr="00475A28">
        <w:rPr>
          <w:rFonts w:eastAsia="Times New Roman" w:cs="Arial"/>
          <w:b/>
          <w:sz w:val="20"/>
          <w:u w:val="single"/>
        </w:rPr>
        <w:br/>
      </w:r>
      <w:r w:rsidRPr="00475A28">
        <w:rPr>
          <w:rFonts w:eastAsia="Times New Roman" w:cs="Arial"/>
          <w:sz w:val="20"/>
        </w:rPr>
        <w:t>Do the DHR STAFF involve you in the ISP process, in terms of keeping you informed of the child’s permanency plans, and seeking your input in developing ISP goals and steps?</w:t>
      </w:r>
    </w:p>
    <w:p w:rsidR="002C04C6" w:rsidRPr="002C04C6" w:rsidRDefault="002C04C6" w:rsidP="002C04C6">
      <w:pPr>
        <w:rPr>
          <w:rFonts w:eastAsia="Times New Roman" w:cs="Arial"/>
          <w:b/>
          <w:color w:val="0000FF"/>
          <w:sz w:val="20"/>
        </w:rPr>
      </w:pPr>
    </w:p>
    <w:p w:rsidR="002C04C6" w:rsidRPr="00475A28" w:rsidRDefault="002C04C6" w:rsidP="002C04C6">
      <w:pPr>
        <w:ind w:left="360" w:hanging="360"/>
        <w:outlineLvl w:val="3"/>
        <w:rPr>
          <w:rFonts w:eastAsia="Times New Roman" w:cs="Arial"/>
          <w:sz w:val="20"/>
        </w:rPr>
      </w:pPr>
      <w:r w:rsidRPr="00475A28">
        <w:rPr>
          <w:rFonts w:eastAsia="Times New Roman" w:cs="Arial"/>
          <w:b/>
          <w:sz w:val="20"/>
        </w:rPr>
        <w:tab/>
      </w:r>
      <w:r w:rsidRPr="00475A28">
        <w:rPr>
          <w:rFonts w:eastAsia="Times New Roman" w:cs="Arial"/>
          <w:b/>
          <w:sz w:val="20"/>
          <w:u w:val="thick"/>
        </w:rPr>
        <w:t># of Respondents</w:t>
      </w:r>
      <w:r w:rsidRPr="00475A28">
        <w:rPr>
          <w:rFonts w:eastAsia="Times New Roman" w:cs="Arial"/>
          <w:b/>
          <w:sz w:val="20"/>
          <w:u w:val="thick"/>
        </w:rPr>
        <w:tab/>
        <w:t>Never</w:t>
      </w:r>
      <w:r w:rsidRPr="00475A28">
        <w:rPr>
          <w:rFonts w:eastAsia="Times New Roman" w:cs="Arial"/>
          <w:b/>
          <w:sz w:val="20"/>
          <w:u w:val="thick"/>
        </w:rPr>
        <w:tab/>
        <w:t xml:space="preserve">          Rarely</w:t>
      </w:r>
      <w:r w:rsidRPr="00475A28">
        <w:rPr>
          <w:rFonts w:eastAsia="Times New Roman" w:cs="Arial"/>
          <w:b/>
          <w:sz w:val="20"/>
          <w:u w:val="thick"/>
        </w:rPr>
        <w:tab/>
        <w:t xml:space="preserve">    Occasionally         Often </w:t>
      </w:r>
      <w:r w:rsidRPr="00475A28">
        <w:rPr>
          <w:rFonts w:eastAsia="Times New Roman" w:cs="Arial"/>
          <w:b/>
          <w:sz w:val="20"/>
          <w:u w:val="thick"/>
        </w:rPr>
        <w:tab/>
        <w:t xml:space="preserve">   Usually</w:t>
      </w:r>
      <w:r w:rsidRPr="00475A28">
        <w:rPr>
          <w:rFonts w:eastAsia="Times New Roman" w:cs="Arial"/>
          <w:b/>
          <w:sz w:val="20"/>
          <w:u w:val="thick"/>
        </w:rPr>
        <w:tab/>
        <w:t xml:space="preserve">  Almost Always   </w:t>
      </w:r>
      <w:r w:rsidRPr="00475A28">
        <w:rPr>
          <w:rFonts w:eastAsia="Times New Roman" w:cs="Arial"/>
          <w:b/>
          <w:sz w:val="20"/>
          <w:u w:val="thick"/>
        </w:rPr>
        <w:br/>
      </w:r>
      <w:r w:rsidRPr="00475A28">
        <w:rPr>
          <w:rFonts w:eastAsia="Times New Roman" w:cs="Arial"/>
          <w:sz w:val="20"/>
        </w:rPr>
        <w:t>613</w:t>
      </w:r>
      <w:r w:rsidRPr="00475A28">
        <w:rPr>
          <w:rFonts w:eastAsia="Times New Roman" w:cs="Arial"/>
          <w:sz w:val="20"/>
        </w:rPr>
        <w:tab/>
      </w:r>
      <w:r w:rsidRPr="00475A28">
        <w:rPr>
          <w:rFonts w:eastAsia="Times New Roman" w:cs="Arial"/>
          <w:sz w:val="20"/>
        </w:rPr>
        <w:tab/>
      </w:r>
      <w:r w:rsidRPr="00475A28">
        <w:rPr>
          <w:rFonts w:eastAsia="Times New Roman" w:cs="Arial"/>
          <w:sz w:val="20"/>
        </w:rPr>
        <w:tab/>
        <w:t>4.08%</w:t>
      </w:r>
      <w:r w:rsidRPr="00475A28">
        <w:rPr>
          <w:rFonts w:eastAsia="Times New Roman" w:cs="Arial"/>
          <w:sz w:val="20"/>
        </w:rPr>
        <w:tab/>
        <w:t xml:space="preserve">          9.14%</w:t>
      </w:r>
      <w:r w:rsidRPr="00475A28">
        <w:rPr>
          <w:rFonts w:eastAsia="Times New Roman" w:cs="Arial"/>
          <w:sz w:val="20"/>
        </w:rPr>
        <w:tab/>
        <w:t xml:space="preserve">         16.48%          10.44%</w:t>
      </w:r>
      <w:r w:rsidRPr="00475A28">
        <w:rPr>
          <w:rFonts w:eastAsia="Times New Roman" w:cs="Arial"/>
          <w:sz w:val="20"/>
        </w:rPr>
        <w:tab/>
        <w:t xml:space="preserve">   22.19%</w:t>
      </w:r>
      <w:r w:rsidRPr="00475A28">
        <w:rPr>
          <w:rFonts w:eastAsia="Times New Roman" w:cs="Arial"/>
          <w:sz w:val="20"/>
        </w:rPr>
        <w:tab/>
        <w:t xml:space="preserve">   37.68%</w:t>
      </w:r>
      <w:r w:rsidRPr="00475A28">
        <w:rPr>
          <w:rFonts w:eastAsia="Times New Roman" w:cs="Arial"/>
          <w:sz w:val="20"/>
        </w:rPr>
        <w:tab/>
      </w:r>
    </w:p>
    <w:p w:rsidR="002C04C6" w:rsidRPr="002C04C6" w:rsidRDefault="002C04C6" w:rsidP="002C04C6">
      <w:pPr>
        <w:autoSpaceDE w:val="0"/>
        <w:autoSpaceDN w:val="0"/>
        <w:ind w:left="360"/>
        <w:contextualSpacing/>
        <w:rPr>
          <w:rFonts w:eastAsia="Times New Roman" w:cs="Arial"/>
          <w:b/>
          <w:color w:val="0000FF"/>
          <w:sz w:val="20"/>
        </w:rPr>
      </w:pPr>
    </w:p>
    <w:p w:rsidR="002C04C6" w:rsidRPr="002C04C6" w:rsidRDefault="002C04C6" w:rsidP="002C04C6">
      <w:pPr>
        <w:autoSpaceDE w:val="0"/>
        <w:autoSpaceDN w:val="0"/>
        <w:ind w:left="360"/>
        <w:contextualSpacing/>
        <w:rPr>
          <w:rFonts w:eastAsia="Times New Roman" w:cs="Arial"/>
          <w:b/>
          <w:color w:val="0000FF"/>
          <w:sz w:val="20"/>
        </w:rPr>
      </w:pPr>
    </w:p>
    <w:p w:rsidR="002C04C6" w:rsidRPr="00475A28" w:rsidRDefault="002C04C6" w:rsidP="002C04C6">
      <w:pPr>
        <w:autoSpaceDE w:val="0"/>
        <w:autoSpaceDN w:val="0"/>
        <w:ind w:left="360"/>
        <w:contextualSpacing/>
        <w:rPr>
          <w:rFonts w:eastAsia="Times New Roman" w:cs="Arial"/>
          <w:sz w:val="20"/>
        </w:rPr>
      </w:pPr>
      <w:r w:rsidRPr="00475A28">
        <w:rPr>
          <w:rFonts w:eastAsia="Times New Roman" w:cs="Arial"/>
          <w:sz w:val="20"/>
        </w:rPr>
        <w:t>Do the DHR STAFF provide you with the needed supports, services, and training that enable you to carry out your duties and responsibilities?</w:t>
      </w:r>
    </w:p>
    <w:p w:rsidR="002C04C6" w:rsidRPr="002C04C6" w:rsidRDefault="002C04C6" w:rsidP="002C04C6">
      <w:pPr>
        <w:ind w:left="360" w:hanging="360"/>
        <w:outlineLvl w:val="3"/>
        <w:rPr>
          <w:rFonts w:eastAsia="Times New Roman" w:cs="Arial"/>
          <w:b/>
          <w:color w:val="0000FF"/>
          <w:sz w:val="20"/>
        </w:rPr>
      </w:pPr>
    </w:p>
    <w:p w:rsidR="002C04C6" w:rsidRPr="00475A28" w:rsidRDefault="002C04C6" w:rsidP="002C04C6">
      <w:pPr>
        <w:ind w:left="360" w:hanging="360"/>
        <w:outlineLvl w:val="3"/>
        <w:rPr>
          <w:rFonts w:eastAsia="Times New Roman" w:cs="Arial"/>
          <w:b/>
          <w:sz w:val="20"/>
          <w:u w:val="thick"/>
        </w:rPr>
      </w:pPr>
      <w:r w:rsidRPr="00475A28">
        <w:rPr>
          <w:rFonts w:eastAsia="Times New Roman" w:cs="Arial"/>
          <w:b/>
          <w:sz w:val="20"/>
        </w:rPr>
        <w:tab/>
      </w:r>
      <w:r w:rsidRPr="00475A28">
        <w:rPr>
          <w:rFonts w:eastAsia="Times New Roman" w:cs="Arial"/>
          <w:b/>
          <w:sz w:val="20"/>
          <w:u w:val="thick"/>
        </w:rPr>
        <w:t># of Respondents</w:t>
      </w:r>
      <w:r w:rsidRPr="00475A28">
        <w:rPr>
          <w:rFonts w:eastAsia="Times New Roman" w:cs="Arial"/>
          <w:b/>
          <w:sz w:val="20"/>
          <w:u w:val="thick"/>
        </w:rPr>
        <w:tab/>
        <w:t>Never</w:t>
      </w:r>
      <w:r w:rsidRPr="00475A28">
        <w:rPr>
          <w:rFonts w:eastAsia="Times New Roman" w:cs="Arial"/>
          <w:b/>
          <w:sz w:val="20"/>
          <w:u w:val="thick"/>
        </w:rPr>
        <w:tab/>
        <w:t xml:space="preserve">          Rarely</w:t>
      </w:r>
      <w:r w:rsidRPr="00475A28">
        <w:rPr>
          <w:rFonts w:eastAsia="Times New Roman" w:cs="Arial"/>
          <w:b/>
          <w:sz w:val="20"/>
          <w:u w:val="thick"/>
        </w:rPr>
        <w:tab/>
        <w:t xml:space="preserve">    Occasionally          Often </w:t>
      </w:r>
      <w:r w:rsidRPr="00475A28">
        <w:rPr>
          <w:rFonts w:eastAsia="Times New Roman" w:cs="Arial"/>
          <w:b/>
          <w:sz w:val="20"/>
          <w:u w:val="thick"/>
        </w:rPr>
        <w:tab/>
        <w:t xml:space="preserve">     Usually</w:t>
      </w:r>
      <w:r w:rsidRPr="00475A28">
        <w:rPr>
          <w:rFonts w:eastAsia="Times New Roman" w:cs="Arial"/>
          <w:b/>
          <w:sz w:val="20"/>
          <w:u w:val="thick"/>
        </w:rPr>
        <w:tab/>
        <w:t xml:space="preserve">  Almost Always</w:t>
      </w:r>
    </w:p>
    <w:p w:rsidR="002C04C6" w:rsidRPr="00475A28" w:rsidRDefault="002C04C6" w:rsidP="002C04C6">
      <w:pPr>
        <w:ind w:left="360" w:hanging="360"/>
        <w:outlineLvl w:val="3"/>
        <w:rPr>
          <w:rFonts w:eastAsia="Times New Roman" w:cs="Arial"/>
          <w:sz w:val="20"/>
        </w:rPr>
      </w:pPr>
      <w:r w:rsidRPr="00475A28">
        <w:rPr>
          <w:rFonts w:eastAsia="Times New Roman" w:cs="Arial"/>
          <w:sz w:val="20"/>
        </w:rPr>
        <w:tab/>
        <w:t>629</w:t>
      </w:r>
      <w:r w:rsidRPr="00475A28">
        <w:rPr>
          <w:rFonts w:eastAsia="Times New Roman" w:cs="Arial"/>
          <w:sz w:val="20"/>
        </w:rPr>
        <w:tab/>
      </w:r>
      <w:r w:rsidRPr="00475A28">
        <w:rPr>
          <w:rFonts w:eastAsia="Times New Roman" w:cs="Arial"/>
          <w:sz w:val="20"/>
        </w:rPr>
        <w:tab/>
      </w:r>
      <w:r w:rsidRPr="00475A28">
        <w:rPr>
          <w:rFonts w:eastAsia="Times New Roman" w:cs="Arial"/>
          <w:sz w:val="20"/>
        </w:rPr>
        <w:tab/>
        <w:t>2.38%</w:t>
      </w:r>
      <w:r w:rsidRPr="00475A28">
        <w:rPr>
          <w:rFonts w:eastAsia="Times New Roman" w:cs="Arial"/>
          <w:sz w:val="20"/>
        </w:rPr>
        <w:tab/>
        <w:t xml:space="preserve">           8.59%</w:t>
      </w:r>
      <w:r w:rsidRPr="00475A28">
        <w:rPr>
          <w:rFonts w:eastAsia="Times New Roman" w:cs="Arial"/>
          <w:sz w:val="20"/>
        </w:rPr>
        <w:tab/>
        <w:t xml:space="preserve">          15.26%</w:t>
      </w:r>
      <w:r w:rsidRPr="00475A28">
        <w:rPr>
          <w:rFonts w:eastAsia="Times New Roman" w:cs="Arial"/>
          <w:sz w:val="20"/>
        </w:rPr>
        <w:tab/>
        <w:t xml:space="preserve">      13.83%             22.58%</w:t>
      </w:r>
      <w:r w:rsidRPr="00475A28">
        <w:rPr>
          <w:rFonts w:eastAsia="Times New Roman" w:cs="Arial"/>
          <w:sz w:val="20"/>
        </w:rPr>
        <w:tab/>
        <w:t xml:space="preserve">   37.36%</w:t>
      </w:r>
      <w:r w:rsidRPr="00475A28">
        <w:rPr>
          <w:rFonts w:eastAsia="Times New Roman" w:cs="Arial"/>
          <w:sz w:val="20"/>
        </w:rPr>
        <w:tab/>
      </w:r>
    </w:p>
    <w:p w:rsidR="002C04C6" w:rsidRPr="002C04C6" w:rsidRDefault="002C04C6" w:rsidP="002C04C6">
      <w:pPr>
        <w:ind w:left="720"/>
        <w:contextualSpacing/>
        <w:rPr>
          <w:rFonts w:eastAsia="Times New Roman" w:cs="Arial"/>
          <w:b/>
          <w:color w:val="0000FF"/>
          <w:sz w:val="20"/>
        </w:rPr>
      </w:pPr>
    </w:p>
    <w:p w:rsidR="002C04C6" w:rsidRPr="002C04C6" w:rsidRDefault="002C04C6" w:rsidP="002C04C6">
      <w:pPr>
        <w:ind w:left="720"/>
        <w:contextualSpacing/>
        <w:rPr>
          <w:rFonts w:eastAsia="Times New Roman" w:cs="Arial"/>
          <w:b/>
          <w:color w:val="0000FF"/>
          <w:sz w:val="20"/>
        </w:rPr>
      </w:pPr>
    </w:p>
    <w:p w:rsidR="002C04C6" w:rsidRPr="00475A28" w:rsidRDefault="002C04C6" w:rsidP="002C04C6">
      <w:pPr>
        <w:ind w:left="360"/>
        <w:contextualSpacing/>
        <w:rPr>
          <w:rFonts w:eastAsia="Times New Roman" w:cs="Arial"/>
          <w:sz w:val="20"/>
        </w:rPr>
      </w:pPr>
      <w:r w:rsidRPr="00475A28">
        <w:rPr>
          <w:rFonts w:eastAsia="Times New Roman" w:cs="Arial"/>
          <w:bCs/>
          <w:sz w:val="20"/>
        </w:rPr>
        <w:t xml:space="preserve">Do the CONTRACT PROVIDERS </w:t>
      </w:r>
      <w:r w:rsidRPr="00475A28">
        <w:rPr>
          <w:rFonts w:eastAsia="Times New Roman" w:cs="Arial"/>
          <w:sz w:val="20"/>
        </w:rPr>
        <w:t>provide you with the agreed upon services &amp; supports such as transportation, supervised visits, infant car seats, etc.?</w:t>
      </w:r>
    </w:p>
    <w:p w:rsidR="002C04C6" w:rsidRPr="002C04C6" w:rsidRDefault="002C04C6" w:rsidP="002C04C6">
      <w:pPr>
        <w:ind w:left="360" w:hanging="360"/>
        <w:outlineLvl w:val="3"/>
        <w:rPr>
          <w:rFonts w:eastAsia="Times New Roman" w:cs="Arial"/>
          <w:b/>
          <w:color w:val="0000FF"/>
          <w:sz w:val="20"/>
        </w:rPr>
      </w:pPr>
    </w:p>
    <w:p w:rsidR="002C04C6" w:rsidRPr="00475A28" w:rsidRDefault="002C04C6" w:rsidP="002C04C6">
      <w:pPr>
        <w:ind w:left="360" w:hanging="360"/>
        <w:outlineLvl w:val="3"/>
        <w:rPr>
          <w:rFonts w:eastAsia="Times New Roman" w:cs="Arial"/>
          <w:sz w:val="20"/>
        </w:rPr>
      </w:pPr>
      <w:r w:rsidRPr="00475A28">
        <w:rPr>
          <w:rFonts w:eastAsia="Times New Roman" w:cs="Arial"/>
          <w:b/>
          <w:sz w:val="20"/>
        </w:rPr>
        <w:tab/>
      </w:r>
      <w:r w:rsidRPr="00475A28">
        <w:rPr>
          <w:rFonts w:eastAsia="Times New Roman" w:cs="Arial"/>
          <w:b/>
          <w:sz w:val="20"/>
          <w:u w:val="thick"/>
        </w:rPr>
        <w:t># of Respondents</w:t>
      </w:r>
      <w:r w:rsidRPr="00475A28">
        <w:rPr>
          <w:rFonts w:eastAsia="Times New Roman" w:cs="Arial"/>
          <w:b/>
          <w:sz w:val="20"/>
          <w:u w:val="thick"/>
        </w:rPr>
        <w:tab/>
        <w:t>Never</w:t>
      </w:r>
      <w:r w:rsidRPr="00475A28">
        <w:rPr>
          <w:rFonts w:eastAsia="Times New Roman" w:cs="Arial"/>
          <w:b/>
          <w:sz w:val="20"/>
          <w:u w:val="thick"/>
        </w:rPr>
        <w:tab/>
        <w:t xml:space="preserve">          Rarely</w:t>
      </w:r>
      <w:r w:rsidRPr="00475A28">
        <w:rPr>
          <w:rFonts w:eastAsia="Times New Roman" w:cs="Arial"/>
          <w:b/>
          <w:sz w:val="20"/>
          <w:u w:val="thick"/>
        </w:rPr>
        <w:tab/>
        <w:t xml:space="preserve">    Occasionally           Often </w:t>
      </w:r>
      <w:r w:rsidRPr="00475A28">
        <w:rPr>
          <w:rFonts w:eastAsia="Times New Roman" w:cs="Arial"/>
          <w:b/>
          <w:sz w:val="20"/>
          <w:u w:val="thick"/>
        </w:rPr>
        <w:tab/>
        <w:t xml:space="preserve">     Usually</w:t>
      </w:r>
      <w:r w:rsidRPr="00475A28">
        <w:rPr>
          <w:rFonts w:eastAsia="Times New Roman" w:cs="Arial"/>
          <w:b/>
          <w:sz w:val="20"/>
          <w:u w:val="thick"/>
        </w:rPr>
        <w:tab/>
        <w:t xml:space="preserve">  Almost Always</w:t>
      </w:r>
      <w:r w:rsidRPr="00475A28">
        <w:rPr>
          <w:rFonts w:eastAsia="Times New Roman" w:cs="Arial"/>
          <w:b/>
          <w:sz w:val="20"/>
          <w:u w:val="thick"/>
        </w:rPr>
        <w:tab/>
        <w:t xml:space="preserve">   </w:t>
      </w:r>
      <w:r w:rsidRPr="00475A28">
        <w:rPr>
          <w:rFonts w:eastAsia="Times New Roman" w:cs="Arial"/>
          <w:b/>
          <w:sz w:val="20"/>
          <w:u w:val="thick"/>
        </w:rPr>
        <w:br/>
      </w:r>
      <w:r w:rsidRPr="00475A28">
        <w:rPr>
          <w:rFonts w:eastAsia="Times New Roman" w:cs="Arial"/>
          <w:sz w:val="20"/>
        </w:rPr>
        <w:t>582</w:t>
      </w:r>
      <w:r w:rsidRPr="00475A28">
        <w:rPr>
          <w:rFonts w:eastAsia="Times New Roman" w:cs="Arial"/>
          <w:sz w:val="20"/>
        </w:rPr>
        <w:tab/>
      </w:r>
      <w:r w:rsidRPr="00475A28">
        <w:rPr>
          <w:rFonts w:eastAsia="Times New Roman" w:cs="Arial"/>
          <w:sz w:val="20"/>
        </w:rPr>
        <w:tab/>
      </w:r>
      <w:r w:rsidRPr="00475A28">
        <w:rPr>
          <w:rFonts w:eastAsia="Times New Roman" w:cs="Arial"/>
          <w:sz w:val="20"/>
        </w:rPr>
        <w:tab/>
        <w:t>6.53%</w:t>
      </w:r>
      <w:r w:rsidRPr="00475A28">
        <w:rPr>
          <w:rFonts w:eastAsia="Times New Roman" w:cs="Arial"/>
          <w:sz w:val="20"/>
        </w:rPr>
        <w:tab/>
        <w:t xml:space="preserve">          8.76%</w:t>
      </w:r>
      <w:r w:rsidRPr="00475A28">
        <w:rPr>
          <w:rFonts w:eastAsia="Times New Roman" w:cs="Arial"/>
          <w:sz w:val="20"/>
        </w:rPr>
        <w:tab/>
        <w:t xml:space="preserve">        14.95%</w:t>
      </w:r>
      <w:r w:rsidRPr="00475A28">
        <w:rPr>
          <w:rFonts w:eastAsia="Times New Roman" w:cs="Arial"/>
          <w:sz w:val="20"/>
        </w:rPr>
        <w:tab/>
        <w:t xml:space="preserve">       12.37%            25.26%</w:t>
      </w:r>
      <w:r w:rsidRPr="00475A28">
        <w:rPr>
          <w:rFonts w:eastAsia="Times New Roman" w:cs="Arial"/>
          <w:sz w:val="20"/>
        </w:rPr>
        <w:tab/>
        <w:t xml:space="preserve">    32.13%</w:t>
      </w:r>
      <w:r w:rsidRPr="00475A28">
        <w:rPr>
          <w:rFonts w:eastAsia="Times New Roman" w:cs="Arial"/>
          <w:sz w:val="20"/>
        </w:rPr>
        <w:tab/>
      </w:r>
    </w:p>
    <w:p w:rsidR="002C04C6" w:rsidRPr="002C04C6" w:rsidRDefault="002C04C6" w:rsidP="002C04C6">
      <w:pPr>
        <w:ind w:left="360" w:hanging="360"/>
        <w:contextualSpacing/>
        <w:rPr>
          <w:rFonts w:eastAsia="Times New Roman" w:cs="Arial"/>
          <w:b/>
          <w:color w:val="0000FF"/>
          <w:sz w:val="20"/>
        </w:rPr>
      </w:pPr>
      <w:r w:rsidRPr="002C04C6">
        <w:rPr>
          <w:rFonts w:eastAsia="Times New Roman" w:cs="Arial"/>
          <w:b/>
          <w:color w:val="0000FF"/>
          <w:sz w:val="20"/>
        </w:rPr>
        <w:br/>
      </w:r>
    </w:p>
    <w:p w:rsidR="002C04C6" w:rsidRPr="00475A28" w:rsidRDefault="002C04C6" w:rsidP="002C04C6">
      <w:pPr>
        <w:ind w:left="360" w:hanging="360"/>
        <w:contextualSpacing/>
        <w:rPr>
          <w:rFonts w:eastAsia="Times New Roman" w:cs="Arial"/>
          <w:sz w:val="20"/>
        </w:rPr>
      </w:pPr>
      <w:r w:rsidRPr="00475A28">
        <w:rPr>
          <w:rFonts w:eastAsia="Times New Roman" w:cs="Arial"/>
          <w:sz w:val="20"/>
        </w:rPr>
        <w:tab/>
        <w:t>For the child(ren) placed in your home, are you supported by DHR STAFF in making decisions regarding reasonable and prudent care (RPPS) of and for those child(ren)?</w:t>
      </w:r>
      <w:r w:rsidRPr="00475A28">
        <w:rPr>
          <w:rFonts w:eastAsia="Times New Roman" w:cs="Arial"/>
          <w:sz w:val="20"/>
        </w:rPr>
        <w:br/>
      </w:r>
    </w:p>
    <w:p w:rsidR="002C04C6" w:rsidRPr="00475A28" w:rsidRDefault="002C04C6" w:rsidP="002C04C6">
      <w:pPr>
        <w:ind w:left="360" w:hanging="360"/>
        <w:rPr>
          <w:rFonts w:eastAsia="Times New Roman" w:cs="Arial"/>
          <w:sz w:val="20"/>
        </w:rPr>
      </w:pPr>
      <w:r w:rsidRPr="00475A28">
        <w:rPr>
          <w:rFonts w:eastAsia="Times New Roman" w:cs="Arial"/>
          <w:b/>
          <w:sz w:val="20"/>
        </w:rPr>
        <w:tab/>
      </w:r>
      <w:r w:rsidRPr="00475A28">
        <w:rPr>
          <w:rFonts w:eastAsia="Times New Roman" w:cs="Arial"/>
          <w:b/>
          <w:sz w:val="20"/>
          <w:u w:val="thick"/>
        </w:rPr>
        <w:t># of Respondents</w:t>
      </w:r>
      <w:r w:rsidRPr="00475A28">
        <w:rPr>
          <w:rFonts w:eastAsia="Times New Roman" w:cs="Arial"/>
          <w:b/>
          <w:sz w:val="20"/>
          <w:u w:val="thick"/>
        </w:rPr>
        <w:tab/>
        <w:t>Never</w:t>
      </w:r>
      <w:r w:rsidRPr="00475A28">
        <w:rPr>
          <w:rFonts w:eastAsia="Times New Roman" w:cs="Arial"/>
          <w:b/>
          <w:sz w:val="20"/>
          <w:u w:val="thick"/>
        </w:rPr>
        <w:tab/>
        <w:t xml:space="preserve">          Rarely    </w:t>
      </w:r>
      <w:r w:rsidRPr="00475A28">
        <w:rPr>
          <w:rFonts w:eastAsia="Times New Roman" w:cs="Arial"/>
          <w:b/>
          <w:sz w:val="20"/>
          <w:u w:val="thick"/>
        </w:rPr>
        <w:tab/>
        <w:t xml:space="preserve">    Occasionally          Often </w:t>
      </w:r>
      <w:r w:rsidRPr="00475A28">
        <w:rPr>
          <w:rFonts w:eastAsia="Times New Roman" w:cs="Arial"/>
          <w:b/>
          <w:sz w:val="20"/>
          <w:u w:val="thick"/>
        </w:rPr>
        <w:tab/>
        <w:t xml:space="preserve">     Usually</w:t>
      </w:r>
      <w:r w:rsidRPr="00475A28">
        <w:rPr>
          <w:rFonts w:eastAsia="Times New Roman" w:cs="Arial"/>
          <w:b/>
          <w:sz w:val="20"/>
          <w:u w:val="thick"/>
        </w:rPr>
        <w:tab/>
        <w:t xml:space="preserve">     Almost Always   </w:t>
      </w:r>
      <w:r w:rsidRPr="00475A28">
        <w:rPr>
          <w:rFonts w:eastAsia="Times New Roman" w:cs="Arial"/>
          <w:b/>
          <w:sz w:val="20"/>
          <w:u w:val="thick"/>
        </w:rPr>
        <w:br/>
      </w:r>
      <w:r w:rsidRPr="00475A28">
        <w:rPr>
          <w:rFonts w:eastAsia="Times New Roman" w:cs="Arial"/>
          <w:sz w:val="20"/>
        </w:rPr>
        <w:t>623</w:t>
      </w:r>
      <w:r w:rsidRPr="00475A28">
        <w:rPr>
          <w:rFonts w:eastAsia="Times New Roman" w:cs="Arial"/>
          <w:sz w:val="20"/>
        </w:rPr>
        <w:tab/>
      </w:r>
      <w:r w:rsidRPr="00475A28">
        <w:rPr>
          <w:rFonts w:eastAsia="Times New Roman" w:cs="Arial"/>
          <w:sz w:val="20"/>
        </w:rPr>
        <w:tab/>
      </w:r>
      <w:r w:rsidRPr="00475A28">
        <w:rPr>
          <w:rFonts w:eastAsia="Times New Roman" w:cs="Arial"/>
          <w:sz w:val="20"/>
        </w:rPr>
        <w:tab/>
        <w:t>2.41%</w:t>
      </w:r>
      <w:r w:rsidRPr="00475A28">
        <w:rPr>
          <w:rFonts w:eastAsia="Times New Roman" w:cs="Arial"/>
          <w:sz w:val="20"/>
        </w:rPr>
        <w:tab/>
        <w:t xml:space="preserve">           8.51%</w:t>
      </w:r>
      <w:r w:rsidRPr="00475A28">
        <w:rPr>
          <w:rFonts w:eastAsia="Times New Roman" w:cs="Arial"/>
          <w:sz w:val="20"/>
        </w:rPr>
        <w:tab/>
        <w:t xml:space="preserve">        14.77%                15.25%</w:t>
      </w:r>
      <w:r w:rsidRPr="00475A28">
        <w:rPr>
          <w:rFonts w:eastAsia="Times New Roman" w:cs="Arial"/>
          <w:sz w:val="20"/>
        </w:rPr>
        <w:tab/>
        <w:t xml:space="preserve">      25.20%  </w:t>
      </w:r>
      <w:r w:rsidRPr="00475A28">
        <w:rPr>
          <w:rFonts w:eastAsia="Times New Roman" w:cs="Arial"/>
          <w:sz w:val="20"/>
        </w:rPr>
        <w:tab/>
        <w:t xml:space="preserve">     33.87%</w:t>
      </w:r>
      <w:r w:rsidRPr="00475A28">
        <w:rPr>
          <w:rFonts w:eastAsia="Times New Roman" w:cs="Arial"/>
          <w:sz w:val="20"/>
        </w:rPr>
        <w:tab/>
      </w:r>
      <w:r w:rsidRPr="00475A28">
        <w:rPr>
          <w:rFonts w:eastAsia="Times New Roman" w:cs="Arial"/>
          <w:sz w:val="20"/>
        </w:rPr>
        <w:tab/>
      </w:r>
    </w:p>
    <w:p w:rsidR="002C04C6" w:rsidRPr="00475A28" w:rsidRDefault="00475A28" w:rsidP="002C04C6">
      <w:pPr>
        <w:autoSpaceDE w:val="0"/>
        <w:autoSpaceDN w:val="0"/>
        <w:ind w:left="360"/>
        <w:contextualSpacing/>
        <w:rPr>
          <w:rFonts w:eastAsia="Times New Roman" w:cs="Arial"/>
          <w:sz w:val="20"/>
        </w:rPr>
      </w:pPr>
      <w:r>
        <w:rPr>
          <w:rFonts w:eastAsia="Times New Roman" w:cs="Arial"/>
          <w:sz w:val="20"/>
        </w:rPr>
        <w:br/>
      </w:r>
      <w:r>
        <w:rPr>
          <w:rFonts w:eastAsia="Times New Roman" w:cs="Arial"/>
          <w:sz w:val="20"/>
        </w:rPr>
        <w:br/>
      </w:r>
      <w:r w:rsidR="002C04C6" w:rsidRPr="00475A28">
        <w:rPr>
          <w:rFonts w:eastAsia="Times New Roman" w:cs="Arial"/>
          <w:sz w:val="20"/>
        </w:rPr>
        <w:t>Does the DHR RESOURCE WORKER return your phone calls, provide you with needed information regarding the child, answer your questions in general, and address concerns that arise?</w:t>
      </w:r>
      <w:r w:rsidR="002C04C6" w:rsidRPr="00475A28">
        <w:rPr>
          <w:rFonts w:eastAsia="Times New Roman" w:cs="Arial"/>
          <w:sz w:val="20"/>
        </w:rPr>
        <w:br/>
      </w:r>
    </w:p>
    <w:p w:rsidR="002C04C6" w:rsidRPr="002C04C6" w:rsidRDefault="002C04C6" w:rsidP="002C04C6">
      <w:pPr>
        <w:ind w:left="360" w:hanging="360"/>
        <w:rPr>
          <w:rFonts w:eastAsia="Times New Roman" w:cs="Arial"/>
          <w:b/>
          <w:color w:val="0000FF"/>
          <w:sz w:val="20"/>
        </w:rPr>
      </w:pPr>
      <w:r w:rsidRPr="00475A28">
        <w:rPr>
          <w:rFonts w:eastAsia="Times New Roman" w:cs="Arial"/>
          <w:b/>
          <w:sz w:val="20"/>
        </w:rPr>
        <w:tab/>
      </w:r>
      <w:r w:rsidRPr="00475A28">
        <w:rPr>
          <w:rFonts w:eastAsia="Times New Roman" w:cs="Arial"/>
          <w:b/>
          <w:sz w:val="20"/>
          <w:u w:val="thick"/>
        </w:rPr>
        <w:t># of Respondents</w:t>
      </w:r>
      <w:r w:rsidRPr="00475A28">
        <w:rPr>
          <w:rFonts w:eastAsia="Times New Roman" w:cs="Arial"/>
          <w:b/>
          <w:sz w:val="20"/>
          <w:u w:val="thick"/>
        </w:rPr>
        <w:tab/>
        <w:t>Never</w:t>
      </w:r>
      <w:r w:rsidRPr="00475A28">
        <w:rPr>
          <w:rFonts w:eastAsia="Times New Roman" w:cs="Arial"/>
          <w:b/>
          <w:sz w:val="20"/>
          <w:u w:val="thick"/>
        </w:rPr>
        <w:tab/>
        <w:t xml:space="preserve">          Rarely</w:t>
      </w:r>
      <w:r w:rsidRPr="00475A28">
        <w:rPr>
          <w:rFonts w:eastAsia="Times New Roman" w:cs="Arial"/>
          <w:b/>
          <w:sz w:val="20"/>
          <w:u w:val="thick"/>
        </w:rPr>
        <w:tab/>
        <w:t xml:space="preserve">   O</w:t>
      </w:r>
      <w:r w:rsidR="00FD7BAC" w:rsidRPr="00475A28">
        <w:rPr>
          <w:rFonts w:eastAsia="Times New Roman" w:cs="Arial"/>
          <w:b/>
          <w:sz w:val="20"/>
          <w:u w:val="thick"/>
        </w:rPr>
        <w:t xml:space="preserve">ccasionally       Often </w:t>
      </w:r>
      <w:r w:rsidR="00FD7BAC" w:rsidRPr="00475A28">
        <w:rPr>
          <w:rFonts w:eastAsia="Times New Roman" w:cs="Arial"/>
          <w:b/>
          <w:sz w:val="20"/>
          <w:u w:val="thick"/>
        </w:rPr>
        <w:tab/>
        <w:t xml:space="preserve"> </w:t>
      </w:r>
      <w:r w:rsidRPr="00475A28">
        <w:rPr>
          <w:rFonts w:eastAsia="Times New Roman" w:cs="Arial"/>
          <w:b/>
          <w:sz w:val="20"/>
          <w:u w:val="thick"/>
        </w:rPr>
        <w:t xml:space="preserve">Usually     </w:t>
      </w:r>
      <w:r w:rsidRPr="00475A28">
        <w:rPr>
          <w:rFonts w:eastAsia="Times New Roman" w:cs="Arial"/>
          <w:b/>
          <w:sz w:val="20"/>
          <w:u w:val="thick"/>
        </w:rPr>
        <w:tab/>
        <w:t>Almost Always</w:t>
      </w:r>
      <w:r w:rsidRPr="00475A28">
        <w:rPr>
          <w:rFonts w:eastAsia="Times New Roman" w:cs="Arial"/>
          <w:b/>
          <w:sz w:val="20"/>
          <w:u w:val="thick"/>
        </w:rPr>
        <w:br/>
      </w:r>
      <w:r w:rsidRPr="00475A28">
        <w:rPr>
          <w:rFonts w:eastAsia="Times New Roman" w:cs="Arial"/>
          <w:sz w:val="20"/>
        </w:rPr>
        <w:t>620</w:t>
      </w:r>
      <w:r w:rsidRPr="00475A28">
        <w:rPr>
          <w:rFonts w:eastAsia="Times New Roman" w:cs="Arial"/>
          <w:sz w:val="20"/>
        </w:rPr>
        <w:tab/>
      </w:r>
      <w:r w:rsidRPr="00475A28">
        <w:rPr>
          <w:rFonts w:eastAsia="Times New Roman" w:cs="Arial"/>
          <w:sz w:val="20"/>
        </w:rPr>
        <w:tab/>
      </w:r>
      <w:r w:rsidRPr="00475A28">
        <w:rPr>
          <w:rFonts w:eastAsia="Times New Roman" w:cs="Arial"/>
          <w:sz w:val="20"/>
        </w:rPr>
        <w:tab/>
        <w:t>2.42%</w:t>
      </w:r>
      <w:r w:rsidRPr="00475A28">
        <w:rPr>
          <w:rFonts w:eastAsia="Times New Roman" w:cs="Arial"/>
          <w:sz w:val="20"/>
        </w:rPr>
        <w:tab/>
        <w:t xml:space="preserve">           7.26%</w:t>
      </w:r>
      <w:r w:rsidRPr="00475A28">
        <w:rPr>
          <w:rFonts w:eastAsia="Times New Roman" w:cs="Arial"/>
          <w:sz w:val="20"/>
        </w:rPr>
        <w:tab/>
        <w:t xml:space="preserve">     11.61%           11.94%     </w:t>
      </w:r>
      <w:r w:rsidRPr="00475A28">
        <w:rPr>
          <w:rFonts w:eastAsia="Times New Roman" w:cs="Arial"/>
          <w:sz w:val="20"/>
        </w:rPr>
        <w:tab/>
        <w:t xml:space="preserve">23.71%      </w:t>
      </w:r>
      <w:r w:rsidRPr="00475A28">
        <w:rPr>
          <w:rFonts w:eastAsia="Times New Roman" w:cs="Arial"/>
          <w:sz w:val="20"/>
        </w:rPr>
        <w:tab/>
        <w:t>43.06%</w:t>
      </w:r>
      <w:r w:rsidRPr="00475A28">
        <w:rPr>
          <w:rFonts w:eastAsia="Times New Roman" w:cs="Arial"/>
          <w:sz w:val="20"/>
        </w:rPr>
        <w:tab/>
      </w:r>
    </w:p>
    <w:p w:rsidR="002C04C6" w:rsidRDefault="002C04C6" w:rsidP="002C04C6">
      <w:pPr>
        <w:ind w:left="360" w:hanging="360"/>
        <w:rPr>
          <w:rFonts w:eastAsia="Times New Roman" w:cs="Arial"/>
          <w:b/>
          <w:color w:val="0000FF"/>
          <w:sz w:val="20"/>
        </w:rPr>
      </w:pPr>
      <w:r w:rsidRPr="002C04C6">
        <w:rPr>
          <w:rFonts w:eastAsia="Times New Roman" w:cs="Arial"/>
          <w:b/>
          <w:color w:val="0000FF"/>
          <w:sz w:val="20"/>
        </w:rPr>
        <w:tab/>
      </w:r>
    </w:p>
    <w:p w:rsidR="00475A28" w:rsidRPr="002C04C6" w:rsidRDefault="00475A28" w:rsidP="002C04C6">
      <w:pPr>
        <w:ind w:left="360" w:hanging="360"/>
        <w:rPr>
          <w:rFonts w:eastAsia="Times New Roman" w:cs="Arial"/>
          <w:b/>
          <w:color w:val="0000FF"/>
          <w:sz w:val="20"/>
        </w:rPr>
      </w:pPr>
    </w:p>
    <w:p w:rsidR="002C04C6" w:rsidRPr="00475A28" w:rsidRDefault="002C04C6" w:rsidP="002C04C6">
      <w:pPr>
        <w:ind w:left="360" w:hanging="360"/>
        <w:rPr>
          <w:rFonts w:eastAsia="Times New Roman" w:cs="Arial"/>
          <w:bCs/>
          <w:sz w:val="20"/>
          <w:bdr w:val="single" w:sz="12" w:space="0" w:color="auto"/>
        </w:rPr>
      </w:pPr>
      <w:r w:rsidRPr="00475A28">
        <w:rPr>
          <w:rFonts w:eastAsia="Times New Roman" w:cs="Arial"/>
          <w:sz w:val="20"/>
        </w:rPr>
        <w:tab/>
        <w:t>Does the DHR CHILD’S WORKER return your phone calls, provide you with needed information regarding the child, answer your questions in general, and address concerns that arise?</w:t>
      </w:r>
    </w:p>
    <w:p w:rsidR="002C04C6" w:rsidRPr="002C04C6" w:rsidRDefault="002C04C6" w:rsidP="002C04C6">
      <w:pPr>
        <w:ind w:left="360" w:hanging="360"/>
        <w:rPr>
          <w:rFonts w:eastAsia="Times New Roman" w:cs="Arial"/>
          <w:b/>
          <w:bCs/>
          <w:color w:val="0000FF"/>
          <w:sz w:val="20"/>
          <w:bdr w:val="single" w:sz="12" w:space="0" w:color="auto"/>
        </w:rPr>
      </w:pPr>
    </w:p>
    <w:p w:rsidR="002C04C6" w:rsidRPr="002C04C6" w:rsidRDefault="002C04C6" w:rsidP="002C04C6">
      <w:pPr>
        <w:ind w:left="360" w:hanging="360"/>
        <w:rPr>
          <w:rFonts w:eastAsia="Times New Roman" w:cs="Arial"/>
          <w:b/>
          <w:bCs/>
          <w:color w:val="0000FF"/>
          <w:sz w:val="20"/>
          <w:bdr w:val="single" w:sz="12" w:space="0" w:color="auto"/>
        </w:rPr>
      </w:pPr>
      <w:r w:rsidRPr="00475A28">
        <w:rPr>
          <w:rFonts w:eastAsia="Times New Roman" w:cs="Arial"/>
          <w:b/>
          <w:sz w:val="20"/>
        </w:rPr>
        <w:tab/>
      </w:r>
      <w:r w:rsidRPr="00475A28">
        <w:rPr>
          <w:rFonts w:eastAsia="Times New Roman" w:cs="Arial"/>
          <w:b/>
          <w:sz w:val="20"/>
          <w:u w:val="thick"/>
        </w:rPr>
        <w:t># of Respondents</w:t>
      </w:r>
      <w:r w:rsidRPr="00475A28">
        <w:rPr>
          <w:rFonts w:eastAsia="Times New Roman" w:cs="Arial"/>
          <w:b/>
          <w:sz w:val="20"/>
          <w:u w:val="thick"/>
        </w:rPr>
        <w:tab/>
        <w:t>Never</w:t>
      </w:r>
      <w:r w:rsidRPr="00475A28">
        <w:rPr>
          <w:rFonts w:eastAsia="Times New Roman" w:cs="Arial"/>
          <w:b/>
          <w:sz w:val="20"/>
          <w:u w:val="thick"/>
        </w:rPr>
        <w:tab/>
        <w:t xml:space="preserve">          Rarely</w:t>
      </w:r>
      <w:r w:rsidRPr="00475A28">
        <w:rPr>
          <w:rFonts w:eastAsia="Times New Roman" w:cs="Arial"/>
          <w:b/>
          <w:sz w:val="20"/>
          <w:u w:val="thick"/>
        </w:rPr>
        <w:tab/>
        <w:t xml:space="preserve">    Occasionally       Often       </w:t>
      </w:r>
      <w:r w:rsidRPr="00475A28">
        <w:rPr>
          <w:rFonts w:eastAsia="Times New Roman" w:cs="Arial"/>
          <w:b/>
          <w:sz w:val="20"/>
          <w:u w:val="thick"/>
        </w:rPr>
        <w:tab/>
        <w:t xml:space="preserve">Usually    </w:t>
      </w:r>
      <w:r w:rsidRPr="00475A28">
        <w:rPr>
          <w:rFonts w:eastAsia="Times New Roman" w:cs="Arial"/>
          <w:b/>
          <w:sz w:val="20"/>
          <w:u w:val="thick"/>
        </w:rPr>
        <w:tab/>
        <w:t>Almost Always</w:t>
      </w:r>
      <w:r w:rsidRPr="00475A28">
        <w:rPr>
          <w:rFonts w:eastAsia="Times New Roman" w:cs="Arial"/>
          <w:b/>
          <w:sz w:val="20"/>
          <w:u w:val="thick"/>
        </w:rPr>
        <w:br/>
      </w:r>
      <w:r w:rsidRPr="00475A28">
        <w:rPr>
          <w:rFonts w:eastAsia="Times New Roman" w:cs="Arial"/>
          <w:sz w:val="20"/>
        </w:rPr>
        <w:t>630</w:t>
      </w:r>
      <w:r w:rsidRPr="00475A28">
        <w:rPr>
          <w:rFonts w:eastAsia="Times New Roman" w:cs="Arial"/>
          <w:sz w:val="20"/>
        </w:rPr>
        <w:tab/>
      </w:r>
      <w:r w:rsidRPr="00475A28">
        <w:rPr>
          <w:rFonts w:eastAsia="Times New Roman" w:cs="Arial"/>
          <w:sz w:val="20"/>
        </w:rPr>
        <w:tab/>
      </w:r>
      <w:r w:rsidRPr="00475A28">
        <w:rPr>
          <w:rFonts w:eastAsia="Times New Roman" w:cs="Arial"/>
          <w:sz w:val="20"/>
        </w:rPr>
        <w:tab/>
        <w:t>1.59%</w:t>
      </w:r>
      <w:r w:rsidRPr="00475A28">
        <w:rPr>
          <w:rFonts w:eastAsia="Times New Roman" w:cs="Arial"/>
          <w:sz w:val="20"/>
        </w:rPr>
        <w:tab/>
        <w:t xml:space="preserve">          9.21%</w:t>
      </w:r>
      <w:r w:rsidRPr="00475A28">
        <w:rPr>
          <w:rFonts w:eastAsia="Times New Roman" w:cs="Arial"/>
          <w:sz w:val="20"/>
        </w:rPr>
        <w:tab/>
        <w:t xml:space="preserve">        14.60%</w:t>
      </w:r>
      <w:r w:rsidRPr="00475A28">
        <w:rPr>
          <w:rFonts w:eastAsia="Times New Roman" w:cs="Arial"/>
          <w:sz w:val="20"/>
        </w:rPr>
        <w:tab/>
        <w:t xml:space="preserve">   11.90%    </w:t>
      </w:r>
      <w:r w:rsidRPr="00475A28">
        <w:rPr>
          <w:rFonts w:eastAsia="Times New Roman" w:cs="Arial"/>
          <w:sz w:val="20"/>
        </w:rPr>
        <w:tab/>
        <w:t xml:space="preserve">22.86%      </w:t>
      </w:r>
      <w:r w:rsidRPr="00475A28">
        <w:rPr>
          <w:rFonts w:eastAsia="Times New Roman" w:cs="Arial"/>
          <w:sz w:val="20"/>
        </w:rPr>
        <w:tab/>
        <w:t>39.84%</w:t>
      </w:r>
      <w:r w:rsidRPr="00475A28">
        <w:rPr>
          <w:rFonts w:eastAsia="Times New Roman" w:cs="Arial"/>
          <w:sz w:val="20"/>
        </w:rPr>
        <w:tab/>
      </w:r>
      <w:r w:rsidRPr="002C04C6">
        <w:rPr>
          <w:rFonts w:eastAsia="Times New Roman" w:cs="Arial"/>
          <w:b/>
          <w:color w:val="0000FF"/>
          <w:sz w:val="20"/>
        </w:rPr>
        <w:tab/>
      </w:r>
      <w:r w:rsidRPr="002C04C6">
        <w:rPr>
          <w:rFonts w:eastAsia="Times New Roman" w:cs="Arial"/>
          <w:b/>
          <w:bCs/>
          <w:color w:val="0000FF"/>
          <w:sz w:val="20"/>
          <w:bdr w:val="single" w:sz="12" w:space="0" w:color="auto"/>
        </w:rPr>
        <w:br/>
      </w:r>
      <w:r w:rsidRPr="002C04C6">
        <w:rPr>
          <w:rFonts w:eastAsia="Times New Roman" w:cs="Arial"/>
          <w:b/>
          <w:bCs/>
          <w:color w:val="0000FF"/>
          <w:sz w:val="20"/>
          <w:bdr w:val="single" w:sz="12" w:space="0" w:color="auto"/>
        </w:rPr>
        <w:br/>
      </w:r>
    </w:p>
    <w:p w:rsidR="002C04C6" w:rsidRPr="00475A28" w:rsidRDefault="002C04C6" w:rsidP="0081187A">
      <w:pPr>
        <w:numPr>
          <w:ilvl w:val="0"/>
          <w:numId w:val="166"/>
        </w:numPr>
        <w:autoSpaceDE w:val="0"/>
        <w:autoSpaceDN w:val="0"/>
        <w:adjustRightInd w:val="0"/>
        <w:spacing w:before="120" w:after="200" w:line="276" w:lineRule="auto"/>
        <w:contextualSpacing/>
        <w:rPr>
          <w:rFonts w:eastAsia="Times New Roman" w:cs="Arial"/>
          <w:b/>
          <w:sz w:val="20"/>
          <w:u w:val="single"/>
        </w:rPr>
      </w:pPr>
      <w:r w:rsidRPr="00475A28">
        <w:rPr>
          <w:rFonts w:eastAsia="Times New Roman" w:cs="Arial"/>
          <w:b/>
          <w:bCs/>
          <w:sz w:val="20"/>
          <w:u w:val="single"/>
        </w:rPr>
        <w:t>Youth</w:t>
      </w:r>
      <w:r w:rsidRPr="00475A28">
        <w:rPr>
          <w:rFonts w:eastAsia="Times New Roman" w:cs="Arial"/>
          <w:b/>
          <w:bCs/>
          <w:sz w:val="20"/>
          <w:u w:val="single"/>
        </w:rPr>
        <w:br/>
      </w:r>
      <w:r w:rsidRPr="00475A28">
        <w:rPr>
          <w:rFonts w:eastAsiaTheme="minorHAnsi" w:cs="Arial"/>
          <w:sz w:val="20"/>
        </w:rPr>
        <w:t>How well is YOUR WORKER doing in terms of returning your phone calls, providing you with needed information, answering questions, and addressing any of your concerns?</w:t>
      </w:r>
      <w:r w:rsidRPr="00475A28">
        <w:rPr>
          <w:rFonts w:eastAsiaTheme="minorHAnsi" w:cs="Arial"/>
          <w:sz w:val="20"/>
        </w:rPr>
        <w:br/>
      </w:r>
      <w:r w:rsidRPr="002C04C6">
        <w:rPr>
          <w:rFonts w:eastAsiaTheme="minorHAnsi" w:cs="Arial"/>
          <w:b/>
          <w:color w:val="0000FF"/>
          <w:sz w:val="20"/>
        </w:rPr>
        <w:br/>
      </w:r>
      <w:r w:rsidRPr="00475A28">
        <w:rPr>
          <w:rFonts w:eastAsia="Times New Roman" w:cs="Arial"/>
          <w:b/>
          <w:sz w:val="20"/>
          <w:u w:val="single"/>
        </w:rPr>
        <w:t># of respondents</w:t>
      </w:r>
      <w:r w:rsidRPr="00475A28">
        <w:rPr>
          <w:rFonts w:eastAsia="Times New Roman" w:cs="Arial"/>
          <w:b/>
          <w:sz w:val="20"/>
          <w:u w:val="single"/>
        </w:rPr>
        <w:tab/>
        <w:t>Very Poor</w:t>
      </w:r>
      <w:r w:rsidRPr="00475A28">
        <w:rPr>
          <w:rFonts w:eastAsia="Times New Roman" w:cs="Arial"/>
          <w:b/>
          <w:sz w:val="20"/>
          <w:u w:val="single"/>
        </w:rPr>
        <w:tab/>
        <w:t>Poor</w:t>
      </w:r>
      <w:r w:rsidRPr="00475A28">
        <w:rPr>
          <w:rFonts w:eastAsia="Times New Roman" w:cs="Arial"/>
          <w:b/>
          <w:sz w:val="20"/>
          <w:u w:val="single"/>
        </w:rPr>
        <w:tab/>
        <w:t xml:space="preserve">        Could be Better</w:t>
      </w:r>
      <w:r w:rsidRPr="00475A28">
        <w:rPr>
          <w:rFonts w:eastAsia="Times New Roman" w:cs="Arial"/>
          <w:b/>
          <w:sz w:val="20"/>
          <w:u w:val="single"/>
        </w:rPr>
        <w:tab/>
        <w:t xml:space="preserve">    Average        Good</w:t>
      </w:r>
      <w:r w:rsidRPr="00475A28">
        <w:rPr>
          <w:rFonts w:eastAsia="Times New Roman" w:cs="Arial"/>
          <w:b/>
          <w:sz w:val="20"/>
          <w:u w:val="single"/>
        </w:rPr>
        <w:tab/>
        <w:t xml:space="preserve">     Very Good</w:t>
      </w:r>
    </w:p>
    <w:p w:rsidR="002C04C6" w:rsidRPr="00475A28" w:rsidRDefault="002C04C6" w:rsidP="002C04C6">
      <w:pPr>
        <w:autoSpaceDE w:val="0"/>
        <w:autoSpaceDN w:val="0"/>
        <w:adjustRightInd w:val="0"/>
        <w:rPr>
          <w:rFonts w:eastAsia="Times New Roman" w:cs="Arial"/>
          <w:sz w:val="20"/>
        </w:rPr>
      </w:pPr>
      <w:r w:rsidRPr="00475A28">
        <w:rPr>
          <w:rFonts w:eastAsia="Times New Roman" w:cs="Arial"/>
          <w:sz w:val="20"/>
        </w:rPr>
        <w:tab/>
        <w:t>76</w:t>
      </w:r>
      <w:r w:rsidRPr="00475A28">
        <w:rPr>
          <w:rFonts w:eastAsia="Times New Roman" w:cs="Arial"/>
          <w:sz w:val="20"/>
        </w:rPr>
        <w:tab/>
      </w:r>
      <w:r w:rsidRPr="00475A28">
        <w:rPr>
          <w:rFonts w:eastAsia="Times New Roman" w:cs="Arial"/>
          <w:sz w:val="20"/>
        </w:rPr>
        <w:tab/>
        <w:t>5.26%</w:t>
      </w:r>
      <w:r w:rsidRPr="00475A28">
        <w:rPr>
          <w:rFonts w:eastAsia="Times New Roman" w:cs="Arial"/>
          <w:sz w:val="20"/>
        </w:rPr>
        <w:tab/>
      </w:r>
      <w:r w:rsidRPr="00475A28">
        <w:rPr>
          <w:rFonts w:eastAsia="Times New Roman" w:cs="Arial"/>
          <w:sz w:val="20"/>
        </w:rPr>
        <w:tab/>
        <w:t>2.63%</w:t>
      </w:r>
      <w:r w:rsidRPr="00475A28">
        <w:rPr>
          <w:rFonts w:eastAsia="Times New Roman" w:cs="Arial"/>
          <w:sz w:val="20"/>
        </w:rPr>
        <w:tab/>
      </w:r>
      <w:r w:rsidRPr="00475A28">
        <w:rPr>
          <w:rFonts w:eastAsia="Times New Roman" w:cs="Arial"/>
          <w:sz w:val="20"/>
        </w:rPr>
        <w:tab/>
        <w:t>9.21%</w:t>
      </w:r>
      <w:r w:rsidRPr="00475A28">
        <w:rPr>
          <w:rFonts w:eastAsia="Times New Roman" w:cs="Arial"/>
          <w:sz w:val="20"/>
        </w:rPr>
        <w:tab/>
        <w:t xml:space="preserve"> </w:t>
      </w:r>
      <w:r w:rsidRPr="00475A28">
        <w:rPr>
          <w:rFonts w:eastAsia="Times New Roman" w:cs="Arial"/>
          <w:sz w:val="20"/>
        </w:rPr>
        <w:tab/>
        <w:t xml:space="preserve">    9.21%          25.00%</w:t>
      </w:r>
      <w:r w:rsidRPr="00475A28">
        <w:rPr>
          <w:rFonts w:eastAsia="Times New Roman" w:cs="Arial"/>
          <w:sz w:val="20"/>
        </w:rPr>
        <w:tab/>
        <w:t xml:space="preserve">      47.37%</w:t>
      </w:r>
      <w:r w:rsidRPr="00475A28">
        <w:rPr>
          <w:rFonts w:eastAsia="Times New Roman" w:cs="Arial"/>
          <w:sz w:val="20"/>
        </w:rPr>
        <w:tab/>
      </w:r>
    </w:p>
    <w:p w:rsidR="002C04C6" w:rsidRPr="002C04C6" w:rsidRDefault="002C04C6" w:rsidP="002C04C6">
      <w:pPr>
        <w:autoSpaceDE w:val="0"/>
        <w:autoSpaceDN w:val="0"/>
        <w:adjustRightInd w:val="0"/>
        <w:rPr>
          <w:rFonts w:eastAsia="Times New Roman" w:cs="Arial"/>
          <w:b/>
          <w:color w:val="0000FF"/>
          <w:sz w:val="20"/>
          <w:highlight w:val="yellow"/>
        </w:rPr>
      </w:pPr>
    </w:p>
    <w:p w:rsidR="002C04C6" w:rsidRPr="002C04C6" w:rsidRDefault="002C04C6" w:rsidP="002C04C6">
      <w:pPr>
        <w:autoSpaceDE w:val="0"/>
        <w:autoSpaceDN w:val="0"/>
        <w:adjustRightInd w:val="0"/>
        <w:ind w:left="1440"/>
        <w:contextualSpacing/>
        <w:rPr>
          <w:rFonts w:eastAsia="Times New Roman" w:cs="Arial"/>
          <w:b/>
          <w:color w:val="0000FF"/>
          <w:sz w:val="20"/>
          <w:highlight w:val="yellow"/>
        </w:rPr>
      </w:pPr>
    </w:p>
    <w:p w:rsidR="002C04C6" w:rsidRPr="00475A28" w:rsidRDefault="002C04C6" w:rsidP="002C04C6">
      <w:pPr>
        <w:autoSpaceDE w:val="0"/>
        <w:autoSpaceDN w:val="0"/>
        <w:adjustRightInd w:val="0"/>
        <w:ind w:left="360"/>
        <w:contextualSpacing/>
        <w:rPr>
          <w:rFonts w:eastAsia="Times New Roman" w:cs="Arial"/>
          <w:bCs/>
          <w:sz w:val="20"/>
          <w:u w:val="single"/>
        </w:rPr>
      </w:pPr>
      <w:r w:rsidRPr="00475A28">
        <w:rPr>
          <w:rFonts w:eastAsiaTheme="minorHAnsi" w:cs="Arial"/>
          <w:sz w:val="20"/>
        </w:rPr>
        <w:t>How well are DHR STAFF doing in helping you stay in touch (through visits, phone calls, etc.,) with family members, brothers or sisters in foster care, and other people and activities that are important to you (such as mentors, relatives, church, community, hobbies, etc.?)</w:t>
      </w:r>
      <w:r w:rsidRPr="00475A28">
        <w:rPr>
          <w:rFonts w:eastAsiaTheme="minorHAnsi" w:cs="Arial"/>
          <w:sz w:val="20"/>
        </w:rPr>
        <w:br/>
      </w:r>
      <w:r w:rsidRPr="002C04C6">
        <w:rPr>
          <w:rFonts w:eastAsia="Times New Roman" w:cs="Arial"/>
          <w:b/>
          <w:bCs/>
          <w:color w:val="0000FF"/>
          <w:sz w:val="20"/>
          <w:u w:val="single"/>
        </w:rPr>
        <w:t xml:space="preserve"> </w:t>
      </w:r>
      <w:r w:rsidRPr="002C04C6">
        <w:rPr>
          <w:rFonts w:eastAsia="Times New Roman" w:cs="Arial"/>
          <w:b/>
          <w:bCs/>
          <w:color w:val="0000FF"/>
          <w:sz w:val="20"/>
          <w:u w:val="single"/>
        </w:rPr>
        <w:br/>
      </w:r>
      <w:r w:rsidRPr="00475A28">
        <w:rPr>
          <w:rFonts w:eastAsia="Times New Roman" w:cs="Arial"/>
          <w:b/>
          <w:sz w:val="20"/>
          <w:u w:val="single"/>
        </w:rPr>
        <w:t># of respondents</w:t>
      </w:r>
      <w:r w:rsidRPr="00475A28">
        <w:rPr>
          <w:rFonts w:eastAsia="Times New Roman" w:cs="Arial"/>
          <w:b/>
          <w:sz w:val="20"/>
          <w:u w:val="single"/>
        </w:rPr>
        <w:tab/>
        <w:t>Very Poor</w:t>
      </w:r>
      <w:r w:rsidRPr="00475A28">
        <w:rPr>
          <w:rFonts w:eastAsia="Times New Roman" w:cs="Arial"/>
          <w:b/>
          <w:sz w:val="20"/>
          <w:u w:val="single"/>
        </w:rPr>
        <w:tab/>
        <w:t>Poor</w:t>
      </w:r>
      <w:r w:rsidRPr="00475A28">
        <w:rPr>
          <w:rFonts w:eastAsia="Times New Roman" w:cs="Arial"/>
          <w:b/>
          <w:sz w:val="20"/>
          <w:u w:val="single"/>
        </w:rPr>
        <w:tab/>
        <w:t xml:space="preserve">        Could be Better</w:t>
      </w:r>
      <w:r w:rsidRPr="00475A28">
        <w:rPr>
          <w:rFonts w:eastAsia="Times New Roman" w:cs="Arial"/>
          <w:b/>
          <w:sz w:val="20"/>
          <w:u w:val="single"/>
        </w:rPr>
        <w:tab/>
        <w:t xml:space="preserve">    Average         Good</w:t>
      </w:r>
      <w:r w:rsidRPr="00475A28">
        <w:rPr>
          <w:rFonts w:eastAsia="Times New Roman" w:cs="Arial"/>
          <w:b/>
          <w:sz w:val="20"/>
          <w:u w:val="single"/>
        </w:rPr>
        <w:tab/>
        <w:t xml:space="preserve">    Very Good</w:t>
      </w:r>
      <w:r w:rsidRPr="00475A28">
        <w:rPr>
          <w:rFonts w:eastAsia="Times New Roman" w:cs="Arial"/>
          <w:b/>
          <w:sz w:val="20"/>
        </w:rPr>
        <w:tab/>
      </w:r>
      <w:r w:rsidRPr="00475A28">
        <w:rPr>
          <w:rFonts w:eastAsia="Times New Roman" w:cs="Arial"/>
          <w:b/>
          <w:sz w:val="20"/>
        </w:rPr>
        <w:br/>
      </w:r>
      <w:r w:rsidRPr="00475A28">
        <w:rPr>
          <w:rFonts w:eastAsia="Times New Roman" w:cs="Arial"/>
          <w:sz w:val="20"/>
        </w:rPr>
        <w:t xml:space="preserve">     76</w:t>
      </w:r>
      <w:r w:rsidRPr="00475A28">
        <w:rPr>
          <w:rFonts w:eastAsia="Times New Roman" w:cs="Arial"/>
          <w:sz w:val="20"/>
        </w:rPr>
        <w:tab/>
      </w:r>
      <w:r w:rsidRPr="00475A28">
        <w:rPr>
          <w:rFonts w:eastAsia="Times New Roman" w:cs="Arial"/>
          <w:sz w:val="20"/>
        </w:rPr>
        <w:tab/>
        <w:t>3.95%</w:t>
      </w:r>
      <w:r w:rsidRPr="00475A28">
        <w:rPr>
          <w:rFonts w:eastAsia="Times New Roman" w:cs="Arial"/>
          <w:sz w:val="20"/>
        </w:rPr>
        <w:tab/>
      </w:r>
      <w:r w:rsidRPr="00475A28">
        <w:rPr>
          <w:rFonts w:eastAsia="Times New Roman" w:cs="Arial"/>
          <w:sz w:val="20"/>
        </w:rPr>
        <w:tab/>
        <w:t>2.63%</w:t>
      </w:r>
      <w:r w:rsidRPr="00475A28">
        <w:rPr>
          <w:rFonts w:eastAsia="Times New Roman" w:cs="Arial"/>
          <w:sz w:val="20"/>
        </w:rPr>
        <w:tab/>
        <w:t xml:space="preserve">    </w:t>
      </w:r>
      <w:r w:rsidRPr="00475A28">
        <w:rPr>
          <w:rFonts w:eastAsia="Times New Roman" w:cs="Arial"/>
          <w:sz w:val="20"/>
        </w:rPr>
        <w:tab/>
        <w:t>7.89%</w:t>
      </w:r>
      <w:r w:rsidRPr="00475A28">
        <w:rPr>
          <w:rFonts w:eastAsia="Times New Roman" w:cs="Arial"/>
          <w:sz w:val="20"/>
        </w:rPr>
        <w:tab/>
        <w:t xml:space="preserve">                 14.47%        25.00%</w:t>
      </w:r>
      <w:r w:rsidRPr="00475A28">
        <w:rPr>
          <w:rFonts w:eastAsia="Times New Roman" w:cs="Arial"/>
          <w:sz w:val="20"/>
        </w:rPr>
        <w:tab/>
        <w:t xml:space="preserve">      42.11%</w:t>
      </w:r>
      <w:r w:rsidRPr="00475A28">
        <w:rPr>
          <w:rFonts w:eastAsia="Times New Roman" w:cs="Arial"/>
          <w:sz w:val="20"/>
        </w:rPr>
        <w:tab/>
      </w:r>
    </w:p>
    <w:p w:rsidR="002C04C6" w:rsidRPr="002C04C6" w:rsidRDefault="002C04C6" w:rsidP="002C04C6">
      <w:pPr>
        <w:autoSpaceDE w:val="0"/>
        <w:autoSpaceDN w:val="0"/>
        <w:adjustRightInd w:val="0"/>
        <w:ind w:left="360" w:hanging="360"/>
        <w:rPr>
          <w:rFonts w:eastAsiaTheme="minorHAnsi" w:cs="Arial"/>
          <w:b/>
          <w:color w:val="0000FF"/>
          <w:sz w:val="20"/>
        </w:rPr>
      </w:pPr>
      <w:r w:rsidRPr="002C04C6">
        <w:rPr>
          <w:rFonts w:eastAsiaTheme="minorHAnsi" w:cs="Arial"/>
          <w:b/>
          <w:color w:val="0000FF"/>
          <w:sz w:val="20"/>
        </w:rPr>
        <w:tab/>
      </w:r>
    </w:p>
    <w:p w:rsidR="002C04C6" w:rsidRPr="002C04C6" w:rsidRDefault="002C04C6" w:rsidP="002C04C6">
      <w:pPr>
        <w:autoSpaceDE w:val="0"/>
        <w:autoSpaceDN w:val="0"/>
        <w:adjustRightInd w:val="0"/>
        <w:ind w:left="360" w:hanging="360"/>
        <w:rPr>
          <w:rFonts w:eastAsiaTheme="minorHAnsi" w:cs="Arial"/>
          <w:b/>
          <w:color w:val="0000FF"/>
          <w:sz w:val="20"/>
        </w:rPr>
      </w:pPr>
    </w:p>
    <w:p w:rsidR="002C04C6" w:rsidRPr="00475A28" w:rsidRDefault="002C04C6" w:rsidP="002C04C6">
      <w:pPr>
        <w:autoSpaceDE w:val="0"/>
        <w:autoSpaceDN w:val="0"/>
        <w:adjustRightInd w:val="0"/>
        <w:ind w:left="360" w:hanging="360"/>
        <w:rPr>
          <w:rFonts w:eastAsia="Times New Roman" w:cs="Arial"/>
          <w:bCs/>
          <w:sz w:val="20"/>
          <w:u w:val="single"/>
        </w:rPr>
      </w:pPr>
      <w:r w:rsidRPr="00475A28">
        <w:rPr>
          <w:rFonts w:eastAsiaTheme="minorHAnsi" w:cs="Arial"/>
          <w:sz w:val="20"/>
        </w:rPr>
        <w:tab/>
        <w:t>How well is YOUR WORKER doing in making monthly visits (more if needed), and during those visits letting you talk about what is important to you (such as you ISP goals, permanency plans, any services or supports</w:t>
      </w:r>
      <w:r w:rsidRPr="00475A28">
        <w:rPr>
          <w:rFonts w:eastAsiaTheme="minorHAnsi" w:cs="Arial"/>
          <w:b/>
          <w:sz w:val="20"/>
        </w:rPr>
        <w:t xml:space="preserve"> </w:t>
      </w:r>
      <w:r w:rsidRPr="00475A28">
        <w:rPr>
          <w:rFonts w:eastAsiaTheme="minorHAnsi" w:cs="Arial"/>
          <w:sz w:val="20"/>
        </w:rPr>
        <w:t>you need, transition plans, etc.)</w:t>
      </w:r>
    </w:p>
    <w:p w:rsidR="002C04C6" w:rsidRPr="002C04C6" w:rsidRDefault="002C04C6" w:rsidP="002C04C6">
      <w:pPr>
        <w:autoSpaceDE w:val="0"/>
        <w:autoSpaceDN w:val="0"/>
        <w:adjustRightInd w:val="0"/>
        <w:rPr>
          <w:rFonts w:eastAsia="Times New Roman" w:cs="Arial"/>
          <w:b/>
          <w:bCs/>
          <w:color w:val="0000FF"/>
          <w:sz w:val="20"/>
          <w:u w:val="single"/>
        </w:rPr>
      </w:pPr>
    </w:p>
    <w:p w:rsidR="002C04C6" w:rsidRPr="00475A28" w:rsidRDefault="002C04C6" w:rsidP="002C04C6">
      <w:pPr>
        <w:autoSpaceDE w:val="0"/>
        <w:autoSpaceDN w:val="0"/>
        <w:adjustRightInd w:val="0"/>
        <w:ind w:left="360" w:hanging="360"/>
        <w:rPr>
          <w:rFonts w:eastAsia="Times New Roman" w:cs="Arial"/>
          <w:b/>
          <w:sz w:val="20"/>
          <w:u w:val="single"/>
        </w:rPr>
      </w:pPr>
      <w:r w:rsidRPr="00475A28">
        <w:rPr>
          <w:rFonts w:eastAsia="Times New Roman" w:cs="Arial"/>
          <w:b/>
          <w:sz w:val="20"/>
        </w:rPr>
        <w:tab/>
      </w:r>
      <w:r w:rsidR="00FD7BAC" w:rsidRPr="00475A28">
        <w:rPr>
          <w:rFonts w:eastAsia="Times New Roman" w:cs="Arial"/>
          <w:b/>
          <w:sz w:val="20"/>
          <w:u w:val="single"/>
        </w:rPr>
        <w:t># of respondents  Very Poor</w:t>
      </w:r>
      <w:r w:rsidR="00FD7BAC" w:rsidRPr="00475A28">
        <w:rPr>
          <w:rFonts w:eastAsia="Times New Roman" w:cs="Arial"/>
          <w:b/>
          <w:sz w:val="20"/>
          <w:u w:val="single"/>
        </w:rPr>
        <w:tab/>
        <w:t xml:space="preserve">  </w:t>
      </w:r>
      <w:r w:rsidRPr="00475A28">
        <w:rPr>
          <w:rFonts w:eastAsia="Times New Roman" w:cs="Arial"/>
          <w:b/>
          <w:sz w:val="20"/>
          <w:u w:val="single"/>
        </w:rPr>
        <w:t>Poor</w:t>
      </w:r>
      <w:r w:rsidRPr="00475A28">
        <w:rPr>
          <w:rFonts w:eastAsia="Times New Roman" w:cs="Arial"/>
          <w:b/>
          <w:sz w:val="20"/>
          <w:u w:val="single"/>
        </w:rPr>
        <w:tab/>
        <w:t xml:space="preserve">        Could be Better</w:t>
      </w:r>
      <w:r w:rsidRPr="00475A28">
        <w:rPr>
          <w:rFonts w:eastAsia="Times New Roman" w:cs="Arial"/>
          <w:b/>
          <w:sz w:val="20"/>
          <w:u w:val="single"/>
        </w:rPr>
        <w:tab/>
        <w:t xml:space="preserve">    Average          Good</w:t>
      </w:r>
      <w:r w:rsidRPr="00475A28">
        <w:rPr>
          <w:rFonts w:eastAsia="Times New Roman" w:cs="Arial"/>
          <w:b/>
          <w:sz w:val="20"/>
          <w:u w:val="single"/>
        </w:rPr>
        <w:tab/>
        <w:t xml:space="preserve">     Very Good</w:t>
      </w:r>
    </w:p>
    <w:p w:rsidR="002C04C6" w:rsidRPr="00475A28" w:rsidRDefault="002C04C6" w:rsidP="002C04C6">
      <w:pPr>
        <w:autoSpaceDE w:val="0"/>
        <w:autoSpaceDN w:val="0"/>
        <w:adjustRightInd w:val="0"/>
        <w:rPr>
          <w:rFonts w:eastAsia="Times New Roman" w:cs="Arial"/>
          <w:b/>
          <w:bCs/>
          <w:sz w:val="20"/>
        </w:rPr>
      </w:pPr>
      <w:r w:rsidRPr="00475A28">
        <w:rPr>
          <w:rFonts w:eastAsia="Times New Roman" w:cs="Arial"/>
          <w:sz w:val="20"/>
        </w:rPr>
        <w:tab/>
        <w:t>75</w:t>
      </w:r>
      <w:r w:rsidRPr="00475A28">
        <w:rPr>
          <w:rFonts w:eastAsia="Times New Roman" w:cs="Arial"/>
          <w:sz w:val="20"/>
        </w:rPr>
        <w:tab/>
      </w:r>
      <w:r w:rsidRPr="00475A28">
        <w:rPr>
          <w:rFonts w:eastAsia="Times New Roman" w:cs="Arial"/>
          <w:sz w:val="20"/>
        </w:rPr>
        <w:tab/>
        <w:t>2.67%</w:t>
      </w:r>
      <w:r w:rsidRPr="00475A28">
        <w:rPr>
          <w:rFonts w:eastAsia="Times New Roman" w:cs="Arial"/>
          <w:sz w:val="20"/>
        </w:rPr>
        <w:tab/>
      </w:r>
      <w:r w:rsidRPr="00475A28">
        <w:rPr>
          <w:rFonts w:eastAsia="Times New Roman" w:cs="Arial"/>
          <w:sz w:val="20"/>
        </w:rPr>
        <w:tab/>
        <w:t>2.67%</w:t>
      </w:r>
      <w:r w:rsidRPr="00475A28">
        <w:rPr>
          <w:rFonts w:eastAsia="Times New Roman" w:cs="Arial"/>
          <w:sz w:val="20"/>
        </w:rPr>
        <w:tab/>
      </w:r>
      <w:r w:rsidRPr="00475A28">
        <w:rPr>
          <w:rFonts w:eastAsia="Times New Roman" w:cs="Arial"/>
          <w:sz w:val="20"/>
        </w:rPr>
        <w:tab/>
        <w:t>2.67%</w:t>
      </w:r>
      <w:r w:rsidRPr="00475A28">
        <w:rPr>
          <w:rFonts w:eastAsia="Times New Roman" w:cs="Arial"/>
          <w:sz w:val="20"/>
        </w:rPr>
        <w:tab/>
      </w:r>
      <w:r w:rsidRPr="00475A28">
        <w:rPr>
          <w:rFonts w:eastAsia="Times New Roman" w:cs="Arial"/>
          <w:sz w:val="20"/>
        </w:rPr>
        <w:tab/>
        <w:t xml:space="preserve">    13.33%         29.33%</w:t>
      </w:r>
      <w:r w:rsidRPr="00475A28">
        <w:rPr>
          <w:rFonts w:eastAsia="Times New Roman" w:cs="Arial"/>
          <w:sz w:val="20"/>
        </w:rPr>
        <w:tab/>
        <w:t xml:space="preserve">      46.67%</w:t>
      </w:r>
      <w:r w:rsidRPr="00475A28">
        <w:rPr>
          <w:rFonts w:eastAsia="Times New Roman" w:cs="Arial"/>
          <w:sz w:val="20"/>
        </w:rPr>
        <w:tab/>
      </w:r>
      <w:r w:rsidRPr="00475A28">
        <w:rPr>
          <w:rFonts w:eastAsia="Times New Roman" w:cs="Arial"/>
          <w:sz w:val="20"/>
        </w:rPr>
        <w:br/>
      </w:r>
      <w:r w:rsidRPr="002C04C6">
        <w:rPr>
          <w:rFonts w:eastAsia="Times New Roman" w:cs="Arial"/>
          <w:b/>
          <w:color w:val="0000FF"/>
          <w:sz w:val="20"/>
        </w:rPr>
        <w:br/>
      </w:r>
      <w:r w:rsidRPr="00475A28">
        <w:rPr>
          <w:rFonts w:eastAsia="Times New Roman" w:cs="Arial"/>
          <w:b/>
          <w:bCs/>
          <w:sz w:val="20"/>
          <w:u w:val="single"/>
        </w:rPr>
        <w:t>Comments:</w:t>
      </w:r>
    </w:p>
    <w:p w:rsidR="002C04C6" w:rsidRPr="00475A28" w:rsidRDefault="002C04C6" w:rsidP="0081187A">
      <w:pPr>
        <w:numPr>
          <w:ilvl w:val="0"/>
          <w:numId w:val="166"/>
        </w:numPr>
        <w:autoSpaceDE w:val="0"/>
        <w:autoSpaceDN w:val="0"/>
        <w:adjustRightInd w:val="0"/>
        <w:spacing w:before="120" w:after="200"/>
        <w:contextualSpacing/>
        <w:rPr>
          <w:rFonts w:eastAsia="Times New Roman" w:cs="Arial"/>
          <w:bCs/>
          <w:sz w:val="20"/>
        </w:rPr>
      </w:pPr>
      <w:r w:rsidRPr="00475A28">
        <w:rPr>
          <w:rFonts w:eastAsia="Times New Roman" w:cs="Arial"/>
          <w:bCs/>
          <w:sz w:val="20"/>
        </w:rPr>
        <w:t>There were varying experiences highlighted, from experiencing responsiveness to identifying concerns, such as the following: believing services were provided only after repeated requests, being “regulation” focused, or being impacted by DHR staff turnover, not all needed parties involved in case planning, DHR worker procrastination, or provider delays.</w:t>
      </w:r>
      <w:r w:rsidRPr="00475A28">
        <w:rPr>
          <w:rFonts w:eastAsia="Times New Roman" w:cs="Arial"/>
          <w:bCs/>
          <w:sz w:val="20"/>
        </w:rPr>
        <w:br/>
      </w:r>
    </w:p>
    <w:p w:rsidR="002C04C6" w:rsidRPr="00475A28" w:rsidRDefault="002C04C6" w:rsidP="0081187A">
      <w:pPr>
        <w:numPr>
          <w:ilvl w:val="0"/>
          <w:numId w:val="154"/>
        </w:numPr>
        <w:spacing w:before="120" w:after="200"/>
        <w:contextualSpacing/>
        <w:rPr>
          <w:rFonts w:eastAsia="Times New Roman" w:cs="Arial"/>
          <w:bCs/>
          <w:sz w:val="20"/>
        </w:rPr>
      </w:pPr>
      <w:r w:rsidRPr="00475A28">
        <w:rPr>
          <w:rFonts w:eastAsia="Times New Roman" w:cs="Arial"/>
          <w:bCs/>
          <w:sz w:val="20"/>
        </w:rPr>
        <w:t>In regard to ongoing collaboration survey responses by court staff, possible contributing factors may include workers leaving the Department or experiencing caseload changes.  Also training needs may be represented in terms of worker preparation for court (e.g. preparation for the experience of cross examination, giving testimony, etc.).</w:t>
      </w:r>
      <w:r w:rsidRPr="00475A28">
        <w:rPr>
          <w:rFonts w:eastAsia="Times New Roman" w:cs="Arial"/>
          <w:bCs/>
          <w:sz w:val="20"/>
        </w:rPr>
        <w:br/>
      </w:r>
    </w:p>
    <w:p w:rsidR="002C04C6" w:rsidRPr="00475A28" w:rsidRDefault="002C04C6" w:rsidP="0081187A">
      <w:pPr>
        <w:numPr>
          <w:ilvl w:val="0"/>
          <w:numId w:val="154"/>
        </w:numPr>
        <w:spacing w:before="120" w:after="200"/>
        <w:contextualSpacing/>
        <w:rPr>
          <w:rFonts w:eastAsia="Times New Roman" w:cs="Arial"/>
          <w:bCs/>
          <w:sz w:val="20"/>
        </w:rPr>
      </w:pPr>
      <w:r w:rsidRPr="00475A28">
        <w:rPr>
          <w:rFonts w:eastAsia="Times New Roman" w:cs="Arial"/>
          <w:bCs/>
          <w:sz w:val="20"/>
          <w:u w:val="single"/>
        </w:rPr>
        <w:t>In terms of making decisions relative to RPPS</w:t>
      </w:r>
      <w:r w:rsidRPr="00475A28">
        <w:rPr>
          <w:rFonts w:eastAsia="Times New Roman" w:cs="Arial"/>
          <w:bCs/>
          <w:sz w:val="20"/>
        </w:rPr>
        <w:t>, great variation of caregiver experience was expressed, with some having very positive experiences, describing staff as excellent, awesome and working well with the caregivers.  For almost as many that have had less acceptable experiences, a variety of issues were involved, such as: not receiving responses, delays in phone calls being returned, and the experiences varying specifically by worker.  There was some notation that workers were well meaning, and yet the high caseloads prevented them from making desired responses.</w:t>
      </w:r>
      <w:r w:rsidRPr="00475A28">
        <w:rPr>
          <w:rFonts w:eastAsia="Times New Roman" w:cs="Arial"/>
          <w:bCs/>
          <w:sz w:val="20"/>
        </w:rPr>
        <w:br/>
      </w:r>
    </w:p>
    <w:p w:rsidR="002C04C6" w:rsidRPr="00475A28" w:rsidRDefault="002C04C6" w:rsidP="0081187A">
      <w:pPr>
        <w:numPr>
          <w:ilvl w:val="0"/>
          <w:numId w:val="154"/>
        </w:numPr>
        <w:spacing w:before="120" w:after="200"/>
        <w:contextualSpacing/>
        <w:rPr>
          <w:rFonts w:eastAsia="Times New Roman" w:cs="Arial"/>
          <w:bCs/>
          <w:sz w:val="20"/>
        </w:rPr>
      </w:pPr>
      <w:r w:rsidRPr="00475A28">
        <w:rPr>
          <w:rFonts w:eastAsia="Times New Roman" w:cs="Arial"/>
          <w:bCs/>
          <w:sz w:val="20"/>
          <w:u w:val="single"/>
        </w:rPr>
        <w:t>In regards to involvement with resource workers</w:t>
      </w:r>
      <w:r w:rsidRPr="00475A28">
        <w:rPr>
          <w:rFonts w:eastAsia="Times New Roman" w:cs="Arial"/>
          <w:bCs/>
          <w:sz w:val="20"/>
        </w:rPr>
        <w:t xml:space="preserve"> there was a range of experiences from being prompt, providing amazing support, and staying after hours to help, to being very hard to get a hold of, having to make multiple calls to get a response, and generally poor communication on the part of DHR.  Worker differences were again cited in terms of what kind of experience a caregiver has had with DHR.</w:t>
      </w:r>
      <w:r w:rsidRPr="00475A28">
        <w:rPr>
          <w:rFonts w:eastAsia="Times New Roman" w:cs="Arial"/>
          <w:bCs/>
          <w:sz w:val="20"/>
        </w:rPr>
        <w:br/>
      </w:r>
    </w:p>
    <w:p w:rsidR="002C04C6" w:rsidRPr="00475A28" w:rsidRDefault="002C04C6" w:rsidP="0081187A">
      <w:pPr>
        <w:numPr>
          <w:ilvl w:val="0"/>
          <w:numId w:val="154"/>
        </w:numPr>
        <w:autoSpaceDE w:val="0"/>
        <w:autoSpaceDN w:val="0"/>
        <w:adjustRightInd w:val="0"/>
        <w:spacing w:before="120" w:after="200"/>
        <w:contextualSpacing/>
        <w:rPr>
          <w:rFonts w:eastAsia="Times New Roman" w:cs="Arial"/>
          <w:sz w:val="20"/>
          <w:u w:val="single"/>
        </w:rPr>
      </w:pPr>
      <w:r w:rsidRPr="00475A28">
        <w:rPr>
          <w:rFonts w:eastAsia="Times New Roman" w:cs="Arial"/>
          <w:bCs/>
          <w:sz w:val="20"/>
          <w:u w:val="single"/>
        </w:rPr>
        <w:t>Caregivers provide the same general experience of responsiveness with the child’s worker</w:t>
      </w:r>
      <w:r w:rsidRPr="00475A28">
        <w:rPr>
          <w:rFonts w:eastAsia="Times New Roman" w:cs="Arial"/>
          <w:bCs/>
          <w:sz w:val="20"/>
        </w:rPr>
        <w:t>, as with the resource worker. Responsive workers were characterized as those who are attentive, accessible, being provided with the worker’s personal cell phone number, prompt replies, providing updates on the child’s plan and completing paper work.  A lack of response was associated with, delayed responses, being provided with</w:t>
      </w:r>
      <w:r w:rsidRPr="00475A28">
        <w:rPr>
          <w:rFonts w:eastAsia="Times New Roman" w:cs="Arial"/>
          <w:b/>
          <w:bCs/>
          <w:sz w:val="20"/>
        </w:rPr>
        <w:t xml:space="preserve"> </w:t>
      </w:r>
      <w:r w:rsidRPr="00475A28">
        <w:rPr>
          <w:rFonts w:eastAsia="Times New Roman" w:cs="Arial"/>
          <w:bCs/>
          <w:sz w:val="20"/>
        </w:rPr>
        <w:t xml:space="preserve">incorrect </w:t>
      </w:r>
      <w:r w:rsidRPr="00475A28">
        <w:rPr>
          <w:rFonts w:eastAsia="Times New Roman" w:cs="Arial"/>
          <w:bCs/>
          <w:sz w:val="20"/>
        </w:rPr>
        <w:tab/>
        <w:t xml:space="preserve">information (or hard to get information), and worker voice mail box that was full.  As cited in responses to other </w:t>
      </w:r>
      <w:r w:rsidRPr="00475A28">
        <w:rPr>
          <w:rFonts w:eastAsia="Times New Roman" w:cs="Arial"/>
          <w:bCs/>
          <w:sz w:val="20"/>
        </w:rPr>
        <w:tab/>
        <w:t>caregiver questions, worker variances were cited.</w:t>
      </w:r>
    </w:p>
    <w:p w:rsidR="002C04C6" w:rsidRPr="00475A28" w:rsidRDefault="002C04C6" w:rsidP="00E56008">
      <w:pPr>
        <w:ind w:left="360" w:hanging="360"/>
        <w:rPr>
          <w:rFonts w:eastAsia="Times New Roman" w:cs="Arial"/>
          <w:sz w:val="20"/>
        </w:rPr>
      </w:pPr>
    </w:p>
    <w:p w:rsidR="002C04C6" w:rsidRPr="00475A28" w:rsidRDefault="002C04C6" w:rsidP="0081187A">
      <w:pPr>
        <w:numPr>
          <w:ilvl w:val="0"/>
          <w:numId w:val="167"/>
        </w:numPr>
        <w:spacing w:before="120" w:after="200"/>
        <w:contextualSpacing/>
        <w:rPr>
          <w:rFonts w:eastAsia="Times New Roman" w:cs="Arial"/>
          <w:bCs/>
          <w:sz w:val="20"/>
        </w:rPr>
      </w:pPr>
      <w:r w:rsidRPr="00475A28">
        <w:rPr>
          <w:rFonts w:eastAsia="Times New Roman" w:cs="Arial"/>
          <w:bCs/>
          <w:sz w:val="20"/>
        </w:rPr>
        <w:t xml:space="preserve">Comments regarding </w:t>
      </w:r>
      <w:r w:rsidRPr="00475A28">
        <w:rPr>
          <w:rFonts w:eastAsia="Times New Roman" w:cs="Arial"/>
          <w:bCs/>
          <w:sz w:val="20"/>
          <w:u w:val="single"/>
        </w:rPr>
        <w:t>caregiver involvement in the ISP</w:t>
      </w:r>
      <w:r w:rsidRPr="00475A28">
        <w:rPr>
          <w:rFonts w:eastAsia="Times New Roman" w:cs="Arial"/>
          <w:bCs/>
          <w:sz w:val="20"/>
        </w:rPr>
        <w:t xml:space="preserve"> generally highlighted more needs than strengths.  There were notations of being kept updated on all new plans and being involved in all the steps.  The concerns included: last minute notice of ISP meetings, being aware of an ISP because the caregiver inquires, not being informed at all of the ISP meeting, not being given an opportunity to provide input, and how a caregiver experiences the ISP process is dependent on the worker involved.</w:t>
      </w:r>
      <w:r w:rsidRPr="00475A28">
        <w:rPr>
          <w:rFonts w:eastAsia="Times New Roman" w:cs="Arial"/>
          <w:bCs/>
          <w:sz w:val="20"/>
        </w:rPr>
        <w:br/>
      </w:r>
    </w:p>
    <w:p w:rsidR="002C04C6" w:rsidRPr="00475A28" w:rsidRDefault="002C04C6" w:rsidP="0081187A">
      <w:pPr>
        <w:numPr>
          <w:ilvl w:val="0"/>
          <w:numId w:val="167"/>
        </w:numPr>
        <w:spacing w:before="120" w:after="200"/>
        <w:contextualSpacing/>
        <w:outlineLvl w:val="3"/>
        <w:rPr>
          <w:rFonts w:eastAsia="Times New Roman" w:cs="Arial"/>
          <w:sz w:val="20"/>
        </w:rPr>
      </w:pPr>
      <w:r w:rsidRPr="00475A28">
        <w:rPr>
          <w:rFonts w:eastAsia="Times New Roman" w:cs="Arial"/>
          <w:sz w:val="20"/>
        </w:rPr>
        <w:t xml:space="preserve">There were notations of strengths in the survey comments, in terms of </w:t>
      </w:r>
      <w:r w:rsidRPr="00475A28">
        <w:rPr>
          <w:rFonts w:eastAsia="Times New Roman" w:cs="Arial"/>
          <w:sz w:val="20"/>
          <w:u w:val="single"/>
        </w:rPr>
        <w:t>needed supports, services and training</w:t>
      </w:r>
      <w:r w:rsidRPr="00475A28">
        <w:rPr>
          <w:rFonts w:eastAsia="Times New Roman" w:cs="Arial"/>
          <w:sz w:val="20"/>
        </w:rPr>
        <w:t xml:space="preserve"> </w:t>
      </w:r>
      <w:r w:rsidRPr="00475A28">
        <w:rPr>
          <w:rFonts w:eastAsia="Times New Roman" w:cs="Arial"/>
          <w:sz w:val="20"/>
          <w:u w:val="single"/>
        </w:rPr>
        <w:t>classes being helpful</w:t>
      </w:r>
      <w:r w:rsidRPr="00475A28">
        <w:rPr>
          <w:rFonts w:eastAsia="Times New Roman" w:cs="Arial"/>
          <w:sz w:val="20"/>
        </w:rPr>
        <w:t xml:space="preserve">.  These included valuing the training that is received, praise given for individual social workers, and effective email communication.  Concerns were noted more so and pertained to needing assistance with transportation, variation of support depending on the worker, having to pay for items not </w:t>
      </w:r>
      <w:r w:rsidR="00E56008" w:rsidRPr="00475A28">
        <w:rPr>
          <w:rFonts w:eastAsia="Times New Roman" w:cs="Arial"/>
          <w:sz w:val="20"/>
        </w:rPr>
        <w:br/>
      </w:r>
      <w:r w:rsidRPr="00475A28">
        <w:rPr>
          <w:rFonts w:eastAsia="Times New Roman" w:cs="Arial"/>
          <w:sz w:val="20"/>
        </w:rPr>
        <w:t>covered by the CMA, short notice for mandatory meetings, and delays in receiving responses and supports.</w:t>
      </w:r>
      <w:r w:rsidR="00E56008" w:rsidRPr="00475A28">
        <w:rPr>
          <w:rFonts w:eastAsia="Times New Roman" w:cs="Arial"/>
          <w:sz w:val="20"/>
        </w:rPr>
        <w:br/>
      </w:r>
    </w:p>
    <w:p w:rsidR="002C04C6" w:rsidRPr="00475A28" w:rsidRDefault="002C04C6" w:rsidP="0081187A">
      <w:pPr>
        <w:numPr>
          <w:ilvl w:val="0"/>
          <w:numId w:val="167"/>
        </w:numPr>
        <w:spacing w:before="120" w:after="240"/>
        <w:contextualSpacing/>
        <w:rPr>
          <w:rFonts w:eastAsia="Times New Roman" w:cs="Arial"/>
          <w:sz w:val="20"/>
        </w:rPr>
      </w:pPr>
      <w:r w:rsidRPr="00475A28">
        <w:rPr>
          <w:rFonts w:eastAsia="Times New Roman" w:cs="Arial"/>
          <w:sz w:val="20"/>
          <w:u w:val="single"/>
        </w:rPr>
        <w:t>In terms of contract providers</w:t>
      </w:r>
      <w:r w:rsidRPr="00475A28">
        <w:rPr>
          <w:rFonts w:eastAsia="Times New Roman" w:cs="Arial"/>
          <w:sz w:val="20"/>
        </w:rPr>
        <w:t xml:space="preserve">, a lot of consistency issues were reported in terms of the respective providers and caregivers being able to rely on transportation being on time, as well as the lack of communication when the driver knew they were late.  There were also a few comments that may reflect a need to establish (or adhere to) guidelines around the provision of services, and/or being “unprofessional”.  Although these were not many in number, there is a level of concern associated with them . . . e.g. comments such as: “drivers sharing confidential information”, “not having adequate training”, putting a child in “harms way”, “illegally transporting parents and children against court orders”, and “don’t have to sign that child is picked up or dropped back off”.  As it concerns the provision of car seats, respondents were more clearly stating needs, e.g., contract providers not having car seats or knowing how to correctly use them.  </w:t>
      </w:r>
    </w:p>
    <w:p w:rsidR="002C04C6" w:rsidRPr="00475A28" w:rsidRDefault="002C04C6" w:rsidP="002C04C6">
      <w:pPr>
        <w:spacing w:before="120"/>
        <w:ind w:left="360"/>
        <w:contextualSpacing/>
        <w:rPr>
          <w:rFonts w:eastAsia="Times New Roman" w:cs="Arial"/>
          <w:sz w:val="20"/>
          <w:u w:val="single"/>
        </w:rPr>
      </w:pPr>
    </w:p>
    <w:p w:rsidR="0040037D" w:rsidRPr="0040037D" w:rsidRDefault="0040037D" w:rsidP="002C04C6">
      <w:pPr>
        <w:contextualSpacing/>
        <w:rPr>
          <w:rFonts w:eastAsia="Times New Roman" w:cs="Arial"/>
          <w:b/>
          <w:sz w:val="20"/>
          <w:u w:val="single"/>
        </w:rPr>
      </w:pPr>
      <w:r w:rsidRPr="0040037D">
        <w:rPr>
          <w:rFonts w:eastAsia="Times New Roman" w:cs="Arial"/>
          <w:b/>
          <w:sz w:val="20"/>
          <w:u w:val="single"/>
        </w:rPr>
        <w:t>ASSESSMENT OF PROGRESS</w:t>
      </w:r>
    </w:p>
    <w:p w:rsidR="0093489B" w:rsidRDefault="0093489B" w:rsidP="00237467">
      <w:pPr>
        <w:rPr>
          <w:rFonts w:eastAsia="Times New Roman" w:cs="Arial"/>
          <w:bCs/>
          <w:sz w:val="20"/>
        </w:rPr>
      </w:pPr>
    </w:p>
    <w:p w:rsidR="0093489B" w:rsidRPr="0093489B" w:rsidRDefault="0093489B" w:rsidP="0093489B">
      <w:pPr>
        <w:spacing w:before="120"/>
        <w:contextualSpacing/>
        <w:rPr>
          <w:rFonts w:eastAsiaTheme="minorHAnsi" w:cs="Arial"/>
          <w:b/>
          <w:sz w:val="20"/>
          <w:u w:val="single"/>
        </w:rPr>
      </w:pPr>
      <w:r w:rsidRPr="0093489B">
        <w:rPr>
          <w:rFonts w:eastAsiaTheme="minorHAnsi" w:cs="Arial"/>
          <w:b/>
          <w:sz w:val="20"/>
          <w:u w:val="single"/>
        </w:rPr>
        <w:t>Overview of Collaboration with Community Partners</w:t>
      </w:r>
      <w:r w:rsidR="00280B23">
        <w:rPr>
          <w:rFonts w:eastAsiaTheme="minorHAnsi" w:cs="Arial"/>
          <w:b/>
          <w:sz w:val="20"/>
          <w:u w:val="single"/>
        </w:rPr>
        <w:t xml:space="preserve"> – Throughout Final Report, With Special Notation as Follows:</w:t>
      </w:r>
    </w:p>
    <w:p w:rsidR="0093489B" w:rsidRPr="0093489B" w:rsidRDefault="0093489B" w:rsidP="0093489B">
      <w:pPr>
        <w:numPr>
          <w:ilvl w:val="0"/>
          <w:numId w:val="212"/>
        </w:numPr>
        <w:rPr>
          <w:rFonts w:eastAsia="Times New Roman" w:cs="Arial"/>
          <w:sz w:val="20"/>
        </w:rPr>
      </w:pPr>
      <w:r w:rsidRPr="0093489B">
        <w:rPr>
          <w:rFonts w:eastAsia="Times New Roman" w:cs="Arial"/>
          <w:sz w:val="20"/>
        </w:rPr>
        <w:t xml:space="preserve">Collaboration with the Tribe </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w:t>
      </w:r>
      <w:r w:rsidRPr="0093489B">
        <w:rPr>
          <w:rFonts w:eastAsia="Times New Roman" w:cs="Arial"/>
          <w:sz w:val="20"/>
        </w:rPr>
        <w:t>ages 14</w:t>
      </w:r>
      <w:r w:rsidR="008B123E">
        <w:rPr>
          <w:rFonts w:eastAsia="Times New Roman" w:cs="Arial"/>
          <w:sz w:val="20"/>
        </w:rPr>
        <w:t>8</w:t>
      </w:r>
      <w:r w:rsidRPr="0093489B">
        <w:rPr>
          <w:rFonts w:eastAsia="Times New Roman" w:cs="Arial"/>
          <w:sz w:val="20"/>
        </w:rPr>
        <w:t xml:space="preserve"> - 15</w:t>
      </w:r>
      <w:r w:rsidR="008B123E">
        <w:rPr>
          <w:rFonts w:eastAsia="Times New Roman" w:cs="Arial"/>
          <w:sz w:val="20"/>
        </w:rPr>
        <w:t>6</w:t>
      </w:r>
    </w:p>
    <w:p w:rsidR="0093489B" w:rsidRPr="0093489B" w:rsidRDefault="0093489B" w:rsidP="0093489B">
      <w:pPr>
        <w:numPr>
          <w:ilvl w:val="0"/>
          <w:numId w:val="212"/>
        </w:numPr>
        <w:rPr>
          <w:rFonts w:eastAsia="Times New Roman" w:cs="Arial"/>
          <w:sz w:val="20"/>
        </w:rPr>
      </w:pPr>
      <w:r w:rsidRPr="0093489B">
        <w:rPr>
          <w:rFonts w:eastAsia="Times New Roman" w:cs="Arial"/>
          <w:sz w:val="20"/>
        </w:rPr>
        <w:t>Collaboration with Alabama Child Welfare Collaborative Initiative</w:t>
      </w:r>
      <w:r w:rsidRPr="0093489B">
        <w:rPr>
          <w:rFonts w:eastAsia="Times New Roman" w:cs="Arial"/>
          <w:sz w:val="20"/>
        </w:rPr>
        <w:tab/>
      </w:r>
      <w:r w:rsidRPr="0093489B">
        <w:rPr>
          <w:rFonts w:eastAsia="Times New Roman" w:cs="Arial"/>
          <w:sz w:val="20"/>
        </w:rPr>
        <w:tab/>
      </w:r>
      <w:r w:rsidR="008B123E">
        <w:rPr>
          <w:rFonts w:eastAsia="Times New Roman" w:cs="Arial"/>
          <w:sz w:val="20"/>
        </w:rPr>
        <w:t>P</w:t>
      </w:r>
      <w:r w:rsidRPr="0093489B">
        <w:rPr>
          <w:rFonts w:eastAsia="Times New Roman" w:cs="Arial"/>
          <w:sz w:val="20"/>
        </w:rPr>
        <w:t>age</w:t>
      </w:r>
      <w:r w:rsidR="00DE587E">
        <w:rPr>
          <w:rFonts w:eastAsia="Times New Roman" w:cs="Arial"/>
          <w:sz w:val="20"/>
        </w:rPr>
        <w:t>s</w:t>
      </w:r>
      <w:r w:rsidRPr="0093489B">
        <w:rPr>
          <w:rFonts w:eastAsia="Times New Roman" w:cs="Arial"/>
          <w:sz w:val="20"/>
        </w:rPr>
        <w:t xml:space="preserve"> 13</w:t>
      </w:r>
      <w:r w:rsidR="008B123E">
        <w:rPr>
          <w:rFonts w:eastAsia="Times New Roman" w:cs="Arial"/>
          <w:sz w:val="20"/>
        </w:rPr>
        <w:t>7</w:t>
      </w:r>
      <w:r w:rsidR="00BA7A9D">
        <w:rPr>
          <w:rFonts w:eastAsia="Times New Roman" w:cs="Arial"/>
          <w:sz w:val="20"/>
        </w:rPr>
        <w:t>-138</w:t>
      </w:r>
      <w:r w:rsidRPr="0093489B">
        <w:rPr>
          <w:rFonts w:eastAsia="Times New Roman" w:cs="Arial"/>
          <w:sz w:val="20"/>
        </w:rPr>
        <w:t xml:space="preserve"> for membership</w:t>
      </w:r>
    </w:p>
    <w:p w:rsidR="0093489B" w:rsidRPr="0093489B" w:rsidRDefault="0093489B" w:rsidP="0093489B">
      <w:pPr>
        <w:numPr>
          <w:ilvl w:val="0"/>
          <w:numId w:val="212"/>
        </w:numPr>
        <w:rPr>
          <w:rFonts w:eastAsia="Times New Roman" w:cs="Arial"/>
          <w:sz w:val="20"/>
        </w:rPr>
      </w:pPr>
      <w:r w:rsidRPr="0093489B">
        <w:rPr>
          <w:rFonts w:eastAsia="Times New Roman" w:cs="Arial"/>
          <w:sz w:val="20"/>
        </w:rPr>
        <w:t>Collaboration with State QA Committee</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Page</w:t>
      </w:r>
      <w:r w:rsidR="00DE587E">
        <w:rPr>
          <w:rFonts w:eastAsia="Times New Roman" w:cs="Arial"/>
          <w:sz w:val="20"/>
        </w:rPr>
        <w:t xml:space="preserve"> </w:t>
      </w:r>
      <w:r w:rsidRPr="0093489B">
        <w:rPr>
          <w:rFonts w:eastAsia="Times New Roman" w:cs="Arial"/>
          <w:sz w:val="20"/>
        </w:rPr>
        <w:t>13</w:t>
      </w:r>
      <w:r w:rsidR="008B123E">
        <w:rPr>
          <w:rFonts w:eastAsia="Times New Roman" w:cs="Arial"/>
          <w:sz w:val="20"/>
        </w:rPr>
        <w:t>8</w:t>
      </w:r>
      <w:r w:rsidRPr="0093489B">
        <w:rPr>
          <w:rFonts w:eastAsia="Times New Roman" w:cs="Arial"/>
          <w:sz w:val="20"/>
        </w:rPr>
        <w:t xml:space="preserve"> for membership</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Alabama Department of Child Abuse and Neglect Prevention</w:t>
      </w:r>
      <w:r w:rsidRPr="0093489B">
        <w:rPr>
          <w:rFonts w:eastAsia="Times New Roman" w:cs="Arial"/>
          <w:sz w:val="20"/>
        </w:rPr>
        <w:tab/>
      </w:r>
      <w:r w:rsidRPr="0093489B">
        <w:rPr>
          <w:rFonts w:eastAsia="Times New Roman" w:cs="Arial"/>
          <w:sz w:val="20"/>
        </w:rPr>
        <w:tab/>
      </w:r>
      <w:r w:rsidR="008B123E">
        <w:rPr>
          <w:rFonts w:eastAsia="Times New Roman" w:cs="Arial"/>
          <w:sz w:val="20"/>
        </w:rPr>
        <w:tab/>
        <w:t>P</w:t>
      </w:r>
      <w:r w:rsidRPr="0093489B">
        <w:rPr>
          <w:rFonts w:eastAsia="Times New Roman" w:cs="Arial"/>
          <w:sz w:val="20"/>
        </w:rPr>
        <w:t>age 1</w:t>
      </w:r>
      <w:r w:rsidR="008B123E">
        <w:rPr>
          <w:rFonts w:eastAsia="Times New Roman" w:cs="Arial"/>
          <w:sz w:val="20"/>
        </w:rPr>
        <w:t>38</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Alabama Administrative Office of Courts</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w:t>
      </w:r>
      <w:r w:rsidRPr="0093489B">
        <w:rPr>
          <w:rFonts w:eastAsia="Times New Roman" w:cs="Arial"/>
          <w:sz w:val="20"/>
        </w:rPr>
        <w:t xml:space="preserve">ages </w:t>
      </w:r>
      <w:r w:rsidR="008B123E">
        <w:rPr>
          <w:rFonts w:eastAsia="Times New Roman" w:cs="Arial"/>
          <w:sz w:val="20"/>
        </w:rPr>
        <w:t>135</w:t>
      </w:r>
      <w:r w:rsidR="00BA7A9D">
        <w:rPr>
          <w:rFonts w:eastAsia="Times New Roman" w:cs="Arial"/>
          <w:sz w:val="20"/>
        </w:rPr>
        <w:t>-136</w:t>
      </w:r>
      <w:r w:rsidR="008B123E">
        <w:rPr>
          <w:rFonts w:eastAsia="Times New Roman" w:cs="Arial"/>
          <w:sz w:val="20"/>
        </w:rPr>
        <w:t xml:space="preserve"> &amp; </w:t>
      </w:r>
      <w:r w:rsidR="00BA7A9D">
        <w:rPr>
          <w:rFonts w:eastAsia="Times New Roman" w:cs="Arial"/>
          <w:sz w:val="20"/>
        </w:rPr>
        <w:t>146-</w:t>
      </w:r>
      <w:r w:rsidR="008B123E">
        <w:rPr>
          <w:rFonts w:eastAsia="Times New Roman" w:cs="Arial"/>
          <w:sz w:val="20"/>
        </w:rPr>
        <w:t>147</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Alabama Children’s Justice Task Force</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w:t>
      </w:r>
      <w:r w:rsidRPr="0093489B">
        <w:rPr>
          <w:rFonts w:eastAsia="Times New Roman" w:cs="Arial"/>
          <w:sz w:val="20"/>
        </w:rPr>
        <w:t xml:space="preserve">age </w:t>
      </w:r>
      <w:r w:rsidR="008B123E">
        <w:rPr>
          <w:rFonts w:eastAsia="Times New Roman" w:cs="Arial"/>
          <w:sz w:val="20"/>
        </w:rPr>
        <w:t>134</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Alabama Pre/Post Adoption Connections</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ab/>
        <w:t>P</w:t>
      </w:r>
      <w:r w:rsidRPr="0093489B">
        <w:rPr>
          <w:rFonts w:eastAsia="Times New Roman" w:cs="Arial"/>
          <w:sz w:val="20"/>
        </w:rPr>
        <w:t>age</w:t>
      </w:r>
      <w:r w:rsidR="00DE587E">
        <w:rPr>
          <w:rFonts w:eastAsia="Times New Roman" w:cs="Arial"/>
          <w:sz w:val="20"/>
        </w:rPr>
        <w:t>s</w:t>
      </w:r>
      <w:r w:rsidR="008B123E">
        <w:rPr>
          <w:rFonts w:eastAsia="Times New Roman" w:cs="Arial"/>
          <w:sz w:val="20"/>
        </w:rPr>
        <w:t xml:space="preserve"> 139</w:t>
      </w:r>
      <w:r w:rsidR="00BA7A9D">
        <w:rPr>
          <w:rFonts w:eastAsia="Times New Roman" w:cs="Arial"/>
          <w:sz w:val="20"/>
        </w:rPr>
        <w:t>-144</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Heart Gallery</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Page 139</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Under Five Stakeholder Group</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Page</w:t>
      </w:r>
      <w:r w:rsidR="00DE587E">
        <w:rPr>
          <w:rFonts w:eastAsia="Times New Roman" w:cs="Arial"/>
          <w:sz w:val="20"/>
        </w:rPr>
        <w:t>s 41-43;</w:t>
      </w:r>
      <w:r w:rsidR="008B123E">
        <w:rPr>
          <w:rFonts w:eastAsia="Times New Roman" w:cs="Arial"/>
          <w:sz w:val="20"/>
        </w:rPr>
        <w:t>132</w:t>
      </w:r>
      <w:r w:rsidR="00BA7A9D">
        <w:rPr>
          <w:rFonts w:eastAsia="Times New Roman" w:cs="Arial"/>
          <w:sz w:val="20"/>
        </w:rPr>
        <w:t>-133</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SDHR Family Assistance Division</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ab/>
        <w:t>Page 147</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SDHR Field Administration Division</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ab/>
        <w:t>See Training Plan</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SDHR Personnel Division</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ab/>
        <w:t>Page 36</w:t>
      </w:r>
    </w:p>
    <w:p w:rsidR="0093489B" w:rsidRPr="0093489B" w:rsidRDefault="0093489B" w:rsidP="008B123E">
      <w:pPr>
        <w:numPr>
          <w:ilvl w:val="0"/>
          <w:numId w:val="213"/>
        </w:numPr>
        <w:rPr>
          <w:rFonts w:eastAsia="Times New Roman" w:cs="Arial"/>
          <w:sz w:val="20"/>
        </w:rPr>
      </w:pPr>
      <w:r w:rsidRPr="0093489B">
        <w:rPr>
          <w:rFonts w:eastAsia="Times New Roman" w:cs="Arial"/>
          <w:sz w:val="20"/>
        </w:rPr>
        <w:t>SDHR Resource Management Division</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008B123E">
        <w:rPr>
          <w:rFonts w:eastAsia="Times New Roman" w:cs="Arial"/>
          <w:sz w:val="20"/>
        </w:rPr>
        <w:t>P</w:t>
      </w:r>
      <w:r w:rsidRPr="0093489B">
        <w:rPr>
          <w:rFonts w:eastAsia="Times New Roman" w:cs="Arial"/>
          <w:sz w:val="20"/>
        </w:rPr>
        <w:t xml:space="preserve">ages </w:t>
      </w:r>
      <w:r w:rsidR="008B123E">
        <w:rPr>
          <w:rFonts w:eastAsia="Times New Roman" w:cs="Arial"/>
          <w:sz w:val="20"/>
        </w:rPr>
        <w:t>13-1</w:t>
      </w:r>
      <w:r w:rsidR="00E12904">
        <w:rPr>
          <w:rFonts w:eastAsia="Times New Roman" w:cs="Arial"/>
          <w:sz w:val="20"/>
        </w:rPr>
        <w:t>5</w:t>
      </w:r>
      <w:r w:rsidR="008B123E">
        <w:rPr>
          <w:rFonts w:eastAsia="Times New Roman" w:cs="Arial"/>
          <w:sz w:val="20"/>
        </w:rPr>
        <w:t>; 24, 120</w:t>
      </w:r>
      <w:r w:rsidR="00BA7A9D">
        <w:rPr>
          <w:rFonts w:eastAsia="Times New Roman" w:cs="Arial"/>
          <w:sz w:val="20"/>
        </w:rPr>
        <w:t>-122</w:t>
      </w:r>
      <w:r w:rsidR="008B123E">
        <w:rPr>
          <w:rFonts w:eastAsia="Times New Roman" w:cs="Arial"/>
          <w:sz w:val="20"/>
        </w:rPr>
        <w:t>, 125</w:t>
      </w:r>
    </w:p>
    <w:p w:rsidR="0093489B" w:rsidRPr="0093489B" w:rsidRDefault="0093489B" w:rsidP="008B123E">
      <w:pPr>
        <w:numPr>
          <w:ilvl w:val="0"/>
          <w:numId w:val="213"/>
        </w:numPr>
        <w:spacing w:before="120"/>
        <w:contextualSpacing/>
        <w:rPr>
          <w:rFonts w:eastAsia="Times New Roman" w:cs="Arial"/>
          <w:b/>
          <w:sz w:val="20"/>
          <w:u w:val="single"/>
        </w:rPr>
      </w:pPr>
      <w:r w:rsidRPr="0093489B">
        <w:rPr>
          <w:rFonts w:eastAsia="Times New Roman" w:cs="Arial"/>
          <w:sz w:val="20"/>
        </w:rPr>
        <w:t>SDHR Finance Division</w:t>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r>
      <w:r w:rsidRPr="0093489B">
        <w:rPr>
          <w:rFonts w:eastAsia="Times New Roman" w:cs="Arial"/>
          <w:sz w:val="20"/>
        </w:rPr>
        <w:tab/>
        <w:t>See Financial / Training Plan documents</w:t>
      </w:r>
    </w:p>
    <w:p w:rsidR="0093489B" w:rsidRDefault="0093489B" w:rsidP="0093489B">
      <w:pPr>
        <w:rPr>
          <w:rFonts w:eastAsia="Times New Roman" w:cs="Arial"/>
          <w:bCs/>
          <w:sz w:val="20"/>
        </w:rPr>
      </w:pPr>
    </w:p>
    <w:p w:rsidR="0093489B" w:rsidRPr="0093489B" w:rsidRDefault="0093489B" w:rsidP="0093489B">
      <w:pPr>
        <w:spacing w:after="200" w:line="276" w:lineRule="auto"/>
        <w:rPr>
          <w:rFonts w:eastAsiaTheme="minorHAnsi" w:cs="Arial"/>
          <w:b/>
          <w:sz w:val="20"/>
          <w:highlight w:val="yellow"/>
          <w:u w:val="single"/>
        </w:rPr>
      </w:pPr>
      <w:r w:rsidRPr="0093489B">
        <w:rPr>
          <w:rFonts w:eastAsiaTheme="minorHAnsi" w:cs="Arial"/>
          <w:sz w:val="20"/>
        </w:rPr>
        <w:t>Though duplicative in ways, see also Appendix A, page 18</w:t>
      </w:r>
      <w:r w:rsidR="00BA7A9D">
        <w:rPr>
          <w:rFonts w:eastAsiaTheme="minorHAnsi" w:cs="Arial"/>
          <w:sz w:val="20"/>
        </w:rPr>
        <w:t>6-188</w:t>
      </w:r>
      <w:r w:rsidRPr="0093489B">
        <w:rPr>
          <w:rFonts w:eastAsiaTheme="minorHAnsi" w:cs="Arial"/>
          <w:sz w:val="20"/>
        </w:rPr>
        <w:t>.</w:t>
      </w:r>
    </w:p>
    <w:p w:rsidR="0093489B" w:rsidRPr="000C0C09" w:rsidRDefault="0093489B" w:rsidP="00237467">
      <w:pPr>
        <w:rPr>
          <w:rFonts w:eastAsia="Times New Roman" w:cs="Arial"/>
          <w:b/>
          <w:bCs/>
          <w:sz w:val="20"/>
          <w:u w:val="single"/>
        </w:rPr>
      </w:pPr>
      <w:r w:rsidRPr="000C0C09">
        <w:rPr>
          <w:rFonts w:eastAsia="Times New Roman" w:cs="Arial"/>
          <w:b/>
          <w:bCs/>
          <w:sz w:val="20"/>
          <w:u w:val="single"/>
        </w:rPr>
        <w:t>Onsite Reviews/State QA Committee/Case Record Reviews by Office of Quality Child Welfare Practice (OQ</w:t>
      </w:r>
      <w:r w:rsidR="000C0C09" w:rsidRPr="000C0C09">
        <w:rPr>
          <w:rFonts w:eastAsia="Times New Roman" w:cs="Arial"/>
          <w:b/>
          <w:bCs/>
          <w:sz w:val="20"/>
          <w:u w:val="single"/>
        </w:rPr>
        <w:t>CWP)</w:t>
      </w:r>
    </w:p>
    <w:p w:rsidR="00237467" w:rsidRPr="00B76B1A" w:rsidRDefault="00237467" w:rsidP="00237467">
      <w:pPr>
        <w:rPr>
          <w:rFonts w:eastAsia="Times New Roman" w:cs="Arial"/>
          <w:bCs/>
          <w:sz w:val="20"/>
        </w:rPr>
      </w:pPr>
      <w:r w:rsidRPr="00B76B1A">
        <w:rPr>
          <w:rFonts w:eastAsia="Times New Roman" w:cs="Arial"/>
          <w:bCs/>
          <w:sz w:val="20"/>
        </w:rPr>
        <w:t>State onsite reviews for FY18 have identified county departments are willing to engage and meet with community partners to ensure good working relationships.  SQA on-site reviews for FY 2018 100% of the counties (Shelby, Bibb, Dale, Walker, Lamar, Bullock, Cleburne, Lauderdale, Lawrence, Marshall, Geneva, Coffee, Fayette, Morgan, Barbour) reviewed were actively involved with multi-disciplinary teams and multi-needs team. Stakeholders on Onsite reviews reported county staff  have a great working relationship with community partners.</w:t>
      </w:r>
    </w:p>
    <w:p w:rsidR="00E56008" w:rsidRPr="00B76B1A" w:rsidRDefault="00E56008" w:rsidP="00E56008">
      <w:pPr>
        <w:rPr>
          <w:rFonts w:eastAsia="Times New Roman" w:cs="Arial"/>
          <w:bCs/>
          <w:sz w:val="20"/>
        </w:rPr>
      </w:pPr>
    </w:p>
    <w:p w:rsidR="00E56008" w:rsidRPr="00B76B1A" w:rsidRDefault="00E56008" w:rsidP="00E56008">
      <w:pPr>
        <w:rPr>
          <w:rFonts w:eastAsia="Times New Roman" w:cs="Arial"/>
          <w:bCs/>
          <w:sz w:val="20"/>
        </w:rPr>
      </w:pPr>
      <w:r w:rsidRPr="00B76B1A">
        <w:rPr>
          <w:rFonts w:eastAsia="Times New Roman" w:cs="Arial"/>
          <w:bCs/>
          <w:sz w:val="20"/>
        </w:rPr>
        <w:t xml:space="preserve">In addition to having a QA committee in each county with stakeholder representation, the State QA Committee also has representation of stakeholders across the state.  The State QA Committee meets on a quarterly basis (see information under heading, </w:t>
      </w:r>
      <w:r w:rsidRPr="00B76B1A">
        <w:rPr>
          <w:rFonts w:eastAsia="Times New Roman" w:cs="Arial"/>
          <w:bCs/>
          <w:sz w:val="20"/>
          <w:u w:val="single"/>
        </w:rPr>
        <w:t>The State Quality Assurance Committee</w:t>
      </w:r>
      <w:r w:rsidRPr="00B76B1A">
        <w:rPr>
          <w:rFonts w:eastAsia="Times New Roman" w:cs="Arial"/>
          <w:bCs/>
          <w:sz w:val="20"/>
        </w:rPr>
        <w:t xml:space="preserve">, later in this section).  </w:t>
      </w:r>
    </w:p>
    <w:p w:rsidR="00CA5677" w:rsidRPr="00B76B1A" w:rsidRDefault="00CA5677" w:rsidP="00CA5677">
      <w:pPr>
        <w:rPr>
          <w:rFonts w:eastAsiaTheme="minorHAnsi" w:cs="Arial"/>
          <w:sz w:val="20"/>
        </w:rPr>
      </w:pPr>
    </w:p>
    <w:p w:rsidR="00CD1EF5" w:rsidRPr="00CD1EF5" w:rsidRDefault="00CD1EF5" w:rsidP="00152017">
      <w:pPr>
        <w:rPr>
          <w:rFonts w:eastAsia="Times New Roman" w:cs="Arial"/>
          <w:bCs/>
          <w:sz w:val="20"/>
        </w:rPr>
      </w:pPr>
      <w:r w:rsidRPr="00B76B1A">
        <w:rPr>
          <w:rFonts w:eastAsia="Times New Roman" w:cs="Arial"/>
          <w:bCs/>
          <w:sz w:val="20"/>
        </w:rPr>
        <w:t>OQCWP has begun their schedule of random case record reviews. The review tool used provides detailed information that will be beneficial to the supervisor to use during worker/supervisor conferences. These reviews give OQCWP the opportunity to work one on one with supervisors to help them understand how to engage and empower their workers to produce family centered case work that is in line with policy. In turn workers feel heard, valued and become invested in good outcomes for the children and families they serve.</w:t>
      </w:r>
      <w:r w:rsidR="00C57E07" w:rsidRPr="00B76B1A">
        <w:rPr>
          <w:rFonts w:eastAsia="Times New Roman" w:cs="Arial"/>
          <w:bCs/>
          <w:sz w:val="20"/>
        </w:rPr>
        <w:t xml:space="preserve">  OQCWP also provides support supervisors across the state in structuring individual conferences with their workers. This is an avenue to support supervisors and their caseworkers to discuss needed services to address the underlying conditions of families that come to the attention of the department. </w:t>
      </w:r>
      <w:r w:rsidRPr="00B76B1A">
        <w:rPr>
          <w:rFonts w:eastAsia="Times New Roman" w:cs="Arial"/>
          <w:bCs/>
          <w:sz w:val="20"/>
        </w:rPr>
        <w:t xml:space="preserve"> </w:t>
      </w:r>
      <w:r w:rsidRPr="00CD1EF5">
        <w:rPr>
          <w:rFonts w:eastAsia="Times New Roman" w:cs="Arial"/>
          <w:bCs/>
          <w:sz w:val="20"/>
        </w:rPr>
        <w:t xml:space="preserve">Those outcomes should be beneficial to staff retention, thus offering stability with families and community partners. </w:t>
      </w:r>
      <w:r w:rsidR="00BD2384">
        <w:rPr>
          <w:rFonts w:eastAsia="Times New Roman" w:cs="Arial"/>
          <w:bCs/>
          <w:sz w:val="20"/>
        </w:rPr>
        <w:br/>
      </w:r>
    </w:p>
    <w:p w:rsidR="008F3E0E" w:rsidRPr="00B76B1A" w:rsidRDefault="00FE7229" w:rsidP="008F3E0E">
      <w:pPr>
        <w:spacing w:after="200"/>
        <w:rPr>
          <w:sz w:val="20"/>
        </w:rPr>
      </w:pPr>
      <w:r w:rsidRPr="00FE7229">
        <w:rPr>
          <w:rFonts w:eastAsia="Times New Roman" w:cs="Arial"/>
          <w:b/>
          <w:bCs/>
          <w:sz w:val="20"/>
          <w:u w:val="single"/>
        </w:rPr>
        <w:t xml:space="preserve">Older Youth Input </w:t>
      </w:r>
      <w:r w:rsidRPr="00FE7229">
        <w:rPr>
          <w:rFonts w:eastAsiaTheme="minorHAnsi" w:cs="Arial"/>
          <w:b/>
          <w:sz w:val="20"/>
        </w:rPr>
        <w:br/>
      </w:r>
      <w:r w:rsidR="008F3E0E" w:rsidRPr="008F3E0E">
        <w:rPr>
          <w:sz w:val="20"/>
        </w:rPr>
        <w:t xml:space="preserve">Youth Development is the most integral part of the success of the Independent Living Program.  It is our goal that our youth are sufficiently trained and prepared to deliver the message that all children in foster care want, need and deserve all the best the Child Welfare system can offer them with regard to permanency options, education, health care services and placement stability.  Youth involvement in the development of policies and practices is viewed as key to addressing the needs of this population.  Therefore, state level participation in the State Youth Advisory Committee (DREAM Council) is </w:t>
      </w:r>
      <w:r w:rsidR="008F3E0E" w:rsidRPr="00B76B1A">
        <w:rPr>
          <w:sz w:val="20"/>
        </w:rPr>
        <w:t>being designed to provide updates and gain input from the youth around key issues impacting permanency planning for older youth and ILP services. </w:t>
      </w:r>
      <w:r w:rsidR="008F3E0E" w:rsidRPr="00B76B1A">
        <w:rPr>
          <w:bCs/>
          <w:sz w:val="20"/>
        </w:rPr>
        <w:t>DREAM Ambassadors and YAC Leaders are provided training annually at our ILP Leadership trainings to support their participation in convenings, conferences and opportunities to share their experiences.  Youth who participate in the National Social Work Enrichment Program receive additional support related to public speaking by participating in Toastmaster’s International during their six-week, pre-college experience.</w:t>
      </w:r>
      <w:r w:rsidR="008F3E0E" w:rsidRPr="00B76B1A">
        <w:rPr>
          <w:sz w:val="20"/>
        </w:rPr>
        <w:t xml:space="preserve">  These youth then speak to Judges, County Administrators, foster and adoptive provider groups along with facilitating workshops at State conferences. </w:t>
      </w:r>
    </w:p>
    <w:p w:rsidR="008F3E0E" w:rsidRPr="00B76B1A" w:rsidRDefault="008F3E0E" w:rsidP="008F3E0E">
      <w:pPr>
        <w:spacing w:after="200"/>
        <w:rPr>
          <w:bCs/>
          <w:strike/>
          <w:sz w:val="20"/>
        </w:rPr>
      </w:pPr>
      <w:r w:rsidRPr="008F3E0E">
        <w:rPr>
          <w:sz w:val="20"/>
        </w:rPr>
        <w:t xml:space="preserve">The State has hired </w:t>
      </w:r>
      <w:r w:rsidRPr="00B76B1A">
        <w:rPr>
          <w:bCs/>
          <w:color w:val="1F497D"/>
          <w:sz w:val="20"/>
        </w:rPr>
        <w:t>three</w:t>
      </w:r>
      <w:r w:rsidRPr="008F3E0E">
        <w:rPr>
          <w:b/>
          <w:bCs/>
          <w:color w:val="1F497D"/>
          <w:sz w:val="20"/>
        </w:rPr>
        <w:t xml:space="preserve"> </w:t>
      </w:r>
      <w:r w:rsidRPr="008F3E0E">
        <w:rPr>
          <w:sz w:val="20"/>
        </w:rPr>
        <w:t xml:space="preserve">Youth Specialists who are Foster Care Alumni through a contract with Children’s Aid Society. These young people act as liaisons to the youth in foster care.  Current and alumni youth have been engaged to provide presentations locally, statewide and nationally on the issues identified in the PIP specific to strengthening the engagement </w:t>
      </w:r>
      <w:r w:rsidRPr="00B76B1A">
        <w:rPr>
          <w:sz w:val="20"/>
        </w:rPr>
        <w:t xml:space="preserve">of youth, identifying the needs of youth, and strategies to support positive outcomes for youth.  The DREAM Ambassadors participated on several GPS Panels around the State.  They served on Youth Panels at Judicial Summits and our annual meeting with the Managers of Region 4 of the Children’s Bureau.  The </w:t>
      </w:r>
      <w:r w:rsidRPr="00B76B1A">
        <w:rPr>
          <w:bCs/>
          <w:sz w:val="20"/>
        </w:rPr>
        <w:t>8</w:t>
      </w:r>
      <w:r w:rsidRPr="00B76B1A">
        <w:rPr>
          <w:sz w:val="20"/>
        </w:rPr>
        <w:t xml:space="preserve">th Annual Celebration of Scholars Celebrating both the 150 foster youth who graduated from high school or received their GED </w:t>
      </w:r>
      <w:r w:rsidRPr="00B76B1A">
        <w:rPr>
          <w:bCs/>
          <w:sz w:val="20"/>
        </w:rPr>
        <w:t>and those participating in Fostering Hope</w:t>
      </w:r>
      <w:r w:rsidRPr="00B76B1A">
        <w:rPr>
          <w:sz w:val="20"/>
        </w:rPr>
        <w:t xml:space="preserve"> was held in Montgomery on</w:t>
      </w:r>
      <w:r w:rsidR="00B76B1A" w:rsidRPr="00B76B1A">
        <w:rPr>
          <w:sz w:val="20"/>
        </w:rPr>
        <w:t xml:space="preserve"> </w:t>
      </w:r>
      <w:r w:rsidRPr="00B76B1A">
        <w:rPr>
          <w:bCs/>
          <w:sz w:val="20"/>
        </w:rPr>
        <w:t>May 4, 2019</w:t>
      </w:r>
    </w:p>
    <w:p w:rsidR="008F3E0E" w:rsidRDefault="008F3E0E" w:rsidP="008F3E0E">
      <w:pPr>
        <w:spacing w:after="200"/>
        <w:rPr>
          <w:b/>
          <w:bCs/>
          <w:sz w:val="20"/>
          <w:u w:val="single"/>
        </w:rPr>
      </w:pPr>
      <w:r w:rsidRPr="00B76B1A">
        <w:rPr>
          <w:sz w:val="20"/>
        </w:rPr>
        <w:t>Our youth continued to provide training to their peers, judges, foster parent panels and stakeholders across the State.  Unduplicated persons totaling 854 were served by the ILP Program in partnership with our CAS ILP Team and our DREAM Ambassadors.  </w:t>
      </w:r>
      <w:r w:rsidRPr="00B76B1A">
        <w:rPr>
          <w:bCs/>
          <w:sz w:val="20"/>
        </w:rPr>
        <w:t>The number of youth served represents a 46% increase in youth served from the previous reporting period.</w:t>
      </w:r>
      <w:r w:rsidRPr="00B76B1A">
        <w:rPr>
          <w:sz w:val="20"/>
        </w:rPr>
        <w:t xml:space="preserve"> During State Onsite Reviews conducted by State QA, all ILP eligible youth are provided an older youth survey to complete </w:t>
      </w:r>
      <w:r w:rsidRPr="008F3E0E">
        <w:rPr>
          <w:sz w:val="20"/>
        </w:rPr>
        <w:t>prior to the onsite review.  The outcomes of the survey are used in determining items as Strength or Area Needing Improvement. See also results from an older youth survey that are provided for various Systemic Factors in the Statewide Assessment.</w:t>
      </w:r>
      <w:r>
        <w:rPr>
          <w:sz w:val="20"/>
        </w:rPr>
        <w:t xml:space="preserve"> </w:t>
      </w:r>
    </w:p>
    <w:p w:rsidR="00A47EC7" w:rsidRDefault="00A47EC7" w:rsidP="00A47EC7">
      <w:pPr>
        <w:rPr>
          <w:rFonts w:cs="Arial"/>
          <w:b/>
          <w:bCs/>
          <w:sz w:val="20"/>
          <w:u w:val="single"/>
        </w:rPr>
      </w:pPr>
      <w:r>
        <w:rPr>
          <w:rFonts w:cs="Arial"/>
          <w:b/>
          <w:bCs/>
          <w:sz w:val="20"/>
          <w:u w:val="single"/>
        </w:rPr>
        <w:t>Services for Children Under the Age of Five</w:t>
      </w:r>
    </w:p>
    <w:p w:rsidR="00A47EC7" w:rsidRPr="00B76B1A" w:rsidRDefault="00A47EC7" w:rsidP="00A47EC7">
      <w:pPr>
        <w:rPr>
          <w:rFonts w:cs="Arial"/>
          <w:sz w:val="20"/>
        </w:rPr>
      </w:pPr>
      <w:r w:rsidRPr="00B76B1A">
        <w:rPr>
          <w:rFonts w:cs="Arial"/>
          <w:sz w:val="20"/>
        </w:rPr>
        <w:t>The Office of Foster Care continues to review and use the Children Under Five Receiving Services Query spreadsheets; created in January 2018, to capture all services authorized through FACTS for children under the age of five. These are not services unique to children under 5</w:t>
      </w:r>
      <w:r w:rsidR="0065198D">
        <w:rPr>
          <w:rFonts w:cs="Arial"/>
          <w:sz w:val="20"/>
        </w:rPr>
        <w:t xml:space="preserve">, </w:t>
      </w:r>
      <w:r w:rsidRPr="00B76B1A">
        <w:rPr>
          <w:rFonts w:cs="Arial"/>
          <w:sz w:val="20"/>
        </w:rPr>
        <w:t>but are the services that are available to children of all ages.  The report provides data on 62 unique services and can be specifically individualized by each county or consolidated to capture statewide totals. Consultants use this information to monitor trends as well as assist counties in developing unmet needs.</w:t>
      </w:r>
    </w:p>
    <w:p w:rsidR="00A47EC7" w:rsidRDefault="00A47EC7" w:rsidP="00A47EC7">
      <w:pPr>
        <w:ind w:left="360"/>
        <w:rPr>
          <w:rFonts w:cs="Arial"/>
          <w:color w:val="0000FF"/>
          <w:sz w:val="20"/>
        </w:rPr>
      </w:pPr>
    </w:p>
    <w:p w:rsidR="00A47EC7" w:rsidRPr="00A47EC7" w:rsidRDefault="00A47EC7" w:rsidP="00A47EC7">
      <w:pPr>
        <w:rPr>
          <w:rFonts w:ascii="Calibri" w:hAnsi="Calibri"/>
          <w:strike/>
          <w:szCs w:val="24"/>
        </w:rPr>
      </w:pPr>
      <w:r w:rsidRPr="00A47EC7">
        <w:rPr>
          <w:rFonts w:cs="Arial"/>
          <w:b/>
          <w:bCs/>
          <w:sz w:val="20"/>
          <w:u w:val="single"/>
        </w:rPr>
        <w:t xml:space="preserve">Community Partner Stakeholder Group for Children Under the Age of Five </w:t>
      </w:r>
      <w:r>
        <w:rPr>
          <w:rFonts w:cs="Arial"/>
          <w:b/>
          <w:bCs/>
          <w:sz w:val="20"/>
          <w:u w:val="single"/>
        </w:rPr>
        <w:t xml:space="preserve">(Foster Care &amp; Receiving In-Home Services) </w:t>
      </w:r>
      <w:r w:rsidRPr="00A47EC7">
        <w:rPr>
          <w:rFonts w:cs="Arial"/>
          <w:b/>
          <w:bCs/>
          <w:sz w:val="20"/>
          <w:u w:val="single"/>
        </w:rPr>
        <w:t>– See also under Item 5</w:t>
      </w:r>
      <w:r w:rsidRPr="00A47EC7">
        <w:rPr>
          <w:rFonts w:ascii="Calibri" w:hAnsi="Calibri"/>
          <w:strike/>
        </w:rPr>
        <w:t xml:space="preserve"> </w:t>
      </w:r>
    </w:p>
    <w:p w:rsidR="00A47EC7" w:rsidRDefault="00A47EC7" w:rsidP="00A47EC7">
      <w:pPr>
        <w:rPr>
          <w:rFonts w:ascii="Calibri" w:hAnsi="Calibri"/>
          <w:color w:val="0000FF"/>
        </w:rPr>
      </w:pPr>
    </w:p>
    <w:p w:rsidR="00A47EC7" w:rsidRPr="00B76B1A" w:rsidRDefault="00A47EC7" w:rsidP="00A47EC7">
      <w:pPr>
        <w:rPr>
          <w:rFonts w:cs="Arial"/>
          <w:sz w:val="20"/>
        </w:rPr>
      </w:pPr>
      <w:r w:rsidRPr="00B76B1A">
        <w:rPr>
          <w:rFonts w:cs="Arial"/>
          <w:sz w:val="20"/>
        </w:rPr>
        <w:t xml:space="preserve">The 0-5 stakeholder group continues to be comprised of community partners that highlights activities that the state currently provides as well as suggested and proposed new activities. This group’s primary role is to advocate for children under the age of five in foster care as well as children being served in their own homes in order to achieve and maintain permanency.  </w:t>
      </w:r>
      <w:r w:rsidRPr="00B76B1A">
        <w:rPr>
          <w:rFonts w:cs="Arial"/>
          <w:sz w:val="20"/>
        </w:rPr>
        <w:br/>
      </w:r>
    </w:p>
    <w:p w:rsidR="00A47EC7" w:rsidRPr="00B76B1A" w:rsidRDefault="00A47EC7" w:rsidP="00A47EC7">
      <w:pPr>
        <w:rPr>
          <w:rFonts w:cs="Arial"/>
          <w:sz w:val="20"/>
        </w:rPr>
      </w:pPr>
      <w:r w:rsidRPr="00B76B1A">
        <w:rPr>
          <w:rFonts w:cs="Arial"/>
          <w:sz w:val="20"/>
        </w:rPr>
        <w:t>The group continues to focus on how stable placements equal permanency for children as well as how the use of preventive services and referrals assist in maintaining children in their home.  These stakeholders are also concerned with improving children’s social skills, emotional functioning and promoting healthy, long lasting, permanent relationships.</w:t>
      </w:r>
    </w:p>
    <w:p w:rsidR="00A47EC7" w:rsidRPr="00B76B1A" w:rsidRDefault="00A47EC7" w:rsidP="00A47EC7">
      <w:pPr>
        <w:ind w:left="360"/>
        <w:rPr>
          <w:rFonts w:cs="Arial"/>
          <w:sz w:val="20"/>
        </w:rPr>
      </w:pPr>
    </w:p>
    <w:p w:rsidR="00A47EC7" w:rsidRPr="00B76B1A" w:rsidRDefault="00A47EC7" w:rsidP="00A47EC7">
      <w:pPr>
        <w:rPr>
          <w:rFonts w:cs="Arial"/>
          <w:sz w:val="20"/>
        </w:rPr>
      </w:pPr>
      <w:r w:rsidRPr="00B76B1A">
        <w:rPr>
          <w:rFonts w:cs="Arial"/>
          <w:sz w:val="20"/>
        </w:rPr>
        <w:t>One very important proposal that was a direct recommendation from the 0 to 5 stakeholder group, was the 2019 revision of the State’s 10-day medical form. This group was instrumental in assisting State DHR with helpful questions and assessment information needed to revise the 10-day foster care medical form used for all children when they enter foster care. The group</w:t>
      </w:r>
      <w:r w:rsidR="0065198D">
        <w:rPr>
          <w:rFonts w:cs="Arial"/>
          <w:sz w:val="20"/>
        </w:rPr>
        <w:t>’</w:t>
      </w:r>
      <w:r w:rsidRPr="00B76B1A">
        <w:rPr>
          <w:rFonts w:cs="Arial"/>
          <w:sz w:val="20"/>
        </w:rPr>
        <w:t>s</w:t>
      </w:r>
      <w:r w:rsidR="0065198D">
        <w:rPr>
          <w:rFonts w:cs="Arial"/>
          <w:sz w:val="20"/>
        </w:rPr>
        <w:t xml:space="preserve"> </w:t>
      </w:r>
      <w:r w:rsidRPr="00B76B1A">
        <w:rPr>
          <w:rFonts w:cs="Arial"/>
          <w:sz w:val="20"/>
        </w:rPr>
        <w:t>proposed revision was adopted by the State Office and has been shared with all 67 county offices and made a part of  current policy.  </w:t>
      </w:r>
      <w:r w:rsidRPr="00B76B1A">
        <w:rPr>
          <w:rFonts w:cs="Arial"/>
          <w:sz w:val="20"/>
        </w:rPr>
        <w:br/>
      </w:r>
    </w:p>
    <w:p w:rsidR="00A47EC7" w:rsidRPr="00B76B1A" w:rsidRDefault="00A47EC7" w:rsidP="00A47EC7">
      <w:pPr>
        <w:rPr>
          <w:rFonts w:cs="Arial"/>
          <w:sz w:val="20"/>
        </w:rPr>
      </w:pPr>
      <w:r w:rsidRPr="00B76B1A">
        <w:rPr>
          <w:rFonts w:cs="Arial"/>
          <w:sz w:val="20"/>
        </w:rPr>
        <w:t xml:space="preserve">The stakeholder group hopes to continue this work by developing a child care binder that will include the foster child’s medical and social history and will “travel” with the child throughout their time in care. A transition packet for foster parent-trainings, age specific behaviors, resource handouts and a mentor list of seasoned foster parents will also be developed. </w:t>
      </w:r>
    </w:p>
    <w:p w:rsidR="00A47EC7" w:rsidRPr="00B76B1A" w:rsidRDefault="00A47EC7" w:rsidP="00A47EC7">
      <w:pPr>
        <w:ind w:left="360"/>
        <w:rPr>
          <w:rFonts w:cs="Arial"/>
          <w:sz w:val="20"/>
        </w:rPr>
      </w:pPr>
    </w:p>
    <w:p w:rsidR="00A47EC7" w:rsidRPr="00B76B1A" w:rsidRDefault="00A47EC7" w:rsidP="00A47EC7">
      <w:pPr>
        <w:rPr>
          <w:rFonts w:cs="Arial"/>
          <w:sz w:val="20"/>
        </w:rPr>
      </w:pPr>
      <w:r w:rsidRPr="00B76B1A">
        <w:rPr>
          <w:rFonts w:cs="Arial"/>
          <w:sz w:val="20"/>
        </w:rPr>
        <w:t>The stakeholder group will continue to review data for children 0-5 to assess the average length of time in care for this age group as well as review data for current in-home services and day care utilization.</w:t>
      </w:r>
    </w:p>
    <w:p w:rsidR="00A47EC7" w:rsidRPr="00B76B1A" w:rsidRDefault="00A47EC7" w:rsidP="00A47EC7">
      <w:pPr>
        <w:rPr>
          <w:rFonts w:cs="Arial"/>
          <w:sz w:val="20"/>
        </w:rPr>
      </w:pPr>
      <w:r w:rsidRPr="00B76B1A">
        <w:rPr>
          <w:rFonts w:cs="Arial"/>
          <w:sz w:val="20"/>
        </w:rPr>
        <w:br/>
        <w:t>It is the group’s continued goal to decrease the number of young children entering the foster care system by enhancing current services and supports as well as developing additional services and supports for children who remain in their own home. The office of foster care continues to be responsible for reviewing county requests and providing approval for documented therapeutic interventions for children under age five. This office continues to provide a written approval to each county staff with a request for a thirty</w:t>
      </w:r>
      <w:r w:rsidR="0065198D">
        <w:rPr>
          <w:rFonts w:cs="Arial"/>
          <w:sz w:val="20"/>
        </w:rPr>
        <w:t>-</w:t>
      </w:r>
      <w:r w:rsidRPr="00B76B1A">
        <w:rPr>
          <w:rFonts w:cs="Arial"/>
          <w:sz w:val="20"/>
        </w:rPr>
        <w:t>day follow-up. The office of foster care maintains a monthly spreadsheet of the number of requests granted and denied for each county. The placement tool developed by the office of foster care continues to be helpful when assisting staff with resources such as in-home behavioral analyst observation referrals, tools of choice parenting referrals, in-home wrap services, crisis intervention and respite care.</w:t>
      </w:r>
    </w:p>
    <w:p w:rsidR="00595F4A" w:rsidRPr="00B76B1A" w:rsidRDefault="00595F4A" w:rsidP="00595F4A">
      <w:pPr>
        <w:rPr>
          <w:sz w:val="20"/>
        </w:rPr>
      </w:pPr>
    </w:p>
    <w:p w:rsidR="00595F4A" w:rsidRPr="00B76B1A" w:rsidRDefault="00595F4A" w:rsidP="00595F4A">
      <w:pPr>
        <w:rPr>
          <w:sz w:val="20"/>
        </w:rPr>
      </w:pPr>
      <w:r w:rsidRPr="00B76B1A">
        <w:rPr>
          <w:sz w:val="20"/>
        </w:rPr>
        <w:t>Current Stakeholder Members:</w:t>
      </w:r>
    </w:p>
    <w:p w:rsidR="00595F4A" w:rsidRPr="00B76B1A" w:rsidRDefault="00595F4A" w:rsidP="00595F4A">
      <w:pPr>
        <w:rPr>
          <w:sz w:val="20"/>
        </w:rPr>
      </w:pPr>
      <w:r w:rsidRPr="00B76B1A">
        <w:rPr>
          <w:sz w:val="20"/>
        </w:rPr>
        <w:t>Office of Foster Care Consultant` LEAD</w:t>
      </w:r>
    </w:p>
    <w:p w:rsidR="00595F4A" w:rsidRPr="00B76B1A" w:rsidRDefault="00595F4A" w:rsidP="00595F4A">
      <w:pPr>
        <w:rPr>
          <w:sz w:val="20"/>
        </w:rPr>
      </w:pPr>
      <w:r w:rsidRPr="00B76B1A">
        <w:rPr>
          <w:sz w:val="20"/>
        </w:rPr>
        <w:t>AFAPA</w:t>
      </w:r>
    </w:p>
    <w:p w:rsidR="00595F4A" w:rsidRPr="00B76B1A" w:rsidRDefault="00595F4A" w:rsidP="00595F4A">
      <w:pPr>
        <w:rPr>
          <w:sz w:val="20"/>
        </w:rPr>
      </w:pPr>
      <w:r w:rsidRPr="00B76B1A">
        <w:rPr>
          <w:sz w:val="20"/>
        </w:rPr>
        <w:t xml:space="preserve">APAC Program Coordinator, Children’s Aid </w:t>
      </w:r>
    </w:p>
    <w:p w:rsidR="00595F4A" w:rsidRPr="00B76B1A" w:rsidRDefault="00595F4A" w:rsidP="00595F4A">
      <w:pPr>
        <w:rPr>
          <w:sz w:val="20"/>
        </w:rPr>
      </w:pPr>
      <w:r w:rsidRPr="00B76B1A">
        <w:rPr>
          <w:sz w:val="20"/>
        </w:rPr>
        <w:t>Dr. Kristie Guest, UAB and Head Start</w:t>
      </w:r>
    </w:p>
    <w:p w:rsidR="00595F4A" w:rsidRPr="00B76B1A" w:rsidRDefault="00595F4A" w:rsidP="00595F4A">
      <w:pPr>
        <w:rPr>
          <w:sz w:val="20"/>
        </w:rPr>
      </w:pPr>
      <w:r w:rsidRPr="00B76B1A">
        <w:rPr>
          <w:sz w:val="20"/>
        </w:rPr>
        <w:t>Sate DHR Behavioral Analyst Program Manager</w:t>
      </w:r>
    </w:p>
    <w:p w:rsidR="00595F4A" w:rsidRPr="00B76B1A" w:rsidRDefault="00595F4A" w:rsidP="00595F4A">
      <w:pPr>
        <w:rPr>
          <w:sz w:val="20"/>
        </w:rPr>
      </w:pPr>
      <w:r w:rsidRPr="00B76B1A">
        <w:rPr>
          <w:sz w:val="20"/>
        </w:rPr>
        <w:t>Dr. Snehal Khatri-Developmental and Behavioral Pediatrician</w:t>
      </w:r>
    </w:p>
    <w:p w:rsidR="00595F4A" w:rsidRPr="00B76B1A" w:rsidRDefault="00595F4A" w:rsidP="00595F4A">
      <w:pPr>
        <w:rPr>
          <w:sz w:val="20"/>
        </w:rPr>
      </w:pPr>
      <w:r w:rsidRPr="00B76B1A">
        <w:rPr>
          <w:sz w:val="20"/>
        </w:rPr>
        <w:t>Jefferson County Wellness Court</w:t>
      </w:r>
    </w:p>
    <w:p w:rsidR="00595F4A" w:rsidRPr="00B76B1A" w:rsidRDefault="00595F4A" w:rsidP="00595F4A">
      <w:pPr>
        <w:rPr>
          <w:sz w:val="20"/>
        </w:rPr>
      </w:pPr>
      <w:r w:rsidRPr="00B76B1A">
        <w:rPr>
          <w:sz w:val="20"/>
        </w:rPr>
        <w:t>Porch Creek Indian Tribe Child Welfare Director</w:t>
      </w:r>
    </w:p>
    <w:p w:rsidR="00595F4A" w:rsidRPr="00B76B1A" w:rsidRDefault="00595F4A" w:rsidP="00595F4A">
      <w:pPr>
        <w:rPr>
          <w:sz w:val="20"/>
        </w:rPr>
      </w:pPr>
      <w:r w:rsidRPr="00B76B1A">
        <w:rPr>
          <w:sz w:val="20"/>
        </w:rPr>
        <w:t>TFC Provider</w:t>
      </w:r>
      <w:r w:rsidR="0065198D">
        <w:rPr>
          <w:sz w:val="20"/>
        </w:rPr>
        <w:t>,</w:t>
      </w:r>
      <w:r w:rsidRPr="00B76B1A">
        <w:rPr>
          <w:sz w:val="20"/>
        </w:rPr>
        <w:t xml:space="preserve"> Seraaj Family Homes</w:t>
      </w:r>
    </w:p>
    <w:p w:rsidR="00595F4A" w:rsidRPr="00B76B1A" w:rsidRDefault="00595F4A" w:rsidP="00595F4A">
      <w:pPr>
        <w:rPr>
          <w:sz w:val="20"/>
        </w:rPr>
      </w:pPr>
      <w:r w:rsidRPr="00B76B1A">
        <w:rPr>
          <w:sz w:val="20"/>
        </w:rPr>
        <w:t>Foster and Adoptive Parent and Forgotten Initiative</w:t>
      </w:r>
    </w:p>
    <w:p w:rsidR="00595F4A" w:rsidRPr="00B76B1A" w:rsidRDefault="00595F4A" w:rsidP="00595F4A">
      <w:pPr>
        <w:rPr>
          <w:sz w:val="20"/>
        </w:rPr>
      </w:pPr>
      <w:r w:rsidRPr="00B76B1A">
        <w:rPr>
          <w:sz w:val="20"/>
        </w:rPr>
        <w:t>APAC Family Counselor</w:t>
      </w:r>
    </w:p>
    <w:p w:rsidR="00BA5EE9" w:rsidRDefault="00BA5EE9" w:rsidP="00BA5EE9">
      <w:pPr>
        <w:rPr>
          <w:szCs w:val="24"/>
        </w:rPr>
      </w:pPr>
    </w:p>
    <w:p w:rsidR="00BD2384" w:rsidRPr="00AD4B8A" w:rsidRDefault="00BD2384" w:rsidP="00BD2384">
      <w:pPr>
        <w:rPr>
          <w:rFonts w:eastAsia="Times New Roman" w:cs="Arial"/>
          <w:bCs/>
          <w:sz w:val="20"/>
        </w:rPr>
      </w:pPr>
      <w:r w:rsidRPr="00B76B1A">
        <w:rPr>
          <w:rFonts w:eastAsia="Times New Roman" w:cs="Arial"/>
          <w:bCs/>
          <w:sz w:val="20"/>
          <w:u w:val="single"/>
        </w:rPr>
        <w:t>Family Services has developed partnerships with specific state level organizations</w:t>
      </w:r>
      <w:r w:rsidRPr="00B76B1A">
        <w:rPr>
          <w:rFonts w:eastAsia="Times New Roman" w:cs="Arial"/>
          <w:bCs/>
          <w:sz w:val="20"/>
        </w:rPr>
        <w:t xml:space="preserve"> who serve this particular population,</w:t>
      </w:r>
      <w:r w:rsidRPr="00AD4B8A">
        <w:rPr>
          <w:rFonts w:eastAsia="Times New Roman" w:cs="Arial"/>
          <w:bCs/>
          <w:sz w:val="20"/>
        </w:rPr>
        <w:t xml:space="preserve"> such as: The Alabama Department of Child Abuse and Neglect Prevention, Early Intervention through the Department of Rehabilitative Services, CWCI Team members, and work is underway to strengthen our partnership with the State Department of Education and the Office of Child Care Services. The Family Services Division is also working to determine the best mechanism to track these efforts by its review of FACTS data and possibly by information received in QA reviews. </w:t>
      </w:r>
      <w:r w:rsidRPr="00AD4B8A">
        <w:rPr>
          <w:rFonts w:eastAsia="Times New Roman" w:cs="Arial"/>
          <w:bCs/>
          <w:sz w:val="20"/>
        </w:rPr>
        <w:br/>
      </w:r>
      <w:r w:rsidRPr="00AD4B8A">
        <w:rPr>
          <w:rFonts w:eastAsia="Times New Roman" w:cs="Arial"/>
          <w:sz w:val="20"/>
        </w:rPr>
        <w:t>Family Services addressed the under-age five population in an Administrative Record letter distributed to the counties in February 2013. The Quality Assurance process reviews the under-age five group during QSR debriefs to note psychotropic medication usage and monitoring</w:t>
      </w:r>
      <w:r w:rsidR="00237467">
        <w:rPr>
          <w:rFonts w:eastAsia="Times New Roman" w:cs="Arial"/>
          <w:sz w:val="20"/>
        </w:rPr>
        <w:t xml:space="preserve"> </w:t>
      </w:r>
      <w:r w:rsidR="00237467" w:rsidRPr="00B76B1A">
        <w:rPr>
          <w:rFonts w:eastAsia="Times New Roman" w:cs="Arial"/>
          <w:sz w:val="20"/>
        </w:rPr>
        <w:t>during</w:t>
      </w:r>
      <w:r w:rsidRPr="00B76B1A">
        <w:rPr>
          <w:rFonts w:eastAsia="Times New Roman" w:cs="Arial"/>
          <w:sz w:val="20"/>
        </w:rPr>
        <w:t xml:space="preserve"> </w:t>
      </w:r>
      <w:r w:rsidR="00237467" w:rsidRPr="00B76B1A">
        <w:rPr>
          <w:rFonts w:eastAsia="Times New Roman" w:cs="Arial"/>
          <w:sz w:val="20"/>
        </w:rPr>
        <w:t xml:space="preserve">FY18. The OSRI that is currently being utilized monitors this for children. </w:t>
      </w:r>
      <w:r w:rsidRPr="00AD4B8A">
        <w:rPr>
          <w:rFonts w:eastAsia="Times New Roman" w:cs="Arial"/>
          <w:sz w:val="20"/>
        </w:rPr>
        <w:t>The Family Services Division will continue to frame its services to meet the needs of the under-age five populations by ongoing review of ISP’s to ensure permanency is obtained timely. The Division will review data more frequently (quarterly) to note any significant changes in the under-age five group. Family Services will continue to coordinate resources and make referrals to the following Alabama agencies that focus on the under-age five children, such as:</w:t>
      </w:r>
    </w:p>
    <w:p w:rsidR="00BD2384" w:rsidRPr="00AD4B8A" w:rsidRDefault="00BD2384" w:rsidP="005F769A">
      <w:pPr>
        <w:numPr>
          <w:ilvl w:val="0"/>
          <w:numId w:val="20"/>
        </w:numPr>
        <w:rPr>
          <w:rFonts w:eastAsia="Times New Roman" w:cs="Arial"/>
          <w:sz w:val="20"/>
        </w:rPr>
      </w:pPr>
      <w:r w:rsidRPr="00AD4B8A">
        <w:rPr>
          <w:rFonts w:eastAsia="Times New Roman" w:cs="Arial"/>
          <w:sz w:val="20"/>
        </w:rPr>
        <w:t>Head Start Child Development and Early Learning</w:t>
      </w:r>
    </w:p>
    <w:p w:rsidR="00BD2384" w:rsidRPr="00AD4B8A" w:rsidRDefault="00BD2384" w:rsidP="005F769A">
      <w:pPr>
        <w:numPr>
          <w:ilvl w:val="0"/>
          <w:numId w:val="20"/>
        </w:numPr>
        <w:rPr>
          <w:rFonts w:eastAsia="Times New Roman" w:cs="Arial"/>
          <w:sz w:val="20"/>
        </w:rPr>
      </w:pPr>
      <w:r w:rsidRPr="00AD4B8A">
        <w:rPr>
          <w:rFonts w:eastAsia="Times New Roman" w:cs="Arial"/>
          <w:sz w:val="20"/>
        </w:rPr>
        <w:t>Women, Infants and Children, WIC (supplemental nutrition program for pregnant women and their young children)</w:t>
      </w:r>
    </w:p>
    <w:p w:rsidR="00BD2384" w:rsidRPr="00AD4B8A" w:rsidRDefault="00BD2384" w:rsidP="005F769A">
      <w:pPr>
        <w:numPr>
          <w:ilvl w:val="0"/>
          <w:numId w:val="20"/>
        </w:numPr>
        <w:rPr>
          <w:rFonts w:eastAsia="Times New Roman" w:cs="Arial"/>
          <w:sz w:val="20"/>
        </w:rPr>
      </w:pPr>
      <w:r w:rsidRPr="00AD4B8A">
        <w:rPr>
          <w:rFonts w:eastAsia="Times New Roman" w:cs="Arial"/>
          <w:sz w:val="20"/>
        </w:rPr>
        <w:t>Department of Child Abuse and Neglect Prevention/Children’s Trust Fund- Programs: Cribs for Kids, Mentoring New Moms, and Jefferson County Pilot Project to Prevent Child Maltreatment</w:t>
      </w:r>
    </w:p>
    <w:p w:rsidR="00BD2384" w:rsidRPr="00AD4B8A" w:rsidRDefault="00BD2384" w:rsidP="005F769A">
      <w:pPr>
        <w:numPr>
          <w:ilvl w:val="0"/>
          <w:numId w:val="20"/>
        </w:numPr>
        <w:rPr>
          <w:rFonts w:eastAsia="Times New Roman" w:cs="Arial"/>
          <w:sz w:val="20"/>
        </w:rPr>
      </w:pPr>
      <w:r w:rsidRPr="00AD4B8A">
        <w:rPr>
          <w:rFonts w:eastAsia="Times New Roman" w:cs="Arial"/>
          <w:sz w:val="20"/>
        </w:rPr>
        <w:t>Early Intervention (reviews developmental needs by utilizing a checklist for children from birth to age five)</w:t>
      </w:r>
    </w:p>
    <w:p w:rsidR="00BD2384" w:rsidRPr="00AD4B8A" w:rsidRDefault="00BD2384" w:rsidP="005F769A">
      <w:pPr>
        <w:numPr>
          <w:ilvl w:val="0"/>
          <w:numId w:val="20"/>
        </w:numPr>
        <w:rPr>
          <w:rFonts w:eastAsia="Times New Roman" w:cs="Arial"/>
          <w:sz w:val="20"/>
        </w:rPr>
      </w:pPr>
      <w:r w:rsidRPr="00AD4B8A">
        <w:rPr>
          <w:rFonts w:eastAsia="Times New Roman" w:cs="Arial"/>
          <w:sz w:val="20"/>
        </w:rPr>
        <w:t>Wendy’s Wonderful Kids (recruits for an appropriate match for foster care children under age five)</w:t>
      </w:r>
    </w:p>
    <w:p w:rsidR="00BD2384" w:rsidRPr="00AD4B8A" w:rsidRDefault="00BD2384" w:rsidP="005F769A">
      <w:pPr>
        <w:numPr>
          <w:ilvl w:val="0"/>
          <w:numId w:val="20"/>
        </w:numPr>
        <w:rPr>
          <w:rFonts w:eastAsia="Times New Roman" w:cs="Arial"/>
          <w:sz w:val="20"/>
          <w:u w:val="single"/>
        </w:rPr>
      </w:pPr>
      <w:r w:rsidRPr="00AD4B8A">
        <w:rPr>
          <w:rFonts w:eastAsia="Times New Roman" w:cs="Arial"/>
          <w:sz w:val="20"/>
        </w:rPr>
        <w:t xml:space="preserve">Alabama School Readiness Alliance (receives appropriations for pre-K programs); </w:t>
      </w:r>
    </w:p>
    <w:p w:rsidR="00BD2384" w:rsidRPr="00AD4B8A" w:rsidRDefault="00BD2384" w:rsidP="005F769A">
      <w:pPr>
        <w:numPr>
          <w:ilvl w:val="0"/>
          <w:numId w:val="20"/>
        </w:numPr>
        <w:rPr>
          <w:rFonts w:eastAsia="Times New Roman" w:cs="Arial"/>
          <w:sz w:val="20"/>
          <w:u w:val="single"/>
        </w:rPr>
      </w:pPr>
      <w:r w:rsidRPr="00AD4B8A">
        <w:rPr>
          <w:rFonts w:eastAsia="Times New Roman" w:cs="Arial"/>
          <w:sz w:val="20"/>
        </w:rPr>
        <w:t xml:space="preserve">Individual Service Plans  </w:t>
      </w:r>
    </w:p>
    <w:p w:rsidR="00BD2384" w:rsidRPr="00AD4B8A" w:rsidRDefault="00BD2384" w:rsidP="005F769A">
      <w:pPr>
        <w:numPr>
          <w:ilvl w:val="0"/>
          <w:numId w:val="20"/>
        </w:numPr>
        <w:rPr>
          <w:rFonts w:eastAsia="Times New Roman" w:cs="Arial"/>
          <w:sz w:val="20"/>
          <w:u w:val="single"/>
        </w:rPr>
      </w:pPr>
      <w:r w:rsidRPr="00AD4B8A">
        <w:rPr>
          <w:rFonts w:eastAsia="Times New Roman" w:cs="Arial"/>
          <w:sz w:val="20"/>
        </w:rPr>
        <w:t>Behavioral Analysts supports and assessments</w:t>
      </w:r>
    </w:p>
    <w:p w:rsidR="00BD2384" w:rsidRPr="00AD4B8A" w:rsidRDefault="00BD2384" w:rsidP="005F769A">
      <w:pPr>
        <w:numPr>
          <w:ilvl w:val="0"/>
          <w:numId w:val="20"/>
        </w:numPr>
        <w:rPr>
          <w:rFonts w:eastAsia="Times New Roman" w:cs="Arial"/>
          <w:sz w:val="20"/>
          <w:u w:val="single"/>
        </w:rPr>
      </w:pPr>
      <w:r w:rsidRPr="00AD4B8A">
        <w:rPr>
          <w:rFonts w:eastAsia="Times New Roman" w:cs="Arial"/>
          <w:sz w:val="20"/>
        </w:rPr>
        <w:t>Protective Service Daycare</w:t>
      </w:r>
    </w:p>
    <w:p w:rsidR="00BD2384" w:rsidRPr="001117DC" w:rsidRDefault="00BD2384" w:rsidP="005F769A">
      <w:pPr>
        <w:numPr>
          <w:ilvl w:val="0"/>
          <w:numId w:val="20"/>
        </w:numPr>
        <w:rPr>
          <w:rFonts w:eastAsia="Times New Roman" w:cs="Arial"/>
          <w:sz w:val="20"/>
          <w:u w:val="single"/>
        </w:rPr>
      </w:pPr>
      <w:r w:rsidRPr="001117DC">
        <w:rPr>
          <w:rFonts w:eastAsia="Times New Roman" w:cs="Arial"/>
          <w:sz w:val="20"/>
        </w:rPr>
        <w:t xml:space="preserve">Information and Referrals </w:t>
      </w:r>
    </w:p>
    <w:p w:rsidR="00BD2384" w:rsidRDefault="00BD2384" w:rsidP="00CD1EF5">
      <w:pPr>
        <w:ind w:left="-360" w:firstLine="360"/>
        <w:rPr>
          <w:rFonts w:eastAsia="Times New Roman" w:cs="Arial"/>
          <w:b/>
          <w:sz w:val="20"/>
        </w:rPr>
      </w:pPr>
      <w:r w:rsidRPr="00AD4B8A">
        <w:rPr>
          <w:rFonts w:eastAsia="Times New Roman" w:cs="Arial"/>
          <w:sz w:val="20"/>
        </w:rPr>
        <w:t xml:space="preserve">Family Services and counties routinely work in partnership with the organizations/agencies listed above.  These ongoing </w:t>
      </w:r>
      <w:r w:rsidR="00A76C9D">
        <w:rPr>
          <w:rFonts w:eastAsia="Times New Roman" w:cs="Arial"/>
          <w:sz w:val="20"/>
        </w:rPr>
        <w:tab/>
      </w:r>
      <w:r w:rsidRPr="00AD4B8A">
        <w:rPr>
          <w:rFonts w:eastAsia="Times New Roman" w:cs="Arial"/>
          <w:sz w:val="20"/>
        </w:rPr>
        <w:t xml:space="preserve">key services will be used to assist the under-age five group and our Agency will continue to keep that population’s </w:t>
      </w:r>
      <w:r w:rsidR="00A76C9D">
        <w:rPr>
          <w:rFonts w:eastAsia="Times New Roman" w:cs="Arial"/>
          <w:sz w:val="20"/>
        </w:rPr>
        <w:tab/>
      </w:r>
      <w:r w:rsidRPr="00AD4B8A">
        <w:rPr>
          <w:rFonts w:eastAsia="Times New Roman" w:cs="Arial"/>
          <w:sz w:val="20"/>
        </w:rPr>
        <w:t>individual needs and concerns at the forefront as we address the guidelines in the public law.</w:t>
      </w:r>
      <w:r w:rsidRPr="00AD4B8A">
        <w:rPr>
          <w:rFonts w:eastAsia="Times New Roman" w:cs="Arial"/>
          <w:sz w:val="20"/>
        </w:rPr>
        <w:br/>
      </w:r>
    </w:p>
    <w:p w:rsidR="00CA5677" w:rsidRPr="003D3A99" w:rsidRDefault="00E93B57" w:rsidP="00CA5677">
      <w:pPr>
        <w:rPr>
          <w:rFonts w:ascii="Arial Bold" w:eastAsia="Times New Roman" w:hAnsi="Arial Bold"/>
          <w:b/>
          <w:bCs/>
          <w:sz w:val="20"/>
        </w:rPr>
      </w:pPr>
      <w:r w:rsidRPr="00E93B57">
        <w:rPr>
          <w:rFonts w:eastAsia="Times New Roman" w:cs="Arial"/>
          <w:b/>
          <w:sz w:val="20"/>
          <w:u w:val="single"/>
        </w:rPr>
        <w:t>Social Media Stakeholder Group</w:t>
      </w:r>
      <w:r w:rsidRPr="00E93B57">
        <w:rPr>
          <w:rFonts w:eastAsia="Times New Roman" w:cs="Arial"/>
          <w:b/>
          <w:sz w:val="20"/>
          <w:u w:val="single"/>
        </w:rPr>
        <w:br/>
      </w:r>
      <w:r w:rsidRPr="00E93B57">
        <w:rPr>
          <w:rFonts w:eastAsia="Times New Roman" w:cs="Arial"/>
          <w:sz w:val="20"/>
        </w:rPr>
        <w:t>The office of foster care developed a social media stakeholder group. The first  group meeting was held December 13, 2017. This group is comprised of state office staff, county directors, foster care supervisors and workers, foster youth and foster families. The purpose of this group is to work on framing suggestions to the office of policy to strengthen our social media policy for youth in care, foster parents and staff</w:t>
      </w:r>
      <w:r w:rsidRPr="00B76B1A">
        <w:rPr>
          <w:rFonts w:eastAsia="Times New Roman" w:cs="Arial"/>
          <w:sz w:val="20"/>
        </w:rPr>
        <w:t>. The social media stakeholder group has expanded to include a representative from State Legal and Personnel. The group also posed a question to the Center for States regarding what other states are providing as framework for addressing social media with staff, foster parents and youth. Feedback was minimum on this topic therefore the lead for the group will seek additional suggestions from two neighboring states.</w:t>
      </w:r>
      <w:r w:rsidR="00B76B1A">
        <w:rPr>
          <w:rFonts w:ascii="Arial Bold" w:eastAsia="Times New Roman" w:hAnsi="Arial Bold"/>
          <w:b/>
          <w:bCs/>
          <w:sz w:val="20"/>
          <w:u w:val="single"/>
        </w:rPr>
        <w:br/>
      </w:r>
      <w:r w:rsidR="00B76B1A">
        <w:rPr>
          <w:rFonts w:ascii="Arial Bold" w:eastAsia="Times New Roman" w:hAnsi="Arial Bold"/>
          <w:b/>
          <w:bCs/>
          <w:sz w:val="20"/>
          <w:u w:val="single"/>
        </w:rPr>
        <w:br/>
      </w:r>
      <w:r w:rsidR="00CA5677" w:rsidRPr="003D3A99">
        <w:rPr>
          <w:rFonts w:ascii="Arial Bold" w:eastAsia="Times New Roman" w:hAnsi="Arial Bold"/>
          <w:b/>
          <w:bCs/>
          <w:sz w:val="20"/>
          <w:u w:val="single"/>
        </w:rPr>
        <w:t>Alabama Children’s Justice Task Force</w:t>
      </w:r>
      <w:r w:rsidR="00CA5677" w:rsidRPr="003D3A99">
        <w:rPr>
          <w:rFonts w:ascii="Arial Bold" w:eastAsia="Times New Roman" w:hAnsi="Arial Bold"/>
          <w:b/>
          <w:bCs/>
          <w:sz w:val="20"/>
        </w:rPr>
        <w:tab/>
      </w:r>
      <w:r w:rsidR="00CA5677" w:rsidRPr="003D3A99">
        <w:rPr>
          <w:rFonts w:ascii="Arial Bold" w:eastAsia="Times New Roman" w:hAnsi="Arial Bold"/>
          <w:b/>
          <w:bCs/>
          <w:sz w:val="20"/>
        </w:rPr>
        <w:tab/>
      </w:r>
      <w:r w:rsidR="00CA5677" w:rsidRPr="003D3A99">
        <w:rPr>
          <w:rFonts w:ascii="Arial Bold" w:eastAsia="Times New Roman" w:hAnsi="Arial Bold"/>
          <w:b/>
          <w:bCs/>
          <w:sz w:val="20"/>
        </w:rPr>
        <w:tab/>
      </w:r>
      <w:r w:rsidR="00CA5677" w:rsidRPr="003D3A99">
        <w:rPr>
          <w:rFonts w:ascii="Arial Bold" w:eastAsia="Times New Roman" w:hAnsi="Arial Bold"/>
          <w:b/>
          <w:bCs/>
          <w:sz w:val="20"/>
        </w:rPr>
        <w:tab/>
      </w:r>
      <w:r w:rsidR="00CA5677" w:rsidRPr="003D3A99">
        <w:rPr>
          <w:rFonts w:ascii="Arial Bold" w:eastAsia="Times New Roman" w:hAnsi="Arial Bold"/>
          <w:b/>
          <w:bCs/>
          <w:sz w:val="20"/>
        </w:rPr>
        <w:tab/>
      </w:r>
    </w:p>
    <w:p w:rsidR="00DF4ECE" w:rsidRPr="00B76B1A" w:rsidRDefault="00DF4ECE" w:rsidP="00DF4ECE">
      <w:pPr>
        <w:spacing w:after="240"/>
        <w:rPr>
          <w:rFonts w:cs="Arial"/>
          <w:sz w:val="20"/>
        </w:rPr>
      </w:pPr>
      <w:r w:rsidRPr="00B76B1A">
        <w:rPr>
          <w:sz w:val="20"/>
        </w:rPr>
        <w:t xml:space="preserve">The Alabama Children’s Justice Task Force has also recognized the need for continued training in areas that were identified as needs for all CPS staff. Those areas include Family Violence Assessment and Safety in Child Protective Services (CPS), and Multidisciplinary Team Building Training. </w:t>
      </w:r>
    </w:p>
    <w:p w:rsidR="00DF4ECE" w:rsidRPr="00B76B1A" w:rsidRDefault="00DF4ECE" w:rsidP="00DF4ECE">
      <w:pPr>
        <w:spacing w:after="240"/>
        <w:rPr>
          <w:rFonts w:ascii="Calibri" w:hAnsi="Calibri"/>
          <w:sz w:val="20"/>
        </w:rPr>
      </w:pPr>
      <w:r w:rsidRPr="00B76B1A">
        <w:rPr>
          <w:sz w:val="20"/>
        </w:rPr>
        <w:t xml:space="preserve">Children's Justice funds are awarded to counties applying for funds for Multidisciplinary teams to attend the International Symposium on Child Abuse in Huntsville, AL.  Some counties will instead arrange for and conduct regional conferences.  The information provided is for those participants attending the International Symposium. In 2019, a total of 200 persons, supported by CJTF funds, attended the Symposium, as follows: DHR – 65; DA/ADA – 26; Law Enforcement – 57; CAC – 37; Other - 15.  A total of 53 counties (out of 67) sent MD representatives.    </w:t>
      </w:r>
    </w:p>
    <w:p w:rsidR="00DF4ECE" w:rsidRPr="00B76B1A" w:rsidRDefault="00DF4ECE" w:rsidP="00DF4ECE">
      <w:pPr>
        <w:rPr>
          <w:sz w:val="20"/>
        </w:rPr>
      </w:pPr>
      <w:r w:rsidRPr="00B76B1A">
        <w:rPr>
          <w:bCs/>
          <w:sz w:val="20"/>
        </w:rPr>
        <w:t>Family Violence Assessment and Safety in CPS</w:t>
      </w:r>
      <w:r w:rsidRPr="00B76B1A">
        <w:rPr>
          <w:sz w:val="20"/>
        </w:rPr>
        <w:t xml:space="preserve"> is a curriculum that has been offered since 2013.  In FY 2018, the Children’s Justice Task Force approved Children’s Justice funding for two training sessions. Each of the 2-day training sessions focused on providing information on the complex dynamics of Family Violence and an understanding of how domestic violence impacts children's lives &amp; what that means for CPS intervention.  The training’s targeted audience includes child protective services workers, law enforcement and domestic violence specialists. There were two training sessions offered during the current reporting period, May 9-10, 2018, with a total of 23 participants (15 DHR) and September 12-13, 2018, with 29 participants (27 DHR).  Two additional sessions of Family Violence training are planned for 2019, one on May 8-9, 2019, and another on September 11-12, 2019.</w:t>
      </w:r>
    </w:p>
    <w:p w:rsidR="00DF4ECE" w:rsidRPr="00B76B1A" w:rsidRDefault="00DF4ECE" w:rsidP="00DF4ECE">
      <w:pPr>
        <w:rPr>
          <w:sz w:val="20"/>
        </w:rPr>
      </w:pPr>
    </w:p>
    <w:p w:rsidR="00DF4ECE" w:rsidRPr="00B76B1A" w:rsidRDefault="00DF4ECE" w:rsidP="00DF4ECE">
      <w:pPr>
        <w:rPr>
          <w:sz w:val="20"/>
        </w:rPr>
      </w:pPr>
      <w:r w:rsidRPr="00B76B1A">
        <w:rPr>
          <w:bCs/>
          <w:sz w:val="20"/>
        </w:rPr>
        <w:t>Multidisciplinary Team Building Training</w:t>
      </w:r>
      <w:r w:rsidRPr="00B76B1A">
        <w:rPr>
          <w:sz w:val="20"/>
        </w:rPr>
        <w:t xml:space="preserve"> was a statewide training that was planned as a multi-year project.  The plan was to provide a total of 10 regional trainings with a completion date by September 30, 2018.  It was a one-day training and County DHR Multidisciplinary Teams on Child Abuse were invited to attend the training sessions. The goals of the training were to strengthen the relationships among team members and increase the effectiveness of the teams. During this reporting period, the last two MDT trainings were conducted on July 10, 2018 in Cullman and August 21, 2018 in Greenville.  The Cullman training site had 35 participants, representing 5 counties. The Greenville training site was represented by 7 counties and 41 participants.  These trainings successfully complete this statewide training project.  A total of 67 Multidisciplinary Teams participated in one of the ten trainings provided.</w:t>
      </w:r>
    </w:p>
    <w:p w:rsidR="00DF4ECE" w:rsidRDefault="00DF4ECE" w:rsidP="007E13B9">
      <w:pPr>
        <w:rPr>
          <w:rFonts w:eastAsia="Times New Roman"/>
          <w:sz w:val="20"/>
        </w:rPr>
      </w:pPr>
    </w:p>
    <w:p w:rsidR="00237467" w:rsidRPr="00CD1EF5" w:rsidRDefault="00237467" w:rsidP="00237467">
      <w:pPr>
        <w:rPr>
          <w:rFonts w:eastAsia="Times New Roman" w:cs="Arial"/>
          <w:sz w:val="20"/>
          <w:shd w:val="clear" w:color="auto" w:fill="FFFF00"/>
        </w:rPr>
      </w:pPr>
      <w:r w:rsidRPr="00CD1EF5">
        <w:rPr>
          <w:rFonts w:eastAsia="Times New Roman" w:cs="Arial"/>
          <w:b/>
          <w:sz w:val="20"/>
          <w:u w:val="single"/>
        </w:rPr>
        <w:t>Consultation with Community Stakeholders through Quality Assurance</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p>
    <w:p w:rsidR="00237467" w:rsidRPr="00B76B1A" w:rsidRDefault="00237467" w:rsidP="00237467">
      <w:pPr>
        <w:rPr>
          <w:rFonts w:eastAsia="Times New Roman" w:cs="Arial"/>
          <w:sz w:val="20"/>
        </w:rPr>
      </w:pPr>
      <w:r w:rsidRPr="00A76C9D">
        <w:rPr>
          <w:rFonts w:eastAsia="Times New Roman" w:cs="Arial"/>
          <w:sz w:val="20"/>
        </w:rPr>
        <w:t xml:space="preserve">The Alabama Department of Human Resources has continued with its process for community consultation through its </w:t>
      </w:r>
      <w:r w:rsidRPr="00B76B1A">
        <w:rPr>
          <w:rFonts w:eastAsia="Times New Roman" w:cs="Arial"/>
          <w:sz w:val="20"/>
        </w:rPr>
        <w:t>quality assurance operations.  Birth parents, relative caregivers and youths are interviewed during QRSs completed by the local QA Committees when appropriate</w:t>
      </w:r>
      <w:r w:rsidR="00B76B1A" w:rsidRPr="00B76B1A">
        <w:rPr>
          <w:rFonts w:eastAsia="Times New Roman" w:cs="Arial"/>
          <w:sz w:val="20"/>
        </w:rPr>
        <w:t xml:space="preserve">.  </w:t>
      </w:r>
      <w:r w:rsidRPr="00B76B1A">
        <w:rPr>
          <w:rFonts w:eastAsia="Times New Roman" w:cs="Arial"/>
          <w:sz w:val="20"/>
        </w:rPr>
        <w:t>Resulting ratings are shared with the counties.  Birth parents, relative caregivers and youths are also provided an avenue to give input through satisfaction surveys and older youth surveys.  Each County Department of Human Resources has an independently functioning county quality assurance committee with Jefferson County having an additional committee for their Bessemer region.  Committee membership is encouraged to be reflective of the county population and generally consists of representatives of service providers, other public and private agencies, allied professionals, the courts, and community stakeholders.  While each county QA committee completes quality service reviews to measure and monitor outcomes for children and families, it is an expectation that each committee also complete stakeholder interviews in conjunction with State QA annually to measure and monitor systemic issues.  Stakeholders interviewed in include juvenile court judges, juvenile probation officers, foster parents, law enforcement, education personnel, service providers (including mental health and child advocacy centers), attorneys and Guardians-ad-Litem, and Agency staff.  Information and any resulting recommendations from QSRs and stakeholder interviews are provided to each County Department to strengthen their practices toward better outcomes.  The completion of QSRs and stakeholder interviewers are required reporting elements of county self-assessments which are reviewed by State Quality Assurance staff.  It is an expectation that State QA staff review and</w:t>
      </w:r>
      <w:r w:rsidR="00A65C7F">
        <w:rPr>
          <w:rFonts w:eastAsia="Times New Roman" w:cs="Arial"/>
          <w:sz w:val="20"/>
        </w:rPr>
        <w:t xml:space="preserve"> </w:t>
      </w:r>
      <w:r w:rsidRPr="00B76B1A">
        <w:rPr>
          <w:rFonts w:eastAsia="Times New Roman" w:cs="Arial"/>
          <w:sz w:val="20"/>
        </w:rPr>
        <w:t xml:space="preserve">provide feedback to County Departments on their county self-assessment. Once the county self-assessment is submitted to the state office on either November 15 or May 15, the QA specialist reviews the document for thoroughness and provides feedback to the county on how to strengthen future assessments.  The QA specialist may also ask for clarification from the county to support an item.   </w:t>
      </w:r>
    </w:p>
    <w:p w:rsidR="00237467" w:rsidRPr="00B76B1A" w:rsidRDefault="00237467" w:rsidP="00237467">
      <w:pPr>
        <w:rPr>
          <w:rFonts w:eastAsia="Times New Roman" w:cs="Arial"/>
          <w:sz w:val="20"/>
        </w:rPr>
      </w:pPr>
    </w:p>
    <w:p w:rsidR="008766A1" w:rsidRPr="00B76B1A" w:rsidRDefault="00237467" w:rsidP="00237467">
      <w:pPr>
        <w:rPr>
          <w:rFonts w:eastAsia="Times New Roman" w:cs="Arial"/>
          <w:strike/>
          <w:sz w:val="20"/>
        </w:rPr>
      </w:pPr>
      <w:r w:rsidRPr="00B76B1A">
        <w:rPr>
          <w:rFonts w:eastAsia="Times New Roman" w:cs="Arial"/>
          <w:sz w:val="20"/>
        </w:rPr>
        <w:t>The Office of Quality Assurance routinely conducts CFSR District reviews to evaluate the quality of services and the outcomes achieved by children and families.  From Feb. 1, 2019 to May 10, 2019 The Office of Quality Assurance has completed 50 OSRIs.  Information gained from these interviews is used in conjunction with the completion quality service reviews, a safety assessment, a resource record review, and a permanency assessment in counties with a foster care population greater than 25 to determine the status of the County Department’s functioning on each indicator of best case practice.  OQCWP conducts random record reviews in the county offices and feedback is given regard to strengths and needs in the provision of child welfare services.  As of May 2019 there was have been 6 county record reviews completed (Elmore, Macon, Wilcox, Autauga, Dallas, Pike). The Family Services Division is assisting conducting a Safety Assessment as a part of the OQCWP record reviews.  OQCWP also conducts regular record reviews with county supervisors to promote best practice and build supervisory capacity</w:t>
      </w:r>
      <w:r w:rsidR="00B76B1A" w:rsidRPr="00B76B1A">
        <w:rPr>
          <w:rFonts w:eastAsia="Times New Roman" w:cs="Arial"/>
          <w:sz w:val="20"/>
        </w:rPr>
        <w:br/>
      </w:r>
    </w:p>
    <w:p w:rsidR="00AA1B7F" w:rsidRPr="00AA1B7F" w:rsidRDefault="00AA1B7F" w:rsidP="00AA1B7F">
      <w:pPr>
        <w:rPr>
          <w:rFonts w:eastAsia="Times New Roman" w:cs="Arial"/>
          <w:b/>
          <w:sz w:val="20"/>
        </w:rPr>
      </w:pPr>
      <w:r w:rsidRPr="00AA1B7F">
        <w:rPr>
          <w:rFonts w:eastAsia="Times New Roman" w:cs="Arial"/>
          <w:b/>
          <w:sz w:val="20"/>
          <w:u w:val="single"/>
        </w:rPr>
        <w:t xml:space="preserve">Every Student Success Act (ESSA) </w:t>
      </w:r>
    </w:p>
    <w:p w:rsidR="00AA1B7F" w:rsidRDefault="00AA1B7F" w:rsidP="00AA1B7F">
      <w:pPr>
        <w:spacing w:after="200"/>
        <w:rPr>
          <w:rFonts w:eastAsiaTheme="minorHAnsi" w:cs="Arial"/>
          <w:sz w:val="20"/>
        </w:rPr>
      </w:pPr>
      <w:r w:rsidRPr="00AA1B7F">
        <w:rPr>
          <w:rFonts w:eastAsia="Times New Roman" w:cs="Arial"/>
          <w:sz w:val="20"/>
        </w:rPr>
        <w:t xml:space="preserve">The Department continues to collaborate with the State Department of Education with the recent Federal reauthorization of the McKinney- Vento Homeless Assistance Act and the Every Student Succeeds Act (ESSA), replacing No Child Left Behind.  The Department has revised the Education Policy in Out of Home policy. Information regarding working agreements and memorandums of understanding have been provided to all county directors in order to facilitate productive partnerships with school districts across the State.  ESSA training was provided to staff attending the Annual Permanency Conference in April 2017.  </w:t>
      </w:r>
      <w:r w:rsidRPr="00AA1B7F">
        <w:rPr>
          <w:rFonts w:eastAsia="Times New Roman" w:cs="Arial"/>
          <w:sz w:val="20"/>
        </w:rPr>
        <w:br/>
      </w:r>
      <w:r w:rsidRPr="00AA1B7F">
        <w:rPr>
          <w:rFonts w:eastAsia="Times New Roman" w:cs="Arial"/>
          <w:sz w:val="20"/>
        </w:rPr>
        <w:br/>
        <w:t xml:space="preserve">The Department of Education was provided a list all DHR liaisons for ESSA collaborations and all contacts are available on both Departments’ websites.  Training material was developed and disseminated in partnership with the Department of Education. The Office of Foster Care Program Supervisor also co-trained at two Homeless Liaison/Foster Care training sessions provided by the Department of Education fall 2017.  ESSA information was also shared at the Reasonable and Prudent Parenting Training sessions held throughout the state.  There will also be ongoing trainings provided during summer, 2017, at Annual Supervisors Conferences, the Birmingham City Schools and at the Title I Summit.  </w:t>
      </w:r>
      <w:r w:rsidRPr="00AA1B7F">
        <w:rPr>
          <w:rFonts w:eastAsiaTheme="minorHAnsi" w:cs="Arial"/>
          <w:sz w:val="20"/>
        </w:rPr>
        <w:t>All 137 school systems have been trained in ESSA and have plans in place with the State Board of Education federal programs office to monitor its implementation. All 67 DHR counties have a designated LEA/DHR point of contact identified. Each county has submitted their individualized plan to the State Office that covers best interest determination, immediate enrollment, transportation procedures and dispute resolution.</w:t>
      </w:r>
    </w:p>
    <w:p w:rsidR="008766A1" w:rsidRPr="00B76B1A" w:rsidRDefault="008766A1" w:rsidP="008766A1">
      <w:pPr>
        <w:rPr>
          <w:rFonts w:cs="Arial"/>
          <w:bCs/>
          <w:sz w:val="20"/>
        </w:rPr>
      </w:pPr>
      <w:r w:rsidRPr="00B76B1A">
        <w:rPr>
          <w:rFonts w:cs="Arial"/>
          <w:bCs/>
          <w:sz w:val="20"/>
        </w:rPr>
        <w:t>The Office of Foster Care Program Manager will co- train with our assigned Federal Programs Education Specialist on the impact of ESSA at the 2019 MEGA conference. Our department continues to collaborate with the State Department of Education when needs arises throughout the State regarding foster children being enrolled in school without delay. To date, all referrals brought to the department’s attention have been resolved. The continuance of this collaborative work has rewarding for our children and families.</w:t>
      </w:r>
    </w:p>
    <w:p w:rsidR="008766A1" w:rsidRDefault="008766A1" w:rsidP="00CA5677">
      <w:pPr>
        <w:rPr>
          <w:rFonts w:cs="Arial"/>
          <w:b/>
          <w:sz w:val="20"/>
          <w:u w:val="single"/>
        </w:rPr>
      </w:pPr>
    </w:p>
    <w:p w:rsidR="00CA5677" w:rsidRPr="00770EA1" w:rsidRDefault="00CA5677" w:rsidP="00CA5677">
      <w:pPr>
        <w:rPr>
          <w:rFonts w:eastAsia="Times New Roman" w:cs="Arial"/>
          <w:b/>
          <w:snapToGrid w:val="0"/>
          <w:sz w:val="20"/>
          <w:u w:val="single"/>
        </w:rPr>
      </w:pPr>
      <w:r w:rsidRPr="00770EA1">
        <w:rPr>
          <w:rFonts w:cs="Arial"/>
          <w:b/>
          <w:sz w:val="20"/>
          <w:u w:val="single"/>
        </w:rPr>
        <w:t>Alabama Judicial Child Welfare Collaborati</w:t>
      </w:r>
      <w:r w:rsidR="00DF4ECE">
        <w:rPr>
          <w:rFonts w:cs="Arial"/>
          <w:b/>
          <w:sz w:val="20"/>
          <w:u w:val="single"/>
        </w:rPr>
        <w:t>on Project</w:t>
      </w:r>
    </w:p>
    <w:p w:rsidR="00565542" w:rsidRPr="00B76B1A" w:rsidRDefault="00565542" w:rsidP="006C72D2">
      <w:pPr>
        <w:spacing w:after="200"/>
        <w:rPr>
          <w:rFonts w:eastAsiaTheme="minorHAnsi" w:cs="Arial"/>
          <w:sz w:val="20"/>
        </w:rPr>
      </w:pPr>
      <w:r w:rsidRPr="00D3272E">
        <w:rPr>
          <w:rFonts w:eastAsia="Times New Roman" w:cs="Arial"/>
          <w:snapToGrid w:val="0"/>
          <w:sz w:val="20"/>
        </w:rPr>
        <w:t xml:space="preserve">With the assistance of Casey Family Programs, a decision was made to conduct Judicial Summits across the state.  Four </w:t>
      </w:r>
      <w:r w:rsidRPr="00B76B1A">
        <w:rPr>
          <w:rFonts w:eastAsia="Times New Roman" w:cs="Arial"/>
          <w:snapToGrid w:val="0"/>
          <w:sz w:val="20"/>
        </w:rPr>
        <w:t>have already been hosted; in October, 2014, in April, 2015, in November, 2015, and in October, 2016.  Significant information about child development, child welfare federal and state laws, the DHR’s Individualized Service Planning process, and permanency were highlighted.  Judges, county directors, and a representation of supervisors and line social workers attended, along with some parent’s attorneys and guardian</w:t>
      </w:r>
      <w:r w:rsidR="00A65C7F">
        <w:rPr>
          <w:rFonts w:eastAsia="Times New Roman" w:cs="Arial"/>
          <w:snapToGrid w:val="0"/>
          <w:sz w:val="20"/>
        </w:rPr>
        <w:t>’</w:t>
      </w:r>
      <w:r w:rsidRPr="00B76B1A">
        <w:rPr>
          <w:rFonts w:eastAsia="Times New Roman" w:cs="Arial"/>
          <w:snapToGrid w:val="0"/>
          <w:sz w:val="20"/>
        </w:rPr>
        <w:t xml:space="preserve">s ad litem.   Casey Family Programs has been a generous partner in the development and success of these Summits.  </w:t>
      </w:r>
    </w:p>
    <w:p w:rsidR="006C72D2" w:rsidRPr="00B76B1A" w:rsidRDefault="00565542" w:rsidP="006C72D2">
      <w:pPr>
        <w:spacing w:after="200"/>
        <w:rPr>
          <w:rFonts w:eastAsiaTheme="minorHAnsi" w:cs="Arial"/>
          <w:sz w:val="20"/>
        </w:rPr>
      </w:pPr>
      <w:r w:rsidRPr="00B76B1A">
        <w:rPr>
          <w:rFonts w:eastAsiaTheme="minorHAnsi" w:cs="Arial"/>
          <w:sz w:val="20"/>
        </w:rPr>
        <w:t>As referenced above, t</w:t>
      </w:r>
      <w:r w:rsidR="006C72D2" w:rsidRPr="00B76B1A">
        <w:rPr>
          <w:rFonts w:eastAsiaTheme="minorHAnsi" w:cs="Arial"/>
          <w:sz w:val="20"/>
        </w:rPr>
        <w:t>he Alabama Judicial &amp; Child Welfare Collaborati</w:t>
      </w:r>
      <w:r w:rsidR="00DF4ECE" w:rsidRPr="00B76B1A">
        <w:rPr>
          <w:rFonts w:eastAsiaTheme="minorHAnsi" w:cs="Arial"/>
          <w:sz w:val="20"/>
        </w:rPr>
        <w:t>on Project</w:t>
      </w:r>
      <w:r w:rsidR="006C72D2" w:rsidRPr="00B76B1A">
        <w:rPr>
          <w:rFonts w:eastAsiaTheme="minorHAnsi" w:cs="Arial"/>
          <w:sz w:val="20"/>
        </w:rPr>
        <w:t xml:space="preserve"> </w:t>
      </w:r>
      <w:r w:rsidR="00A55914" w:rsidRPr="00B76B1A">
        <w:rPr>
          <w:rFonts w:eastAsiaTheme="minorHAnsi" w:cs="Arial"/>
          <w:sz w:val="20"/>
        </w:rPr>
        <w:t xml:space="preserve">included </w:t>
      </w:r>
      <w:r w:rsidR="006C72D2" w:rsidRPr="00B76B1A">
        <w:rPr>
          <w:rFonts w:eastAsiaTheme="minorHAnsi" w:cs="Arial"/>
          <w:sz w:val="20"/>
        </w:rPr>
        <w:t>a statewide convening October 25-27, 2016, at Point Clear, AL.  Twenty-four teams comprised of juvenile judges, local and state child welfare directors, supervisors, and attorneys attended.  At this Summit</w:t>
      </w:r>
      <w:r w:rsidR="00A55914" w:rsidRPr="00B76B1A">
        <w:rPr>
          <w:rFonts w:eastAsiaTheme="minorHAnsi" w:cs="Arial"/>
          <w:sz w:val="20"/>
        </w:rPr>
        <w:t>,</w:t>
      </w:r>
      <w:r w:rsidR="006C72D2" w:rsidRPr="00B76B1A">
        <w:rPr>
          <w:rFonts w:eastAsiaTheme="minorHAnsi" w:cs="Arial"/>
          <w:sz w:val="20"/>
        </w:rPr>
        <w:t xml:space="preserve"> guardian</w:t>
      </w:r>
      <w:r w:rsidR="00A65C7F">
        <w:rPr>
          <w:rFonts w:eastAsiaTheme="minorHAnsi" w:cs="Arial"/>
          <w:sz w:val="20"/>
        </w:rPr>
        <w:t>’</w:t>
      </w:r>
      <w:r w:rsidR="006C72D2" w:rsidRPr="00B76B1A">
        <w:rPr>
          <w:rFonts w:eastAsiaTheme="minorHAnsi" w:cs="Arial"/>
          <w:sz w:val="20"/>
        </w:rPr>
        <w:t>s ad litem who represent Alabama’s dependent children</w:t>
      </w:r>
      <w:r w:rsidR="00A55914" w:rsidRPr="00B76B1A">
        <w:rPr>
          <w:rFonts w:eastAsiaTheme="minorHAnsi" w:cs="Arial"/>
          <w:sz w:val="20"/>
        </w:rPr>
        <w:t>,</w:t>
      </w:r>
      <w:r w:rsidR="006C72D2" w:rsidRPr="00B76B1A">
        <w:rPr>
          <w:rFonts w:eastAsiaTheme="minorHAnsi" w:cs="Arial"/>
          <w:sz w:val="20"/>
        </w:rPr>
        <w:t xml:space="preserve"> as well as parent</w:t>
      </w:r>
      <w:r w:rsidR="00A55914" w:rsidRPr="00B76B1A">
        <w:rPr>
          <w:rFonts w:eastAsiaTheme="minorHAnsi" w:cs="Arial"/>
          <w:sz w:val="20"/>
        </w:rPr>
        <w:t>’s</w:t>
      </w:r>
      <w:r w:rsidR="006C72D2" w:rsidRPr="00B76B1A">
        <w:rPr>
          <w:rFonts w:eastAsiaTheme="minorHAnsi" w:cs="Arial"/>
          <w:sz w:val="20"/>
        </w:rPr>
        <w:t xml:space="preserve"> attorneys</w:t>
      </w:r>
      <w:r w:rsidR="00A55914" w:rsidRPr="00B76B1A">
        <w:rPr>
          <w:rFonts w:eastAsiaTheme="minorHAnsi" w:cs="Arial"/>
          <w:sz w:val="20"/>
        </w:rPr>
        <w:t>,</w:t>
      </w:r>
      <w:r w:rsidR="006C72D2" w:rsidRPr="00B76B1A">
        <w:rPr>
          <w:rFonts w:eastAsiaTheme="minorHAnsi" w:cs="Arial"/>
          <w:sz w:val="20"/>
        </w:rPr>
        <w:t xml:space="preserve"> were invited to join their respective county teams.  Over 186 attendees heard presentations on permanency, a youth panel comprised of foster care alumni as well as children currently in care, </w:t>
      </w:r>
      <w:r w:rsidR="00A55914" w:rsidRPr="00B76B1A">
        <w:rPr>
          <w:rFonts w:eastAsiaTheme="minorHAnsi" w:cs="Arial"/>
          <w:sz w:val="20"/>
        </w:rPr>
        <w:t xml:space="preserve">on </w:t>
      </w:r>
      <w:r w:rsidR="006C72D2" w:rsidRPr="00B76B1A">
        <w:rPr>
          <w:rFonts w:eastAsiaTheme="minorHAnsi" w:cs="Arial"/>
          <w:sz w:val="20"/>
        </w:rPr>
        <w:t xml:space="preserve">child trauma and </w:t>
      </w:r>
      <w:r w:rsidR="00A55914" w:rsidRPr="00B76B1A">
        <w:rPr>
          <w:rFonts w:eastAsiaTheme="minorHAnsi" w:cs="Arial"/>
          <w:sz w:val="20"/>
        </w:rPr>
        <w:t xml:space="preserve">from </w:t>
      </w:r>
      <w:r w:rsidR="006C72D2" w:rsidRPr="00B76B1A">
        <w:rPr>
          <w:rFonts w:eastAsiaTheme="minorHAnsi" w:cs="Arial"/>
          <w:sz w:val="20"/>
        </w:rPr>
        <w:t>local team</w:t>
      </w:r>
      <w:r w:rsidR="00A55914" w:rsidRPr="00B76B1A">
        <w:rPr>
          <w:rFonts w:eastAsiaTheme="minorHAnsi" w:cs="Arial"/>
          <w:sz w:val="20"/>
        </w:rPr>
        <w:t>s</w:t>
      </w:r>
      <w:r w:rsidR="006C72D2" w:rsidRPr="00B76B1A">
        <w:rPr>
          <w:rFonts w:eastAsiaTheme="minorHAnsi" w:cs="Arial"/>
          <w:sz w:val="20"/>
        </w:rPr>
        <w:t xml:space="preserve">.  The session concluded with each team devising </w:t>
      </w:r>
      <w:r w:rsidR="00A55914" w:rsidRPr="00B76B1A">
        <w:rPr>
          <w:rFonts w:eastAsiaTheme="minorHAnsi" w:cs="Arial"/>
          <w:sz w:val="20"/>
        </w:rPr>
        <w:t xml:space="preserve">an </w:t>
      </w:r>
      <w:r w:rsidR="006C72D2" w:rsidRPr="00B76B1A">
        <w:rPr>
          <w:rFonts w:eastAsiaTheme="minorHAnsi" w:cs="Arial"/>
          <w:sz w:val="20"/>
        </w:rPr>
        <w:t>action plan.  In 2017</w:t>
      </w:r>
      <w:r w:rsidR="00A55914" w:rsidRPr="00B76B1A">
        <w:rPr>
          <w:rFonts w:eastAsiaTheme="minorHAnsi" w:cs="Arial"/>
          <w:sz w:val="20"/>
        </w:rPr>
        <w:t>,</w:t>
      </w:r>
      <w:r w:rsidR="006C72D2" w:rsidRPr="00B76B1A">
        <w:rPr>
          <w:rFonts w:eastAsiaTheme="minorHAnsi" w:cs="Arial"/>
          <w:sz w:val="20"/>
        </w:rPr>
        <w:t xml:space="preserve"> two more collaborative meetings were held.  On March 3, 2017, the first peer team collaborative was held in Montgomery</w:t>
      </w:r>
      <w:r w:rsidR="00A55914" w:rsidRPr="00B76B1A">
        <w:rPr>
          <w:rFonts w:eastAsiaTheme="minorHAnsi" w:cs="Arial"/>
          <w:sz w:val="20"/>
        </w:rPr>
        <w:t>, AL.</w:t>
      </w:r>
      <w:r w:rsidR="006C72D2" w:rsidRPr="00B76B1A">
        <w:rPr>
          <w:rFonts w:eastAsiaTheme="minorHAnsi" w:cs="Arial"/>
          <w:sz w:val="20"/>
        </w:rPr>
        <w:t xml:space="preserve"> with 19 teams participating.  Several iCAN </w:t>
      </w:r>
      <w:r w:rsidR="00A55914" w:rsidRPr="00B76B1A">
        <w:rPr>
          <w:rFonts w:eastAsiaTheme="minorHAnsi" w:cs="Arial"/>
          <w:sz w:val="20"/>
        </w:rPr>
        <w:t>t</w:t>
      </w:r>
      <w:r w:rsidR="006C72D2" w:rsidRPr="00B76B1A">
        <w:rPr>
          <w:rFonts w:eastAsiaTheme="minorHAnsi" w:cs="Arial"/>
          <w:sz w:val="20"/>
        </w:rPr>
        <w:t xml:space="preserve">eams updated their local work and the tools </w:t>
      </w:r>
      <w:r w:rsidR="00A55914" w:rsidRPr="00B76B1A">
        <w:rPr>
          <w:rFonts w:eastAsiaTheme="minorHAnsi" w:cs="Arial"/>
          <w:sz w:val="20"/>
        </w:rPr>
        <w:t xml:space="preserve">they </w:t>
      </w:r>
      <w:r w:rsidR="006C72D2" w:rsidRPr="00B76B1A">
        <w:rPr>
          <w:rFonts w:eastAsiaTheme="minorHAnsi" w:cs="Arial"/>
          <w:sz w:val="20"/>
        </w:rPr>
        <w:t>implemented to safely remove children in care to forever families.  Utilizing the most current child welfare data, each team was presented a cadence list of their children in care and targeted individual children to focus their activities</w:t>
      </w:r>
      <w:r w:rsidR="00A55914" w:rsidRPr="00B76B1A">
        <w:rPr>
          <w:rFonts w:eastAsiaTheme="minorHAnsi" w:cs="Arial"/>
          <w:sz w:val="20"/>
        </w:rPr>
        <w:t xml:space="preserve"> in order to devise</w:t>
      </w:r>
      <w:r w:rsidR="006C72D2" w:rsidRPr="00B76B1A">
        <w:rPr>
          <w:rFonts w:eastAsiaTheme="minorHAnsi" w:cs="Arial"/>
          <w:sz w:val="20"/>
        </w:rPr>
        <w:t xml:space="preserve"> a permanent plan.  A second peer team collaborative was held August 3-4, 2017,</w:t>
      </w:r>
      <w:r w:rsidR="00A55914" w:rsidRPr="00B76B1A">
        <w:rPr>
          <w:rFonts w:eastAsiaTheme="minorHAnsi" w:cs="Arial"/>
          <w:sz w:val="20"/>
        </w:rPr>
        <w:t xml:space="preserve"> near</w:t>
      </w:r>
      <w:r w:rsidR="006C72D2" w:rsidRPr="00B76B1A">
        <w:rPr>
          <w:rFonts w:eastAsiaTheme="minorHAnsi" w:cs="Arial"/>
          <w:sz w:val="20"/>
        </w:rPr>
        <w:t xml:space="preserve"> Columbiana, AL.  </w:t>
      </w:r>
    </w:p>
    <w:p w:rsidR="000F33DB" w:rsidRPr="000F33DB" w:rsidRDefault="006C72D2" w:rsidP="000F33DB">
      <w:pPr>
        <w:rPr>
          <w:sz w:val="20"/>
        </w:rPr>
      </w:pPr>
      <w:r w:rsidRPr="00B76B1A">
        <w:rPr>
          <w:rFonts w:eastAsiaTheme="minorHAnsi" w:cs="Arial"/>
          <w:sz w:val="20"/>
        </w:rPr>
        <w:t xml:space="preserve">Alabama currently has </w:t>
      </w:r>
      <w:r w:rsidR="003A73FE" w:rsidRPr="00B76B1A">
        <w:rPr>
          <w:rFonts w:eastAsiaTheme="minorHAnsi" w:cs="Arial"/>
          <w:sz w:val="20"/>
        </w:rPr>
        <w:t xml:space="preserve">eighteen (18) </w:t>
      </w:r>
      <w:r w:rsidRPr="00B76B1A">
        <w:rPr>
          <w:rFonts w:eastAsiaTheme="minorHAnsi" w:cs="Arial"/>
          <w:sz w:val="20"/>
        </w:rPr>
        <w:t xml:space="preserve">teams of child welfare and judicial members who are dedicated to the mission of this collaborative:  to safely reduce the number of children in out of home care and place them in </w:t>
      </w:r>
      <w:r w:rsidR="003A73FE" w:rsidRPr="00B76B1A">
        <w:rPr>
          <w:rFonts w:eastAsiaTheme="minorHAnsi" w:cs="Arial"/>
          <w:sz w:val="20"/>
        </w:rPr>
        <w:t>forever families.  For the time</w:t>
      </w:r>
      <w:r w:rsidRPr="00B76B1A">
        <w:rPr>
          <w:rFonts w:eastAsiaTheme="minorHAnsi" w:cs="Arial"/>
          <w:sz w:val="20"/>
        </w:rPr>
        <w:t>frame of</w:t>
      </w:r>
      <w:r w:rsidR="003A73FE" w:rsidRPr="00B76B1A">
        <w:rPr>
          <w:rFonts w:eastAsiaTheme="minorHAnsi" w:cs="Arial"/>
          <w:sz w:val="20"/>
        </w:rPr>
        <w:t xml:space="preserve"> 10/01/16</w:t>
      </w:r>
      <w:r w:rsidRPr="00B76B1A">
        <w:rPr>
          <w:rFonts w:eastAsiaTheme="minorHAnsi" w:cs="Arial"/>
          <w:sz w:val="20"/>
        </w:rPr>
        <w:t xml:space="preserve"> </w:t>
      </w:r>
      <w:r w:rsidR="00B76B1A" w:rsidRPr="00B76B1A">
        <w:rPr>
          <w:rFonts w:eastAsiaTheme="minorHAnsi" w:cs="Arial"/>
          <w:sz w:val="20"/>
        </w:rPr>
        <w:t xml:space="preserve"> </w:t>
      </w:r>
      <w:r w:rsidR="003A73FE" w:rsidRPr="00B76B1A">
        <w:rPr>
          <w:rFonts w:eastAsia="Times New Roman" w:cs="Arial"/>
          <w:sz w:val="20"/>
        </w:rPr>
        <w:t>to 9/30/17, the Alabama i</w:t>
      </w:r>
      <w:r w:rsidRPr="00B76B1A">
        <w:rPr>
          <w:rFonts w:eastAsia="Times New Roman" w:cs="Arial"/>
          <w:sz w:val="20"/>
        </w:rPr>
        <w:t xml:space="preserve">CAN </w:t>
      </w:r>
      <w:r w:rsidR="003A73FE" w:rsidRPr="00B76B1A">
        <w:rPr>
          <w:rFonts w:eastAsia="Times New Roman" w:cs="Arial"/>
          <w:sz w:val="20"/>
        </w:rPr>
        <w:t>c</w:t>
      </w:r>
      <w:r w:rsidRPr="00B76B1A">
        <w:rPr>
          <w:rFonts w:eastAsia="Times New Roman" w:cs="Arial"/>
          <w:sz w:val="20"/>
        </w:rPr>
        <w:t xml:space="preserve">ounties percentage of increase in the number of children in care was 6.4% while the non-iCAN </w:t>
      </w:r>
      <w:r w:rsidR="003A73FE" w:rsidRPr="00B76B1A">
        <w:rPr>
          <w:rFonts w:eastAsia="Times New Roman" w:cs="Arial"/>
          <w:sz w:val="20"/>
        </w:rPr>
        <w:t>c</w:t>
      </w:r>
      <w:r w:rsidRPr="00B76B1A">
        <w:rPr>
          <w:rFonts w:eastAsia="Times New Roman" w:cs="Arial"/>
          <w:sz w:val="20"/>
        </w:rPr>
        <w:t>ounties</w:t>
      </w:r>
      <w:r w:rsidR="003A73FE" w:rsidRPr="00B76B1A">
        <w:rPr>
          <w:rFonts w:eastAsia="Times New Roman" w:cs="Arial"/>
          <w:sz w:val="20"/>
        </w:rPr>
        <w:t xml:space="preserve"> percentage</w:t>
      </w:r>
      <w:r w:rsidRPr="00B76B1A">
        <w:rPr>
          <w:rFonts w:eastAsia="Times New Roman" w:cs="Arial"/>
          <w:sz w:val="20"/>
        </w:rPr>
        <w:t xml:space="preserve"> rose by 13%. </w:t>
      </w:r>
      <w:r w:rsidR="003A73FE" w:rsidRPr="00B76B1A">
        <w:rPr>
          <w:rFonts w:eastAsia="Times New Roman" w:cs="Arial"/>
          <w:sz w:val="20"/>
        </w:rPr>
        <w:t>The s</w:t>
      </w:r>
      <w:r w:rsidRPr="00B76B1A">
        <w:rPr>
          <w:rFonts w:eastAsia="Times New Roman" w:cs="Arial"/>
          <w:sz w:val="20"/>
        </w:rPr>
        <w:t>tatewide average</w:t>
      </w:r>
      <w:r w:rsidR="003A73FE" w:rsidRPr="00B76B1A">
        <w:rPr>
          <w:rFonts w:eastAsia="Times New Roman" w:cs="Arial"/>
          <w:sz w:val="20"/>
        </w:rPr>
        <w:t xml:space="preserve"> percentage</w:t>
      </w:r>
      <w:r w:rsidRPr="00B76B1A">
        <w:rPr>
          <w:rFonts w:eastAsia="Times New Roman" w:cs="Arial"/>
          <w:sz w:val="20"/>
        </w:rPr>
        <w:t xml:space="preserve"> increase was 11.1%.</w:t>
      </w:r>
      <w:r w:rsidR="00D3272E" w:rsidRPr="00B76B1A">
        <w:rPr>
          <w:rFonts w:eastAsia="Times New Roman" w:cs="Arial"/>
          <w:sz w:val="20"/>
        </w:rPr>
        <w:br/>
      </w:r>
      <w:r w:rsidR="000F33DB">
        <w:rPr>
          <w:rFonts w:eastAsia="Times New Roman" w:cs="Arial"/>
          <w:sz w:val="20"/>
        </w:rPr>
        <w:br/>
      </w:r>
      <w:r w:rsidR="000F33DB" w:rsidRPr="000F33DB">
        <w:rPr>
          <w:sz w:val="20"/>
        </w:rPr>
        <w:t>iCAN is a philosophy that has been accepted and incorporated into practice at the statewide level and in many counties.   iCAN represents a partnership between child welfare and our judiciary that includes open and frank dialogue regarding barriers to optimal outcomes for our children and families as well as what changes are necessary to overcome those barriers.  iCAN is one of several initiatives that can be credited with children spending less time in out of home care.  iCAN has become seen as an extension of our judicial child welfare summit meetings where judges and directors from across the state are invited to participate in trainings and meetings where training is provided and information shared regarding how to best meet the needs of our families.  The next such summit is planned for December of 2019 through an ongoing partnership between DHR, AOC and Casey Family Programs.  This will be the first summit that includes invitations to all 67 counties.</w:t>
      </w:r>
    </w:p>
    <w:p w:rsidR="000F33DB" w:rsidRPr="000F33DB" w:rsidRDefault="000F33DB" w:rsidP="000F33DB">
      <w:pPr>
        <w:rPr>
          <w:sz w:val="20"/>
        </w:rPr>
      </w:pPr>
    </w:p>
    <w:p w:rsidR="000F33DB" w:rsidRPr="000F33DB" w:rsidRDefault="000F33DB" w:rsidP="000F33DB">
      <w:pPr>
        <w:rPr>
          <w:sz w:val="20"/>
        </w:rPr>
      </w:pPr>
      <w:r w:rsidRPr="000F33DB">
        <w:rPr>
          <w:sz w:val="20"/>
        </w:rPr>
        <w:t>Another such initiative is statewide permanency project.  Child welfare staff and legal staff schedule detailed trainings with county staff to look at individual cases to assure safety, well</w:t>
      </w:r>
      <w:r w:rsidR="00A65C7F">
        <w:rPr>
          <w:sz w:val="20"/>
        </w:rPr>
        <w:t>-</w:t>
      </w:r>
      <w:r w:rsidRPr="000F33DB">
        <w:rPr>
          <w:sz w:val="20"/>
        </w:rPr>
        <w:t xml:space="preserve">being and ultimately permanence.  These staffings often bring to light overarching issues within a county or district that may be impacting case outcomes.  This allows for SDHR to support the counties with trainings and other supports crafted to address individualized needs.  </w:t>
      </w:r>
    </w:p>
    <w:p w:rsidR="000F33DB" w:rsidRPr="000F33DB" w:rsidRDefault="000F33DB" w:rsidP="000F33DB">
      <w:pPr>
        <w:rPr>
          <w:sz w:val="20"/>
        </w:rPr>
      </w:pPr>
    </w:p>
    <w:p w:rsidR="000F33DB" w:rsidRPr="000F33DB" w:rsidRDefault="000F33DB" w:rsidP="000F33DB">
      <w:pPr>
        <w:rPr>
          <w:sz w:val="20"/>
        </w:rPr>
      </w:pPr>
      <w:r w:rsidRPr="000F33DB">
        <w:rPr>
          <w:sz w:val="20"/>
        </w:rPr>
        <w:t xml:space="preserve">These efforts have included things such as working to decrease continuance in court, perfect service in legal cases, expedite the receipt of orders and increase an emphasis on kinship guardianship.  This type of work has led to statewide sustainable changes.  An example was passage of law within the past year that removed some of the obstacles to finalizing kinship guardianship placements such as the parents no longer being required to give consent to this as a permanency plan as well as making available state funding for kinship guardianship placements when a child is not eligible for federal funding. </w:t>
      </w:r>
    </w:p>
    <w:p w:rsidR="000F33DB" w:rsidRPr="000F33DB" w:rsidRDefault="000F33DB" w:rsidP="000F33DB">
      <w:pPr>
        <w:rPr>
          <w:sz w:val="20"/>
        </w:rPr>
      </w:pPr>
    </w:p>
    <w:p w:rsidR="000F33DB" w:rsidRPr="000F33DB" w:rsidRDefault="000F33DB" w:rsidP="000F33DB">
      <w:pPr>
        <w:rPr>
          <w:sz w:val="20"/>
        </w:rPr>
      </w:pPr>
      <w:r w:rsidRPr="000F33DB">
        <w:rPr>
          <w:sz w:val="20"/>
        </w:rPr>
        <w:t>Results from these and other projects are observable in our data.  In FY 2018, 19.57% of children exited from foster care to finalized adoption.  However almost 75% of children exited to parents or other relatives.  In FY2019 so far we are on track to see even more children exit care to family.  </w:t>
      </w:r>
    </w:p>
    <w:p w:rsidR="000F33DB" w:rsidRPr="000F33DB" w:rsidRDefault="000F33DB" w:rsidP="000F33DB">
      <w:pPr>
        <w:rPr>
          <w:sz w:val="20"/>
        </w:rPr>
      </w:pPr>
    </w:p>
    <w:p w:rsidR="000F33DB" w:rsidRPr="000F33DB" w:rsidRDefault="000F33DB" w:rsidP="000F33DB">
      <w:pPr>
        <w:rPr>
          <w:sz w:val="20"/>
        </w:rPr>
      </w:pPr>
      <w:r w:rsidRPr="000F33DB">
        <w:rPr>
          <w:sz w:val="20"/>
        </w:rPr>
        <w:t>Average length of time in care over the past decade has decreased as well.  2011 marked the highest with children staying in care on average 34 months.  2015 saw the average at 33 months.  However, the projects implemented since that time to include those described above has helped reduce that average to 20 months in 2018.</w:t>
      </w:r>
    </w:p>
    <w:p w:rsidR="000F33DB" w:rsidRPr="000F33DB" w:rsidRDefault="000F33DB" w:rsidP="000F33DB">
      <w:pPr>
        <w:rPr>
          <w:sz w:val="20"/>
        </w:rPr>
      </w:pPr>
    </w:p>
    <w:p w:rsidR="00D3272E" w:rsidRPr="00B76B1A" w:rsidRDefault="000F33DB" w:rsidP="00D3272E">
      <w:pPr>
        <w:rPr>
          <w:rFonts w:eastAsia="Times New Roman" w:cs="Arial"/>
          <w:sz w:val="20"/>
        </w:rPr>
      </w:pPr>
      <w:r w:rsidRPr="000F33DB">
        <w:rPr>
          <w:sz w:val="20"/>
        </w:rPr>
        <w:t>We anticipate ongoing work in these areas to continue to increase successful kinship guardianship placements and further reduce court practices that delay final resolution for children.</w:t>
      </w:r>
      <w:r>
        <w:rPr>
          <w:rFonts w:eastAsia="Times New Roman" w:cs="Arial"/>
          <w:sz w:val="20"/>
        </w:rPr>
        <w:br/>
      </w:r>
    </w:p>
    <w:p w:rsidR="00CA5677" w:rsidRPr="00770EA1" w:rsidRDefault="00CA5677" w:rsidP="00CA5677">
      <w:pPr>
        <w:rPr>
          <w:rFonts w:eastAsia="Times New Roman" w:cs="Arial"/>
          <w:b/>
          <w:snapToGrid w:val="0"/>
          <w:szCs w:val="24"/>
        </w:rPr>
      </w:pPr>
      <w:r w:rsidRPr="00770EA1">
        <w:rPr>
          <w:rFonts w:eastAsia="Times New Roman" w:cs="Arial"/>
          <w:b/>
          <w:snapToGrid w:val="0"/>
          <w:sz w:val="20"/>
          <w:u w:val="single"/>
        </w:rPr>
        <w:t xml:space="preserve">Alabama Law Institute </w:t>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r w:rsidRPr="00770EA1">
        <w:rPr>
          <w:rFonts w:eastAsia="Times New Roman" w:cs="Arial"/>
          <w:b/>
          <w:snapToGrid w:val="0"/>
          <w:sz w:val="20"/>
        </w:rPr>
        <w:tab/>
      </w:r>
    </w:p>
    <w:p w:rsidR="00C36F2D" w:rsidRPr="00B76B1A" w:rsidRDefault="00C36F2D" w:rsidP="00C36F2D">
      <w:pPr>
        <w:spacing w:after="200"/>
        <w:rPr>
          <w:rFonts w:eastAsiaTheme="minorHAnsi" w:cs="Arial"/>
          <w:snapToGrid w:val="0"/>
          <w:sz w:val="20"/>
        </w:rPr>
      </w:pPr>
      <w:r w:rsidRPr="00B76B1A">
        <w:rPr>
          <w:rFonts w:eastAsiaTheme="minorHAnsi" w:cs="Arial"/>
          <w:snapToGrid w:val="0"/>
          <w:sz w:val="20"/>
        </w:rPr>
        <w:t xml:space="preserve">A committee of the Alabama Law Institute has been established to review in detail, Alabama’s Adoption Statutes and, where determined necessary, recommend changes.  The committee met for the first time in May 2016.  It is comprised of a number of attorneys and probate judges with personal adoption experience.  Alabama DHR has three staff participating in the work of the committee.  These staff include:  State DHR legal counsel, a staff person from the Office of Child Welfare Policy, and one staff persons from the Office of ICPC.  </w:t>
      </w:r>
    </w:p>
    <w:p w:rsidR="00C36F2D" w:rsidRPr="00B76B1A" w:rsidRDefault="00C36F2D" w:rsidP="00C36F2D">
      <w:pPr>
        <w:spacing w:after="200"/>
        <w:rPr>
          <w:rFonts w:eastAsiaTheme="minorHAnsi" w:cs="Arial"/>
          <w:snapToGrid w:val="0"/>
          <w:sz w:val="20"/>
        </w:rPr>
      </w:pPr>
      <w:r w:rsidRPr="00B76B1A">
        <w:rPr>
          <w:rFonts w:eastAsiaTheme="minorHAnsi" w:cs="Arial"/>
          <w:snapToGrid w:val="0"/>
          <w:sz w:val="20"/>
        </w:rPr>
        <w:t xml:space="preserve">The committee continues the process of revising the Code of Alabama Adoption Law.  Sub-Committees are currently working on various sections of the Code to include:  Delayed Appeal of Termination of Parental Rights, Parent’s Notice to Final Adoption, Separate Consent Hearing, Pre-Adoption Form, Confidentiality of Records &amp; Retention, Custody Pending Final Decree, Limited Consent, Placement after failure or Direct Placement, Open Adoptions and Guardians ad Litem..   Other states adoption laws have been reviewed and compared to Alabama’s law. </w:t>
      </w:r>
    </w:p>
    <w:p w:rsidR="00CA5677" w:rsidRPr="00CD1EF5" w:rsidRDefault="00CA5677" w:rsidP="00CA5677">
      <w:pPr>
        <w:rPr>
          <w:rFonts w:eastAsia="Times New Roman" w:cs="Arial"/>
          <w:b/>
          <w:color w:val="0000FF"/>
          <w:szCs w:val="24"/>
          <w:u w:val="single"/>
        </w:rPr>
      </w:pPr>
      <w:r w:rsidRPr="00CD1EF5">
        <w:rPr>
          <w:rFonts w:eastAsia="Times New Roman" w:cs="Arial"/>
          <w:b/>
          <w:snapToGrid w:val="0"/>
          <w:sz w:val="20"/>
          <w:u w:val="single"/>
        </w:rPr>
        <w:t xml:space="preserve">Adoption Recruitment Partners </w:t>
      </w:r>
    </w:p>
    <w:p w:rsidR="003821CE" w:rsidRPr="000F33DB" w:rsidRDefault="003821CE" w:rsidP="003821CE">
      <w:pPr>
        <w:spacing w:after="200"/>
        <w:rPr>
          <w:rFonts w:eastAsiaTheme="minorHAnsi" w:cstheme="minorBidi"/>
          <w:strike/>
          <w:sz w:val="20"/>
          <w:szCs w:val="22"/>
        </w:rPr>
      </w:pPr>
      <w:r w:rsidRPr="000F33DB">
        <w:rPr>
          <w:rFonts w:eastAsiaTheme="minorHAnsi" w:cstheme="minorBidi"/>
          <w:sz w:val="20"/>
          <w:szCs w:val="22"/>
        </w:rPr>
        <w:t xml:space="preserve">The success in recruitment, matching and placement of children in permanent custody with a goal of Adoption No Identified Resource (ANIR) </w:t>
      </w:r>
      <w:r w:rsidRPr="000F33DB">
        <w:rPr>
          <w:rFonts w:eastAsia="Times New Roman" w:cs="Arial"/>
          <w:sz w:val="20"/>
        </w:rPr>
        <w:t>continues to be</w:t>
      </w:r>
      <w:r w:rsidRPr="000F33DB">
        <w:rPr>
          <w:rFonts w:eastAsiaTheme="minorHAnsi" w:cstheme="minorBidi"/>
          <w:sz w:val="20"/>
          <w:szCs w:val="22"/>
        </w:rPr>
        <w:t xml:space="preserve"> greatly due to the high level of cooperation </w:t>
      </w:r>
      <w:r w:rsidRPr="000F33DB">
        <w:rPr>
          <w:rFonts w:eastAsia="Times New Roman" w:cs="Arial"/>
          <w:sz w:val="20"/>
        </w:rPr>
        <w:t xml:space="preserve">and  continued </w:t>
      </w:r>
      <w:r w:rsidRPr="000F33DB">
        <w:rPr>
          <w:rFonts w:eastAsiaTheme="minorHAnsi" w:cstheme="minorBidi"/>
          <w:sz w:val="20"/>
          <w:szCs w:val="22"/>
        </w:rPr>
        <w:t xml:space="preserve">collaboration among the recruitment partners that help us promote the need for more adoptive families.  </w:t>
      </w:r>
      <w:r w:rsidRPr="000F33DB">
        <w:rPr>
          <w:rFonts w:eastAsia="Times New Roman" w:cs="Arial"/>
          <w:sz w:val="20"/>
        </w:rPr>
        <w:t xml:space="preserve">We continue our </w:t>
      </w:r>
      <w:r w:rsidRPr="000F33DB">
        <w:rPr>
          <w:rFonts w:eastAsiaTheme="minorHAnsi" w:cstheme="minorBidi"/>
          <w:sz w:val="20"/>
          <w:szCs w:val="22"/>
        </w:rPr>
        <w:t>quarterly “partners” meeting</w:t>
      </w:r>
      <w:r w:rsidRPr="000F33DB">
        <w:rPr>
          <w:rFonts w:eastAsia="Times New Roman" w:cs="Arial"/>
          <w:sz w:val="20"/>
        </w:rPr>
        <w:t xml:space="preserve">s </w:t>
      </w:r>
      <w:r w:rsidRPr="000F33DB">
        <w:rPr>
          <w:rFonts w:eastAsiaTheme="minorHAnsi" w:cstheme="minorBidi"/>
          <w:sz w:val="20"/>
          <w:szCs w:val="22"/>
        </w:rPr>
        <w:t>that includes staff with recruitment responsibilities from the Office of</w:t>
      </w:r>
      <w:r w:rsidRPr="000F33DB">
        <w:rPr>
          <w:rFonts w:eastAsia="Times New Roman" w:cs="Arial"/>
          <w:sz w:val="20"/>
        </w:rPr>
        <w:t xml:space="preserve"> Foster Care,</w:t>
      </w:r>
      <w:r w:rsidRPr="000F33DB">
        <w:rPr>
          <w:rFonts w:eastAsiaTheme="minorHAnsi" w:cstheme="minorBidi"/>
          <w:sz w:val="20"/>
          <w:szCs w:val="22"/>
        </w:rPr>
        <w:t xml:space="preserve"> Heart Gallery Alabama, Children’s Aid Society/APAC’s pre-adoption program, and volunteers from the Alabama Foster &amp; Adoptive Parent Association.  </w:t>
      </w:r>
      <w:r w:rsidRPr="000F33DB">
        <w:rPr>
          <w:rFonts w:eastAsiaTheme="minorHAnsi" w:cs="Arial"/>
          <w:sz w:val="20"/>
        </w:rPr>
        <w:t xml:space="preserve">The location and host </w:t>
      </w:r>
      <w:r w:rsidRPr="000F33DB">
        <w:rPr>
          <w:rFonts w:eastAsia="Times New Roman" w:cs="Arial"/>
          <w:sz w:val="20"/>
        </w:rPr>
        <w:t>for</w:t>
      </w:r>
      <w:r w:rsidRPr="000F33DB">
        <w:rPr>
          <w:rFonts w:eastAsiaTheme="minorHAnsi" w:cs="Arial"/>
          <w:sz w:val="20"/>
        </w:rPr>
        <w:t xml:space="preserve"> meeting</w:t>
      </w:r>
      <w:r w:rsidRPr="000F33DB">
        <w:rPr>
          <w:rFonts w:eastAsia="Times New Roman" w:cs="Arial"/>
          <w:sz w:val="20"/>
        </w:rPr>
        <w:t xml:space="preserve"> location</w:t>
      </w:r>
      <w:r w:rsidRPr="000F33DB">
        <w:rPr>
          <w:rFonts w:eastAsiaTheme="minorHAnsi" w:cs="Arial"/>
          <w:sz w:val="20"/>
        </w:rPr>
        <w:t xml:space="preserve"> rotates between</w:t>
      </w:r>
      <w:r w:rsidRPr="000F33DB">
        <w:rPr>
          <w:rFonts w:eastAsia="Times New Roman" w:cs="Arial"/>
          <w:sz w:val="20"/>
        </w:rPr>
        <w:t xml:space="preserve"> all agencies involved. These collaborative meetings have proven to be very informative providing updated staffing changes, conference schedules, recruitment activities and adoption success stories. Each host provides an opportunity for all partners to place an item on the upcoming agenda as well as forwards meeting notes afterwards.  </w:t>
      </w:r>
      <w:r w:rsidRPr="000F33DB">
        <w:rPr>
          <w:rFonts w:eastAsiaTheme="minorHAnsi" w:cs="Arial"/>
          <w:sz w:val="20"/>
        </w:rPr>
        <w:t xml:space="preserve"> </w:t>
      </w:r>
    </w:p>
    <w:p w:rsidR="003C6EA1" w:rsidRDefault="00FE7229" w:rsidP="003C6EA1">
      <w:pPr>
        <w:rPr>
          <w:rFonts w:eastAsia="Times New Roman" w:cs="Arial"/>
          <w:sz w:val="20"/>
        </w:rPr>
      </w:pPr>
      <w:r w:rsidRPr="00FE7229">
        <w:rPr>
          <w:rFonts w:eastAsia="Times New Roman" w:cs="Arial"/>
          <w:b/>
          <w:sz w:val="20"/>
          <w:u w:val="single"/>
        </w:rPr>
        <w:t>Alabama Foster/Adoptive Parent Association</w:t>
      </w:r>
      <w:r w:rsidRPr="00FE7229">
        <w:rPr>
          <w:rFonts w:eastAsia="Times New Roman" w:cs="Arial"/>
          <w:b/>
          <w:sz w:val="20"/>
          <w:u w:val="single"/>
        </w:rPr>
        <w:br/>
      </w:r>
      <w:r w:rsidRPr="00FE7229">
        <w:rPr>
          <w:rFonts w:eastAsia="Times New Roman" w:cs="Arial"/>
          <w:sz w:val="20"/>
        </w:rPr>
        <w:t xml:space="preserve">The Department continues with the strong partnership and contract with Alabama’s Foster/Adoptive Parent Association to support improved outcomes for children through joint training sessions, regional meetings, and various recruitment and fundraising activities.  The association has Nine Regional Representatives who serve as trained advocates and liaisons with the Department.  </w:t>
      </w:r>
    </w:p>
    <w:p w:rsidR="003C6EA1" w:rsidRDefault="003C6EA1" w:rsidP="003C6EA1">
      <w:pPr>
        <w:rPr>
          <w:rFonts w:eastAsia="Times New Roman" w:cs="Arial"/>
          <w:sz w:val="20"/>
        </w:rPr>
      </w:pPr>
    </w:p>
    <w:p w:rsidR="003C6EA1" w:rsidRDefault="003C6EA1" w:rsidP="003C6EA1">
      <w:pPr>
        <w:rPr>
          <w:rFonts w:eastAsiaTheme="minorHAnsi" w:cs="Arial"/>
          <w:sz w:val="20"/>
        </w:rPr>
      </w:pPr>
      <w:r w:rsidRPr="00AD4B8A">
        <w:rPr>
          <w:rFonts w:eastAsiaTheme="minorHAnsi" w:cs="Arial"/>
          <w:sz w:val="20"/>
        </w:rPr>
        <w:t xml:space="preserve">This organization provides additional training for foster and adoptive resources and develops them to be trained parent advocates. These identified advocates receive increased training around policy and practice to serve as advocates and empower foster/adoptive resources in supporting the children and their needs.  In addition, regional foster/adoptive representatives are identified through </w:t>
      </w:r>
      <w:r w:rsidRPr="00AD4B8A">
        <w:rPr>
          <w:rFonts w:eastAsiaTheme="minorHAnsi" w:cs="Arial"/>
          <w:sz w:val="20"/>
          <w:u w:val="single"/>
        </w:rPr>
        <w:t>AFAPA</w:t>
      </w:r>
      <w:r w:rsidRPr="00AD4B8A">
        <w:rPr>
          <w:rFonts w:eastAsiaTheme="minorHAnsi" w:cs="Arial"/>
          <w:sz w:val="20"/>
        </w:rPr>
        <w:t xml:space="preserve"> to help provide support and training and offer resources in the specific region. In many instances, there have been more stable foster home placements with improved training and partnerships with our foster parents as well as improved assessments and supports of children placed in care. </w:t>
      </w:r>
    </w:p>
    <w:p w:rsidR="003C6EA1" w:rsidRDefault="003C6EA1" w:rsidP="003C6EA1">
      <w:pPr>
        <w:rPr>
          <w:rFonts w:eastAsiaTheme="minorHAnsi" w:cs="Arial"/>
          <w:sz w:val="20"/>
        </w:rPr>
      </w:pPr>
    </w:p>
    <w:p w:rsidR="003C6EA1" w:rsidRDefault="003C6EA1" w:rsidP="003C6EA1">
      <w:pPr>
        <w:rPr>
          <w:rFonts w:eastAsiaTheme="minorHAnsi" w:cs="Arial"/>
          <w:sz w:val="20"/>
        </w:rPr>
      </w:pPr>
      <w:r w:rsidRPr="00AD4B8A">
        <w:rPr>
          <w:rFonts w:eastAsiaTheme="minorHAnsi" w:cs="Arial"/>
          <w:sz w:val="20"/>
        </w:rPr>
        <w:t>The training and consultation provided focused on assessing resources for children with special needs to promote better initial matching of the child’s needs with a provider’s strengths and capabilities. The goal is to conduct early assessments to identify needs to secure a placement with appropriate support services to eliminate the need for additional moves and/or disruptions. </w:t>
      </w:r>
    </w:p>
    <w:p w:rsidR="003C6EA1" w:rsidRPr="00AD4B8A" w:rsidRDefault="003C6EA1" w:rsidP="003C6EA1">
      <w:pPr>
        <w:rPr>
          <w:rFonts w:eastAsiaTheme="minorHAnsi" w:cs="Arial"/>
          <w:sz w:val="20"/>
        </w:rPr>
      </w:pPr>
    </w:p>
    <w:p w:rsidR="00E84A55" w:rsidRDefault="003C6EA1" w:rsidP="00FE7229">
      <w:pPr>
        <w:rPr>
          <w:rFonts w:eastAsia="Times New Roman" w:cs="Arial"/>
          <w:sz w:val="20"/>
        </w:rPr>
      </w:pPr>
      <w:r w:rsidRPr="00AD4B8A">
        <w:rPr>
          <w:rFonts w:eastAsiaTheme="minorHAnsi" w:cs="Arial"/>
          <w:sz w:val="20"/>
        </w:rPr>
        <w:t xml:space="preserve">State Legal, The Office of Foster Care and ILP and the Office of Adoption partnered to draft required legislation, develop the policy, and train Alabama’s Reasonable and Prudent Parent Standard assisted by AFAPA.  The training began in October 2016 and concluded in April 2017 and provided training to foster parents, child placing agencies and residential facilities in all 67 counties, resulting in the Office of ILP being featured at the Strategic Planning meeting in partnership with the Alabama National Guard. </w:t>
      </w:r>
      <w:r w:rsidR="00FE7229" w:rsidRPr="00FE7229">
        <w:rPr>
          <w:rFonts w:eastAsia="Times New Roman" w:cs="Arial"/>
          <w:sz w:val="20"/>
        </w:rPr>
        <w:t xml:space="preserve">The AFAPA representative is a significant member of </w:t>
      </w:r>
      <w:r w:rsidR="00FE7229" w:rsidRPr="00FE7229">
        <w:rPr>
          <w:rFonts w:eastAsia="Times New Roman" w:cs="Arial"/>
          <w:sz w:val="20"/>
          <w:u w:val="single"/>
        </w:rPr>
        <w:t>Conflict Resolution Teams</w:t>
      </w:r>
      <w:r w:rsidR="00FE7229" w:rsidRPr="00FE7229">
        <w:rPr>
          <w:rFonts w:eastAsia="Times New Roman" w:cs="Arial"/>
          <w:sz w:val="20"/>
        </w:rPr>
        <w:t xml:space="preserve"> statewide whenever foster parents have grievances or concerns regarding certain actions taken or not taken by the Department. </w:t>
      </w:r>
    </w:p>
    <w:p w:rsidR="00E84A55" w:rsidRDefault="00E84A55" w:rsidP="00FE7229">
      <w:pPr>
        <w:rPr>
          <w:rFonts w:eastAsia="Times New Roman" w:cs="Arial"/>
          <w:sz w:val="20"/>
        </w:rPr>
      </w:pPr>
    </w:p>
    <w:p w:rsidR="00FE7229" w:rsidRPr="00FE7229" w:rsidRDefault="00FE7229" w:rsidP="00FE7229">
      <w:pPr>
        <w:rPr>
          <w:rFonts w:eastAsia="Times New Roman" w:cs="Arial"/>
          <w:sz w:val="20"/>
        </w:rPr>
      </w:pPr>
      <w:r w:rsidRPr="00FE7229">
        <w:rPr>
          <w:rFonts w:eastAsia="Times New Roman" w:cs="Arial"/>
          <w:sz w:val="20"/>
        </w:rPr>
        <w:t xml:space="preserve">The AFAPA has a very comprehensive website with guidance around this and other areas of advocacy for foster/adoptive parents.  The Foster Parent Bill of Rights is posted as well for convenience of our partners in caring for foster/adoptive children.  See </w:t>
      </w:r>
      <w:hyperlink r:id="rId46" w:history="1">
        <w:r w:rsidRPr="00FE7229">
          <w:rPr>
            <w:rFonts w:eastAsia="Times New Roman" w:cs="Arial"/>
            <w:sz w:val="20"/>
            <w:u w:val="single"/>
          </w:rPr>
          <w:t>https://afapa.org/</w:t>
        </w:r>
      </w:hyperlink>
      <w:r w:rsidRPr="00FE7229">
        <w:rPr>
          <w:rFonts w:eastAsia="Times New Roman" w:cs="Arial"/>
          <w:sz w:val="20"/>
        </w:rPr>
        <w:t xml:space="preserve"> for more information.</w:t>
      </w:r>
    </w:p>
    <w:p w:rsidR="00FE7229" w:rsidRDefault="00FE7229" w:rsidP="00CA5677">
      <w:pPr>
        <w:rPr>
          <w:rFonts w:eastAsiaTheme="minorHAnsi" w:cstheme="minorBidi"/>
          <w:b/>
          <w:sz w:val="20"/>
          <w:szCs w:val="22"/>
          <w:u w:val="single"/>
        </w:rPr>
      </w:pPr>
    </w:p>
    <w:p w:rsidR="00A724AD" w:rsidRPr="000F33DB" w:rsidRDefault="00A724AD" w:rsidP="00A724AD">
      <w:pPr>
        <w:spacing w:after="200"/>
        <w:rPr>
          <w:rFonts w:eastAsiaTheme="minorHAnsi" w:cs="Arial"/>
          <w:bCs/>
          <w:sz w:val="20"/>
        </w:rPr>
      </w:pPr>
      <w:r w:rsidRPr="000F33DB">
        <w:rPr>
          <w:rFonts w:eastAsiaTheme="minorHAnsi" w:cs="Arial"/>
          <w:bCs/>
          <w:sz w:val="20"/>
        </w:rPr>
        <w:t>AFAPA representatives have continued to provide trainings statewide; to include Reasonable and Prudent Parenting Standards (RPPS)</w:t>
      </w:r>
      <w:r w:rsidR="00A65C7F">
        <w:rPr>
          <w:rFonts w:eastAsiaTheme="minorHAnsi" w:cs="Arial"/>
          <w:bCs/>
          <w:sz w:val="20"/>
        </w:rPr>
        <w:t xml:space="preserve"> </w:t>
      </w:r>
      <w:r w:rsidRPr="000F33DB">
        <w:rPr>
          <w:rFonts w:eastAsiaTheme="minorHAnsi" w:cs="Arial"/>
          <w:bCs/>
          <w:sz w:val="20"/>
        </w:rPr>
        <w:t>and presented at the Permanency and Supervisors conferences.  State DHR office staff have co-trained RPPS to new foster parents with AFAPA representatives. The AFAPA have also participated in the ILP Networking Conferences in FY18 and FY19.  They meet quarterly to train their advocates.  They now offer services and membership to kinship care providers.</w:t>
      </w:r>
    </w:p>
    <w:p w:rsidR="00E93B57" w:rsidRPr="000F33DB" w:rsidRDefault="00CA5677" w:rsidP="00E93B57">
      <w:pPr>
        <w:pStyle w:val="Default"/>
        <w:rPr>
          <w:rFonts w:ascii="Arial" w:eastAsiaTheme="minorEastAsia" w:hAnsi="Arial"/>
          <w:color w:val="auto"/>
          <w:sz w:val="20"/>
          <w:szCs w:val="20"/>
        </w:rPr>
      </w:pPr>
      <w:r w:rsidRPr="00E93B57">
        <w:rPr>
          <w:rFonts w:ascii="Arial" w:eastAsiaTheme="minorHAnsi" w:hAnsi="Arial" w:cs="Arial"/>
          <w:b/>
          <w:sz w:val="20"/>
          <w:szCs w:val="22"/>
          <w:u w:val="single"/>
        </w:rPr>
        <w:t>Collaboration with Foster Parents – Conflict Resolution Team</w:t>
      </w:r>
      <w:r w:rsidR="007E5697" w:rsidRPr="00E93B57">
        <w:rPr>
          <w:rFonts w:ascii="Arial" w:eastAsiaTheme="minorHAnsi" w:hAnsi="Arial" w:cs="Arial"/>
          <w:b/>
          <w:sz w:val="20"/>
        </w:rPr>
        <w:t xml:space="preserve">  </w:t>
      </w:r>
      <w:r w:rsidRPr="00E93B57">
        <w:rPr>
          <w:rFonts w:ascii="Arial" w:eastAsiaTheme="minorHAnsi" w:hAnsi="Arial" w:cs="Arial"/>
          <w:b/>
          <w:sz w:val="20"/>
        </w:rPr>
        <w:tab/>
      </w:r>
      <w:r w:rsidRPr="00E93B57">
        <w:rPr>
          <w:rFonts w:ascii="Arial" w:eastAsiaTheme="minorHAnsi" w:hAnsi="Arial" w:cs="Arial"/>
          <w:b/>
          <w:sz w:val="20"/>
        </w:rPr>
        <w:tab/>
      </w:r>
      <w:r w:rsidRPr="00E93B57">
        <w:rPr>
          <w:rFonts w:ascii="Arial" w:eastAsiaTheme="minorHAnsi" w:hAnsi="Arial" w:cs="Arial"/>
          <w:b/>
          <w:sz w:val="20"/>
        </w:rPr>
        <w:tab/>
      </w:r>
      <w:r w:rsidRPr="00E93B57">
        <w:rPr>
          <w:rFonts w:ascii="Arial" w:eastAsiaTheme="minorHAnsi" w:hAnsi="Arial" w:cs="Arial"/>
          <w:b/>
          <w:sz w:val="20"/>
        </w:rPr>
        <w:br/>
      </w:r>
      <w:r w:rsidR="00E93B57" w:rsidRPr="000F33DB">
        <w:rPr>
          <w:rFonts w:ascii="Arial" w:eastAsiaTheme="minorEastAsia" w:hAnsi="Arial"/>
          <w:color w:val="auto"/>
          <w:sz w:val="20"/>
          <w:szCs w:val="20"/>
        </w:rPr>
        <w:t xml:space="preserve">The Out of Home Care Policies &amp; Procedures Manual includes a section on Supports to Foster Parents.  A process for dealing with conflicts that may occur between foster parents and the Department is outlined in this policy </w:t>
      </w:r>
      <w:r w:rsidR="00E93B57" w:rsidRPr="000F33DB">
        <w:rPr>
          <w:rFonts w:ascii="Arial" w:eastAsiaTheme="minorEastAsia" w:hAnsi="Arial"/>
          <w:bCs/>
          <w:color w:val="auto"/>
          <w:sz w:val="20"/>
          <w:szCs w:val="20"/>
        </w:rPr>
        <w:t>which was updated in May 2017</w:t>
      </w:r>
      <w:r w:rsidR="00E93B57" w:rsidRPr="000F33DB">
        <w:rPr>
          <w:rFonts w:ascii="Arial" w:eastAsiaTheme="minorEastAsia" w:hAnsi="Arial"/>
          <w:color w:val="auto"/>
          <w:sz w:val="20"/>
          <w:szCs w:val="20"/>
        </w:rPr>
        <w:t>. </w:t>
      </w:r>
      <w:r w:rsidR="00E93B57" w:rsidRPr="000F33DB">
        <w:rPr>
          <w:rFonts w:ascii="Arial" w:hAnsi="Arial" w:cs="Arial"/>
          <w:color w:val="auto"/>
          <w:sz w:val="20"/>
          <w:szCs w:val="20"/>
        </w:rPr>
        <w:t>Since May 2017, there have been 9 CRT meetings to date, that have required State Office Assistance.</w:t>
      </w:r>
      <w:r w:rsidR="00E93B57" w:rsidRPr="000F33DB">
        <w:rPr>
          <w:rFonts w:ascii="Arial" w:eastAsiaTheme="minorEastAsia" w:hAnsi="Arial"/>
          <w:color w:val="auto"/>
          <w:sz w:val="20"/>
          <w:szCs w:val="20"/>
        </w:rPr>
        <w:t xml:space="preserve"> The state Conflict Resolution Team (CRT) is comprised of </w:t>
      </w:r>
      <w:r w:rsidR="00E93B57" w:rsidRPr="000F33DB">
        <w:rPr>
          <w:rFonts w:ascii="Arial" w:hAnsi="Arial" w:cs="Arial"/>
          <w:color w:val="auto"/>
          <w:sz w:val="20"/>
          <w:szCs w:val="20"/>
        </w:rPr>
        <w:t xml:space="preserve">a State Office Liaison, 2 Independent County Directors, </w:t>
      </w:r>
      <w:r w:rsidR="00E93B57" w:rsidRPr="000F33DB">
        <w:rPr>
          <w:rFonts w:ascii="Arial" w:eastAsiaTheme="minorEastAsia" w:hAnsi="Arial"/>
          <w:color w:val="auto"/>
          <w:sz w:val="20"/>
          <w:szCs w:val="20"/>
        </w:rPr>
        <w:t xml:space="preserve">and </w:t>
      </w:r>
      <w:r w:rsidR="00E93B57" w:rsidRPr="000F33DB">
        <w:rPr>
          <w:rFonts w:ascii="Arial" w:hAnsi="Arial" w:cs="Arial"/>
          <w:color w:val="auto"/>
          <w:sz w:val="20"/>
          <w:szCs w:val="20"/>
        </w:rPr>
        <w:t xml:space="preserve">2 </w:t>
      </w:r>
      <w:r w:rsidR="00E93B57" w:rsidRPr="000F33DB">
        <w:rPr>
          <w:rFonts w:ascii="Arial" w:eastAsiaTheme="minorEastAsia" w:hAnsi="Arial"/>
          <w:color w:val="auto"/>
          <w:sz w:val="20"/>
          <w:szCs w:val="20"/>
        </w:rPr>
        <w:t xml:space="preserve">foster/adoptive parent representatives.  </w:t>
      </w:r>
      <w:r w:rsidR="00E93B57" w:rsidRPr="000F33DB">
        <w:rPr>
          <w:rFonts w:ascii="Arial" w:hAnsi="Arial" w:cs="Arial"/>
          <w:color w:val="auto"/>
          <w:sz w:val="20"/>
          <w:szCs w:val="20"/>
        </w:rPr>
        <w:t xml:space="preserve">All team members are presented with pertinent case information in advance to assist in fair feedback as well as prepare questions.   </w:t>
      </w:r>
      <w:r w:rsidR="000F33DB">
        <w:rPr>
          <w:rFonts w:ascii="Arial" w:eastAsiaTheme="minorEastAsia" w:hAnsi="Arial"/>
          <w:color w:val="auto"/>
          <w:sz w:val="20"/>
          <w:szCs w:val="20"/>
        </w:rPr>
        <w:br/>
      </w:r>
    </w:p>
    <w:p w:rsidR="00E93B57" w:rsidRPr="00E93B57" w:rsidRDefault="00E93B57" w:rsidP="00E93B57">
      <w:pPr>
        <w:spacing w:after="200"/>
        <w:rPr>
          <w:rFonts w:eastAsiaTheme="minorHAnsi" w:cs="Arial"/>
          <w:sz w:val="20"/>
        </w:rPr>
      </w:pPr>
      <w:r w:rsidRPr="000F33DB">
        <w:rPr>
          <w:sz w:val="20"/>
        </w:rPr>
        <w:t>Foster Parent Advocates are available regionally to help foster parents at the time they file a complaint with their county office.  Due to the advocates’ involvement in the local process, complaints are</w:t>
      </w:r>
      <w:r w:rsidRPr="000F33DB">
        <w:rPr>
          <w:rFonts w:eastAsia="Times New Roman" w:cs="Arial"/>
          <w:sz w:val="20"/>
        </w:rPr>
        <w:t xml:space="preserve"> often</w:t>
      </w:r>
      <w:r w:rsidRPr="000F33DB">
        <w:rPr>
          <w:sz w:val="20"/>
        </w:rPr>
        <w:t xml:space="preserve"> resolved locally rather than referred to the State Team.  </w:t>
      </w:r>
      <w:r w:rsidRPr="000F33DB">
        <w:rPr>
          <w:rFonts w:eastAsiaTheme="minorHAnsi" w:cs="Arial"/>
          <w:sz w:val="20"/>
        </w:rPr>
        <w:t xml:space="preserve">The Alabama Foster Adoptive Parent Association and office of foster care </w:t>
      </w:r>
      <w:r w:rsidRPr="000F33DB">
        <w:rPr>
          <w:rFonts w:eastAsia="Times New Roman" w:cs="Arial"/>
          <w:sz w:val="20"/>
        </w:rPr>
        <w:t xml:space="preserve">continue to be </w:t>
      </w:r>
      <w:r w:rsidRPr="000F33DB">
        <w:rPr>
          <w:rFonts w:eastAsiaTheme="minorHAnsi" w:cs="Arial"/>
          <w:sz w:val="20"/>
        </w:rPr>
        <w:t xml:space="preserve"> available to </w:t>
      </w:r>
      <w:r w:rsidRPr="00E93B57">
        <w:rPr>
          <w:rFonts w:eastAsiaTheme="minorHAnsi" w:cs="Arial"/>
          <w:sz w:val="20"/>
        </w:rPr>
        <w:t xml:space="preserve">provide county social workers and foster parents training on the Conflict Resolution Process and Alabama’s “Foster Parent Bill of Rights’’.   </w:t>
      </w:r>
    </w:p>
    <w:p w:rsidR="00AB7891" w:rsidRPr="00A76C9D" w:rsidRDefault="00AB7891" w:rsidP="00AB7891">
      <w:pPr>
        <w:keepNext/>
        <w:outlineLvl w:val="0"/>
        <w:rPr>
          <w:rFonts w:eastAsia="Times New Roman" w:cs="Arial"/>
          <w:b/>
          <w:iCs/>
          <w:sz w:val="20"/>
          <w:shd w:val="clear" w:color="auto" w:fill="FFFF00"/>
        </w:rPr>
      </w:pPr>
      <w:r w:rsidRPr="00A76C9D">
        <w:rPr>
          <w:rFonts w:eastAsia="Times New Roman" w:cs="Arial"/>
          <w:b/>
          <w:iCs/>
          <w:sz w:val="20"/>
          <w:u w:val="single"/>
        </w:rPr>
        <w:t xml:space="preserve">The Alabama Child Welfare Collaborative Initiative and the State Quality Assurance Committee </w:t>
      </w:r>
      <w:r w:rsidRPr="00A76C9D">
        <w:rPr>
          <w:rFonts w:eastAsia="Times New Roman" w:cs="Arial"/>
          <w:b/>
          <w:iCs/>
          <w:sz w:val="20"/>
        </w:rPr>
        <w:tab/>
      </w:r>
      <w:r w:rsidRPr="00A76C9D">
        <w:rPr>
          <w:rFonts w:eastAsia="Times New Roman" w:cs="Arial"/>
          <w:b/>
          <w:iCs/>
          <w:sz w:val="20"/>
        </w:rPr>
        <w:tab/>
      </w:r>
    </w:p>
    <w:p w:rsidR="00AB7891" w:rsidRPr="00A76C9D" w:rsidRDefault="00AB7891" w:rsidP="000F33DB">
      <w:pPr>
        <w:spacing w:after="240"/>
        <w:rPr>
          <w:rFonts w:eastAsia="Times New Roman" w:cs="Arial"/>
          <w:bCs/>
          <w:sz w:val="20"/>
        </w:rPr>
      </w:pPr>
      <w:r w:rsidRPr="00A76C9D">
        <w:rPr>
          <w:rFonts w:eastAsia="Times New Roman" w:cs="Arial"/>
          <w:sz w:val="20"/>
        </w:rPr>
        <w:t>In addition to the regular and in-depth involvement of internal and external parties in Quality Assurance, Family Services Division relies on a range of individuals and groups to assist in providing input into the ongoing planning and service delivery system.  The two key stakeholder groups from the Department seeks input are the State QA Committee and the Child Welfare Collaborative Initiative (</w:t>
      </w:r>
      <w:r w:rsidRPr="000F33DB">
        <w:rPr>
          <w:rFonts w:eastAsia="Times New Roman" w:cs="Arial"/>
          <w:sz w:val="20"/>
        </w:rPr>
        <w:t xml:space="preserve">CWCI) Team.  Information regarding the stakeholder membership in both groups is provided under their respective headings.  </w:t>
      </w:r>
      <w:r w:rsidR="00ED1F37" w:rsidRPr="000F33DB">
        <w:rPr>
          <w:rFonts w:eastAsia="Times New Roman" w:cs="Arial"/>
          <w:sz w:val="20"/>
        </w:rPr>
        <w:t>Generally, o</w:t>
      </w:r>
      <w:r w:rsidRPr="000F33DB">
        <w:rPr>
          <w:rFonts w:eastAsia="Times New Roman" w:cs="Arial"/>
          <w:sz w:val="20"/>
        </w:rPr>
        <w:t>pportunities are provided to both groups to offer input to the APSR and CFSP</w:t>
      </w:r>
      <w:r w:rsidR="00ED1F37" w:rsidRPr="000F33DB">
        <w:rPr>
          <w:rFonts w:eastAsia="Times New Roman" w:cs="Arial"/>
          <w:sz w:val="20"/>
        </w:rPr>
        <w:t>, and although in the spring of 2019 it did not occur, most years</w:t>
      </w:r>
      <w:r w:rsidRPr="000F33DB">
        <w:rPr>
          <w:rFonts w:eastAsia="Times New Roman" w:cs="Arial"/>
          <w:sz w:val="20"/>
        </w:rPr>
        <w:t xml:space="preserve"> at the </w:t>
      </w:r>
      <w:r w:rsidRPr="00A76C9D">
        <w:rPr>
          <w:rFonts w:eastAsia="Times New Roman" w:cs="Arial"/>
          <w:sz w:val="20"/>
        </w:rPr>
        <w:t xml:space="preserve">joint planning visit with the Regional Office, the membership of both teams are invited to participate in a conference call, in order to discuss with the federal staff, their perspectives on the various child welfare areas.  </w:t>
      </w:r>
      <w:r w:rsidR="000F33DB">
        <w:rPr>
          <w:rFonts w:eastAsia="Times New Roman" w:cs="Arial"/>
          <w:sz w:val="20"/>
        </w:rPr>
        <w:br/>
      </w:r>
      <w:r w:rsidR="000F33DB">
        <w:rPr>
          <w:rFonts w:eastAsia="Times New Roman" w:cs="Arial"/>
          <w:sz w:val="20"/>
        </w:rPr>
        <w:br/>
      </w:r>
      <w:r w:rsidRPr="00A76C9D">
        <w:rPr>
          <w:rFonts w:eastAsia="Times New Roman" w:cs="Arial"/>
          <w:b/>
          <w:sz w:val="20"/>
          <w:u w:val="single"/>
        </w:rPr>
        <w:t>Alabama Child Welfare Collaborative Initiative (ACWCI)</w:t>
      </w:r>
      <w:r w:rsidRPr="00A76C9D">
        <w:rPr>
          <w:rFonts w:eastAsia="Times New Roman" w:cs="Arial"/>
          <w:b/>
          <w:sz w:val="20"/>
        </w:rPr>
        <w:tab/>
      </w:r>
      <w:r w:rsidRPr="00A76C9D">
        <w:rPr>
          <w:rFonts w:eastAsia="Times New Roman" w:cs="Arial"/>
          <w:b/>
          <w:sz w:val="20"/>
        </w:rPr>
        <w:tab/>
      </w:r>
      <w:r w:rsidRPr="00A76C9D">
        <w:rPr>
          <w:rFonts w:eastAsia="Times New Roman" w:cs="Arial"/>
          <w:b/>
          <w:sz w:val="20"/>
        </w:rPr>
        <w:tab/>
      </w:r>
      <w:r w:rsidRPr="00A76C9D">
        <w:rPr>
          <w:rFonts w:eastAsia="Times New Roman" w:cs="Arial"/>
          <w:b/>
          <w:sz w:val="20"/>
        </w:rPr>
        <w:tab/>
        <w:t xml:space="preserve">  </w:t>
      </w:r>
      <w:r w:rsidRPr="00A76C9D">
        <w:rPr>
          <w:rFonts w:eastAsia="Times New Roman" w:cs="Arial"/>
          <w:b/>
          <w:sz w:val="20"/>
        </w:rPr>
        <w:tab/>
      </w:r>
      <w:r w:rsidRPr="00A76C9D">
        <w:rPr>
          <w:rFonts w:eastAsia="Times New Roman" w:cs="Arial"/>
          <w:b/>
          <w:sz w:val="20"/>
        </w:rPr>
        <w:br/>
      </w:r>
      <w:r w:rsidRPr="00A76C9D">
        <w:rPr>
          <w:rFonts w:eastAsia="Times New Roman" w:cs="Arial"/>
          <w:bCs/>
          <w:sz w:val="20"/>
        </w:rPr>
        <w:t xml:space="preserve">The Alabama Child Welfare Collaborative Initiative (ACWCI) is a team of Department and other Agency staff that typically  meet on a quarterly basis.  In addition to Family Services staff and staff from other Divisions within SDHR, partner agencies that are represented in the membership include the </w:t>
      </w:r>
      <w:r w:rsidRPr="00A76C9D">
        <w:rPr>
          <w:rFonts w:eastAsia="Times New Roman" w:cs="Arial"/>
          <w:bCs/>
          <w:sz w:val="20"/>
          <w:u w:val="single"/>
        </w:rPr>
        <w:t>Alabama Court Improvement Program</w:t>
      </w:r>
      <w:r w:rsidRPr="00A76C9D">
        <w:rPr>
          <w:rFonts w:eastAsia="Times New Roman" w:cs="Arial"/>
          <w:bCs/>
          <w:sz w:val="20"/>
        </w:rPr>
        <w:t xml:space="preserve"> staff, </w:t>
      </w:r>
      <w:r w:rsidRPr="00A76C9D">
        <w:rPr>
          <w:rFonts w:eastAsia="Times New Roman" w:cs="Arial"/>
          <w:bCs/>
          <w:sz w:val="20"/>
          <w:u w:val="single"/>
        </w:rPr>
        <w:t>Department of Child</w:t>
      </w:r>
      <w:r w:rsidRPr="00A76C9D">
        <w:rPr>
          <w:rFonts w:eastAsia="Times New Roman" w:cs="Arial"/>
          <w:bCs/>
          <w:sz w:val="20"/>
        </w:rPr>
        <w:t xml:space="preserve"> </w:t>
      </w:r>
      <w:r w:rsidRPr="00A76C9D">
        <w:rPr>
          <w:rFonts w:eastAsia="Times New Roman" w:cs="Arial"/>
          <w:bCs/>
          <w:sz w:val="20"/>
          <w:u w:val="single"/>
        </w:rPr>
        <w:t>Abuse/Neglect Prevention</w:t>
      </w:r>
      <w:r w:rsidRPr="00A76C9D">
        <w:rPr>
          <w:rFonts w:eastAsia="Times New Roman" w:cs="Arial"/>
          <w:bCs/>
          <w:sz w:val="20"/>
        </w:rPr>
        <w:t xml:space="preserve"> (includes CBCAP); the </w:t>
      </w:r>
      <w:r w:rsidRPr="00A76C9D">
        <w:rPr>
          <w:rFonts w:eastAsia="Times New Roman" w:cs="Arial"/>
          <w:bCs/>
          <w:sz w:val="20"/>
          <w:u w:val="single"/>
        </w:rPr>
        <w:t>Department of Rehabilitation Services</w:t>
      </w:r>
      <w:r w:rsidRPr="00A76C9D">
        <w:rPr>
          <w:rFonts w:eastAsia="Times New Roman" w:cs="Arial"/>
          <w:bCs/>
          <w:sz w:val="20"/>
        </w:rPr>
        <w:t xml:space="preserve">; the </w:t>
      </w:r>
      <w:r w:rsidRPr="00A76C9D">
        <w:rPr>
          <w:rFonts w:eastAsia="Times New Roman" w:cs="Arial"/>
          <w:bCs/>
          <w:sz w:val="20"/>
          <w:u w:val="single"/>
        </w:rPr>
        <w:t>Alabama Foster and Adoptive</w:t>
      </w:r>
      <w:r w:rsidRPr="00A76C9D">
        <w:rPr>
          <w:rFonts w:eastAsia="Times New Roman" w:cs="Arial"/>
          <w:bCs/>
          <w:sz w:val="20"/>
        </w:rPr>
        <w:t xml:space="preserve"> </w:t>
      </w:r>
      <w:r w:rsidRPr="00A76C9D">
        <w:rPr>
          <w:rFonts w:eastAsia="Times New Roman" w:cs="Arial"/>
          <w:bCs/>
          <w:sz w:val="20"/>
          <w:u w:val="single"/>
        </w:rPr>
        <w:t>Parent Association</w:t>
      </w:r>
      <w:r w:rsidRPr="00A76C9D">
        <w:rPr>
          <w:rFonts w:eastAsia="Times New Roman" w:cs="Arial"/>
          <w:bCs/>
          <w:sz w:val="20"/>
        </w:rPr>
        <w:t xml:space="preserve">; the </w:t>
      </w:r>
      <w:r w:rsidRPr="00A76C9D">
        <w:rPr>
          <w:rFonts w:eastAsia="Times New Roman" w:cs="Arial"/>
          <w:bCs/>
          <w:sz w:val="20"/>
          <w:u w:val="single"/>
        </w:rPr>
        <w:t>Alabama Network of Children’s Advocacy Centers</w:t>
      </w:r>
      <w:r w:rsidRPr="00A76C9D">
        <w:rPr>
          <w:rFonts w:eastAsia="Times New Roman" w:cs="Arial"/>
          <w:bCs/>
          <w:sz w:val="20"/>
        </w:rPr>
        <w:t xml:space="preserve">; the </w:t>
      </w:r>
      <w:r w:rsidRPr="00A76C9D">
        <w:rPr>
          <w:rFonts w:eastAsia="Times New Roman" w:cs="Arial"/>
          <w:bCs/>
          <w:sz w:val="20"/>
          <w:u w:val="single"/>
        </w:rPr>
        <w:t>Poarch Band of Creek Indians</w:t>
      </w:r>
      <w:r w:rsidRPr="00A76C9D">
        <w:rPr>
          <w:rFonts w:eastAsia="Times New Roman" w:cs="Arial"/>
          <w:bCs/>
          <w:sz w:val="20"/>
        </w:rPr>
        <w:t xml:space="preserve">; the </w:t>
      </w:r>
      <w:r w:rsidRPr="00A76C9D">
        <w:rPr>
          <w:rFonts w:eastAsia="Times New Roman" w:cs="Arial"/>
          <w:bCs/>
          <w:sz w:val="20"/>
          <w:u w:val="single"/>
        </w:rPr>
        <w:t>Alabama Department of Public Health</w:t>
      </w:r>
      <w:r w:rsidRPr="00A76C9D">
        <w:rPr>
          <w:rFonts w:eastAsia="Times New Roman" w:cs="Arial"/>
          <w:bCs/>
          <w:sz w:val="20"/>
        </w:rPr>
        <w:t>;</w:t>
      </w:r>
      <w:r w:rsidRPr="00ED1F37">
        <w:rPr>
          <w:rFonts w:eastAsia="Times New Roman" w:cs="Arial"/>
          <w:bCs/>
          <w:color w:val="FF0000"/>
          <w:sz w:val="20"/>
        </w:rPr>
        <w:t xml:space="preserve"> </w:t>
      </w:r>
      <w:r w:rsidRPr="00A76C9D">
        <w:rPr>
          <w:rFonts w:eastAsia="Times New Roman" w:cs="Arial"/>
          <w:bCs/>
          <w:sz w:val="20"/>
          <w:u w:val="single"/>
        </w:rPr>
        <w:t>VOICES for Alabama’s Children</w:t>
      </w:r>
      <w:r w:rsidRPr="00A76C9D">
        <w:rPr>
          <w:rFonts w:eastAsia="Times New Roman" w:cs="Arial"/>
          <w:bCs/>
          <w:sz w:val="20"/>
        </w:rPr>
        <w:t xml:space="preserve">; </w:t>
      </w:r>
      <w:r w:rsidRPr="00A76C9D">
        <w:rPr>
          <w:rFonts w:eastAsia="Times New Roman" w:cs="Arial"/>
          <w:bCs/>
          <w:sz w:val="20"/>
          <w:u w:val="single"/>
        </w:rPr>
        <w:t>Children’s Justice Task Force</w:t>
      </w:r>
      <w:r w:rsidRPr="00A76C9D">
        <w:rPr>
          <w:rFonts w:eastAsia="Times New Roman" w:cs="Arial"/>
          <w:bCs/>
          <w:sz w:val="20"/>
        </w:rPr>
        <w:t xml:space="preserve">; and the </w:t>
      </w:r>
      <w:r w:rsidRPr="00A76C9D">
        <w:rPr>
          <w:rFonts w:eastAsia="Times New Roman" w:cs="Arial"/>
          <w:bCs/>
          <w:sz w:val="20"/>
          <w:u w:val="single"/>
        </w:rPr>
        <w:t>Department of Youth Services</w:t>
      </w:r>
      <w:r w:rsidRPr="00A76C9D">
        <w:rPr>
          <w:rFonts w:eastAsia="Times New Roman" w:cs="Arial"/>
          <w:bCs/>
          <w:sz w:val="20"/>
        </w:rPr>
        <w:t xml:space="preserve">.  </w:t>
      </w:r>
      <w:r w:rsidRPr="00A76C9D">
        <w:rPr>
          <w:rFonts w:eastAsia="Times New Roman" w:cs="Arial"/>
          <w:bCs/>
          <w:sz w:val="20"/>
        </w:rPr>
        <w:br/>
      </w:r>
      <w:r w:rsidRPr="00A76C9D">
        <w:rPr>
          <w:rFonts w:eastAsia="Times New Roman" w:cs="Arial"/>
          <w:bCs/>
          <w:sz w:val="20"/>
        </w:rPr>
        <w:br/>
        <w:t xml:space="preserve">A useful outcome has been sharing across agencies information regarding current activities, upcoming training sessions, </w:t>
      </w:r>
      <w:r w:rsidRPr="000F33DB">
        <w:rPr>
          <w:rFonts w:eastAsia="Times New Roman" w:cs="Arial"/>
          <w:bCs/>
          <w:sz w:val="20"/>
        </w:rPr>
        <w:t xml:space="preserve">etc. This group also is a stakeholder group from which input has been sought for the </w:t>
      </w:r>
      <w:r w:rsidR="00ED1F37" w:rsidRPr="000F33DB">
        <w:rPr>
          <w:rFonts w:eastAsia="Times New Roman" w:cs="Arial"/>
          <w:bCs/>
          <w:sz w:val="20"/>
        </w:rPr>
        <w:t xml:space="preserve">2020-2024 </w:t>
      </w:r>
      <w:r w:rsidRPr="000F33DB">
        <w:rPr>
          <w:rFonts w:eastAsia="Times New Roman" w:cs="Arial"/>
          <w:bCs/>
          <w:sz w:val="20"/>
        </w:rPr>
        <w:t>CFSP</w:t>
      </w:r>
      <w:r w:rsidR="00ED1F37" w:rsidRPr="000F33DB">
        <w:rPr>
          <w:rFonts w:eastAsia="Times New Roman" w:cs="Arial"/>
          <w:bCs/>
          <w:sz w:val="20"/>
        </w:rPr>
        <w:t>, with the</w:t>
      </w:r>
      <w:r w:rsidR="000D7C20" w:rsidRPr="000F33DB">
        <w:rPr>
          <w:rFonts w:eastAsia="Times New Roman" w:cs="Arial"/>
          <w:bCs/>
          <w:sz w:val="20"/>
        </w:rPr>
        <w:t>ir input in turn being provided to the Management Teams of the Quality Assurance and Family Services Divisions of State DHR</w:t>
      </w:r>
      <w:r w:rsidRPr="000F33DB">
        <w:rPr>
          <w:rFonts w:eastAsia="Times New Roman" w:cs="Arial"/>
          <w:bCs/>
          <w:sz w:val="20"/>
        </w:rPr>
        <w:t>.   By design there is no youth representation on this team; youth representation is a part of the State QA Committee structure (see SQAC content immediately below).</w:t>
      </w:r>
      <w:r w:rsidR="00ED1F37" w:rsidRPr="000F33DB">
        <w:rPr>
          <w:rFonts w:eastAsia="Times New Roman" w:cs="Arial"/>
          <w:bCs/>
          <w:sz w:val="20"/>
        </w:rPr>
        <w:t xml:space="preserve"> Also, there are members of the CWCI Team that are also involved in planning and provision of input for the CFSR, Program Improvement Plan (PIP).</w:t>
      </w:r>
      <w:r w:rsidRPr="000F33DB">
        <w:rPr>
          <w:rFonts w:eastAsia="Times New Roman" w:cs="Arial"/>
          <w:bCs/>
          <w:sz w:val="20"/>
        </w:rPr>
        <w:t xml:space="preserve">  </w:t>
      </w:r>
    </w:p>
    <w:p w:rsidR="00AB7891" w:rsidRPr="00A76C9D" w:rsidRDefault="00AB7891" w:rsidP="000F33DB">
      <w:pPr>
        <w:spacing w:before="120" w:after="200"/>
        <w:contextualSpacing/>
        <w:rPr>
          <w:rFonts w:eastAsia="Times New Roman" w:cs="Arial"/>
          <w:sz w:val="20"/>
        </w:rPr>
      </w:pPr>
      <w:r w:rsidRPr="00A76C9D">
        <w:rPr>
          <w:rFonts w:eastAsia="Times New Roman" w:cs="Arial"/>
          <w:b/>
          <w:sz w:val="20"/>
          <w:u w:val="single"/>
        </w:rPr>
        <w:t>The State Quality Assurance Committee</w:t>
      </w:r>
      <w:r w:rsidRPr="00A76C9D">
        <w:rPr>
          <w:rFonts w:eastAsia="Times New Roman" w:cs="Arial"/>
          <w:b/>
          <w:sz w:val="20"/>
        </w:rPr>
        <w:tab/>
      </w:r>
      <w:r w:rsidRPr="00A76C9D">
        <w:rPr>
          <w:rFonts w:eastAsia="Times New Roman" w:cs="Arial"/>
          <w:b/>
          <w:sz w:val="20"/>
        </w:rPr>
        <w:tab/>
      </w:r>
      <w:r w:rsidRPr="00A76C9D">
        <w:rPr>
          <w:rFonts w:eastAsia="Times New Roman" w:cs="Arial"/>
          <w:b/>
          <w:sz w:val="20"/>
        </w:rPr>
        <w:tab/>
      </w:r>
      <w:r w:rsidRPr="00A76C9D">
        <w:rPr>
          <w:rFonts w:eastAsia="Times New Roman" w:cs="Arial"/>
          <w:b/>
          <w:sz w:val="20"/>
        </w:rPr>
        <w:tab/>
      </w:r>
      <w:r w:rsidRPr="00A76C9D">
        <w:rPr>
          <w:rFonts w:eastAsia="Times New Roman" w:cs="Arial"/>
          <w:b/>
          <w:sz w:val="20"/>
        </w:rPr>
        <w:tab/>
      </w:r>
      <w:r w:rsidRPr="00A76C9D">
        <w:rPr>
          <w:rFonts w:eastAsia="Times New Roman" w:cs="Arial"/>
          <w:b/>
          <w:sz w:val="20"/>
        </w:rPr>
        <w:tab/>
      </w:r>
      <w:r w:rsidRPr="00A76C9D">
        <w:rPr>
          <w:rFonts w:eastAsia="Times New Roman" w:cs="Arial"/>
          <w:b/>
          <w:sz w:val="20"/>
        </w:rPr>
        <w:br/>
      </w:r>
      <w:r w:rsidRPr="00A76C9D">
        <w:rPr>
          <w:rFonts w:eastAsia="Times New Roman" w:cs="Arial"/>
          <w:sz w:val="20"/>
        </w:rPr>
        <w:t xml:space="preserve">The State Quality Assurance Committee (SQAC) is an independent body of statewide representatives of the child and family service delivery system whose functions include monitoring outcomes and Agency performance from a statewide perspective; serving as a link between the community and the State Department of Human Resources; promoting an effective child welfare system that supports positive outcomes for children and families served by the Department; and issuing reports as a part of its Citizen Review Panel responsibilities or for any other purpose.  The SQAC is also a stakeholder group from which input has been sought for the APSR and current CFSP.  </w:t>
      </w:r>
      <w:r w:rsidRPr="00A76C9D">
        <w:rPr>
          <w:rFonts w:eastAsia="Times New Roman" w:cs="Arial"/>
          <w:sz w:val="20"/>
        </w:rPr>
        <w:br/>
      </w:r>
      <w:r w:rsidRPr="00A76C9D">
        <w:rPr>
          <w:rFonts w:eastAsia="Times New Roman" w:cs="Arial"/>
          <w:sz w:val="20"/>
        </w:rPr>
        <w:br/>
        <w:t xml:space="preserve">The committee meets quarterly (March, June, September </w:t>
      </w:r>
      <w:r w:rsidRPr="000F33DB">
        <w:rPr>
          <w:rFonts w:eastAsia="Times New Roman" w:cs="Arial"/>
          <w:sz w:val="20"/>
        </w:rPr>
        <w:t xml:space="preserve">and </w:t>
      </w:r>
      <w:r w:rsidR="00AA661E" w:rsidRPr="000F33DB">
        <w:rPr>
          <w:rFonts w:eastAsia="Times New Roman" w:cs="Arial"/>
          <w:sz w:val="20"/>
        </w:rPr>
        <w:t>January</w:t>
      </w:r>
      <w:r w:rsidRPr="000F33DB">
        <w:rPr>
          <w:rFonts w:eastAsia="Times New Roman" w:cs="Arial"/>
          <w:sz w:val="20"/>
        </w:rPr>
        <w:t xml:space="preserve">.  </w:t>
      </w:r>
      <w:r w:rsidRPr="00A76C9D">
        <w:rPr>
          <w:rFonts w:eastAsia="Times New Roman" w:cs="Arial"/>
          <w:sz w:val="20"/>
        </w:rPr>
        <w:t xml:space="preserve">Data information and updates from Family Services are provided at each meeting.  More detailed information on the work of the SQAC can be located in the Alabama State Quality Assurance Committee Annual Report.  The current SQAC consist of representation from: </w:t>
      </w:r>
      <w:r w:rsidRPr="00A76C9D">
        <w:rPr>
          <w:rFonts w:eastAsia="Times New Roman" w:cs="Arial"/>
          <w:bCs/>
          <w:sz w:val="20"/>
        </w:rPr>
        <w:t>Department of Child Abuse and Neglect Prevention, a foster/adoptive parent, Department of Sociology and Social Work, APAC, a county QA committee member, Alabama Foster and Adoptive Parent Association, ADAP, Children First Foundation, Alabama Network of CAC, Alabama Early Intervention, Alabama/Guatemala Partners of Americas, West Alabama Mental Health, a traditional foster parent, Children’s Aid Society, Poarch Band of Creek Indians, Alabama Child Death Review System, District Judge, VOICES of Alabama’s Children, a youth representative, Department of Youth Services and a county director.</w:t>
      </w:r>
    </w:p>
    <w:p w:rsidR="00CA5677" w:rsidRPr="00A76C9D" w:rsidRDefault="00CA5677" w:rsidP="00CA5677">
      <w:pPr>
        <w:rPr>
          <w:rFonts w:eastAsia="Times New Roman" w:cs="Arial"/>
          <w:sz w:val="20"/>
        </w:rPr>
      </w:pPr>
    </w:p>
    <w:p w:rsidR="00E46668" w:rsidRPr="007E2B15" w:rsidRDefault="00607C54" w:rsidP="00E46668">
      <w:pPr>
        <w:rPr>
          <w:rFonts w:eastAsia="Times New Roman" w:cs="Arial"/>
          <w:sz w:val="20"/>
        </w:rPr>
      </w:pPr>
      <w:r w:rsidRPr="00A76C9D">
        <w:rPr>
          <w:rFonts w:eastAsia="Times New Roman" w:cs="Arial"/>
          <w:b/>
          <w:sz w:val="20"/>
          <w:u w:val="single"/>
        </w:rPr>
        <w:t>Alabama Department of Child Abuse and Neglect Prevention</w:t>
      </w:r>
      <w:r w:rsidRPr="00A76C9D">
        <w:rPr>
          <w:rFonts w:eastAsia="Times New Roman" w:cs="Arial"/>
          <w:b/>
          <w:sz w:val="20"/>
        </w:rPr>
        <w:tab/>
      </w:r>
      <w:r w:rsidR="00E46668">
        <w:rPr>
          <w:rFonts w:eastAsia="Times New Roman" w:cs="Arial"/>
          <w:b/>
          <w:sz w:val="20"/>
        </w:rPr>
        <w:br/>
      </w:r>
      <w:r w:rsidR="00E46668" w:rsidRPr="007E2B15">
        <w:rPr>
          <w:rFonts w:eastAsia="Times New Roman" w:cs="Arial"/>
          <w:sz w:val="20"/>
        </w:rPr>
        <w:t>The Alabama Department of Child Abuse and Neglect Prevention (ADCANP) secures resources to fund evidence-based community programs committed to the prevention of child maltreatment, and advocates for children and the strengthening of families. Two staff representatives from ADCANP serve as members of the Alabama Child Welfare Collaborative Initiative (see ACWCI), and ADCANP’s Director, Mrs. Sallye Longshore, is a member of Alabama’s State QA Committee.</w:t>
      </w:r>
      <w:r w:rsidR="00E46668" w:rsidRPr="007E2B15">
        <w:rPr>
          <w:rFonts w:eastAsia="Times New Roman" w:cs="Arial"/>
          <w:sz w:val="20"/>
        </w:rPr>
        <w:br/>
      </w:r>
      <w:r w:rsidR="00E46668" w:rsidRPr="007E2B15">
        <w:rPr>
          <w:rFonts w:eastAsia="Times New Roman" w:cs="Arial"/>
          <w:sz w:val="20"/>
          <w:u w:val="single"/>
        </w:rPr>
        <w:br/>
      </w:r>
      <w:r w:rsidR="00E46668" w:rsidRPr="007E2B15">
        <w:rPr>
          <w:rFonts w:eastAsia="Times New Roman" w:cs="Arial"/>
          <w:sz w:val="20"/>
        </w:rPr>
        <w:t xml:space="preserve">The Alabama Department of Child Abuse and Neglect Prevention (ADCANP) Children’s Trust Fund previously funded the  “Cribs for Kids” project in Jefferson, Mobile and Morgan Counties, which enabled new mothers to have safe sleeping surfaces for their infants. The Alabama ADCANP/Children’s Trust Fund reported that over the life of Jefferson County Cribs for Kids project, over 4,800 cribs were provided to new mothers. Each new mother who received a crib also received training on safe sleep, abusive head trauma, child development, etc. </w:t>
      </w:r>
    </w:p>
    <w:p w:rsidR="00E46668" w:rsidRPr="007E2B15" w:rsidRDefault="00E46668" w:rsidP="00E46668">
      <w:pPr>
        <w:spacing w:before="100" w:beforeAutospacing="1" w:after="100" w:afterAutospacing="1"/>
        <w:ind w:right="540"/>
        <w:rPr>
          <w:rFonts w:eastAsia="Times New Roman" w:cs="Arial"/>
          <w:sz w:val="20"/>
        </w:rPr>
      </w:pPr>
      <w:r w:rsidRPr="007E2B15">
        <w:rPr>
          <w:rFonts w:eastAsia="Times New Roman" w:cs="Arial"/>
          <w:sz w:val="20"/>
        </w:rPr>
        <w:t>All ADCANP funded programs have updated their mandatory reporting policy and have trained all staff members on the new (Mandatory Reporter) legislation. All ADCANP grantees continue to be required to receive and incorporate the Protective Factors training into their community-based work. For the 2018-2019 program year, ADCANP (Children’s Trust Fund) supported 149 programs for the maintenance expansion, and enhancement of at-risk youth and family support through the Children’s Trust Fund for a total of over $6 million dollars in grants. At-risk youth programs serve individuals age 8-17 who are experiencing factors that have brought them to the attention of school systems, courts and county facilitation teams. Family Support programs are used to continue or expand Family Resource Centers and programs. Also, the Alabama Department of Child Abuse and Neglect Prevention continues to work closely with Children’s Policy Councils to examine the placement prevention programs in underserved areas and populations. We are working with Children’s Policy Councils in the implementation of Erin’s Law to prevent child sexual abuse.</w:t>
      </w:r>
    </w:p>
    <w:p w:rsidR="004F587A" w:rsidRPr="00006721" w:rsidRDefault="004F587A" w:rsidP="004F587A">
      <w:pPr>
        <w:rPr>
          <w:rFonts w:eastAsia="Times New Roman" w:cs="Arial"/>
          <w:b/>
          <w:strike/>
          <w:sz w:val="20"/>
        </w:rPr>
      </w:pPr>
      <w:r w:rsidRPr="00006721">
        <w:rPr>
          <w:rFonts w:eastAsia="Times New Roman" w:cs="Arial"/>
          <w:b/>
          <w:sz w:val="20"/>
          <w:u w:val="single"/>
        </w:rPr>
        <w:t xml:space="preserve">AdoptUsKids </w:t>
      </w:r>
      <w:r w:rsidRPr="00006721">
        <w:rPr>
          <w:rFonts w:eastAsia="Times New Roman" w:cs="Arial"/>
          <w:b/>
          <w:sz w:val="20"/>
        </w:rPr>
        <w:t xml:space="preserve">                                              </w:t>
      </w:r>
    </w:p>
    <w:p w:rsidR="00D44121" w:rsidRPr="00031002" w:rsidRDefault="00D44121" w:rsidP="00D44121">
      <w:pPr>
        <w:spacing w:after="240"/>
        <w:rPr>
          <w:rFonts w:cs="Arial"/>
          <w:strike/>
        </w:rPr>
      </w:pPr>
      <w:r w:rsidRPr="00031002">
        <w:rPr>
          <w:sz w:val="20"/>
        </w:rPr>
        <w:t>AdoptUsKids is operated through the National Adoption Exchange and one of their most popular services is a web-oriented nationwide child photo listing that can be viewed by potential adoptive families all over the world.  In addition to their main photo listing, AdoptUsKids maintains the state-partner pages for public and private agencies.  Through this service, AdoptUsKids is featured on the Alabama DHR page.  This page includes only children legally available and waiting for adoption in Alabama.  In addition to photos, profiles and biographies, the site also provides a mechanism for posting video footage of the children.  Alabama DHR has an agreement with Heart Gallery of Alabama to provide a link to their videos from the AdoptUsKids and DHR sites.  An administrative assistant in the Office of Adoption manages the AdoptUsKids photo listing website for the State of Alabama. She is responsible for responding to inquiries, receiving and routing home studies to  Adoption Specialist with placement responsibilities. She also records all inquir</w:t>
      </w:r>
      <w:r w:rsidR="00A65C7F">
        <w:rPr>
          <w:sz w:val="20"/>
        </w:rPr>
        <w:t>i</w:t>
      </w:r>
      <w:r w:rsidRPr="00031002">
        <w:rPr>
          <w:sz w:val="20"/>
        </w:rPr>
        <w:t xml:space="preserve">es of families in- state and out of state despite home study status.  Adoption Specialist are responsible for reviewing home studies for initial family and child matches.  The administrative assistant is responsible for updating stakeholders who aid in recruitment informed of any changes in availability status for all children with TPR and a goal of adoption.  </w:t>
      </w:r>
    </w:p>
    <w:p w:rsidR="004F587A" w:rsidRPr="00006721" w:rsidRDefault="004F587A" w:rsidP="004F587A">
      <w:pPr>
        <w:rPr>
          <w:rFonts w:eastAsia="Times New Roman" w:cs="Arial"/>
          <w:b/>
          <w:sz w:val="20"/>
          <w:u w:val="single"/>
        </w:rPr>
      </w:pPr>
      <w:r w:rsidRPr="00006721">
        <w:rPr>
          <w:rFonts w:eastAsia="Times New Roman" w:cs="Arial"/>
          <w:b/>
          <w:sz w:val="20"/>
          <w:u w:val="single"/>
        </w:rPr>
        <w:t xml:space="preserve">Heart Gallery of Alabama  </w:t>
      </w:r>
    </w:p>
    <w:p w:rsidR="00D44121" w:rsidRPr="00031002" w:rsidRDefault="00D44121" w:rsidP="00031002">
      <w:pPr>
        <w:rPr>
          <w:rFonts w:cs="Arial"/>
          <w:b/>
          <w:sz w:val="20"/>
        </w:rPr>
      </w:pPr>
      <w:r w:rsidRPr="00031002">
        <w:rPr>
          <w:rFonts w:eastAsia="Times New Roman" w:cs="Arial"/>
          <w:sz w:val="20"/>
        </w:rPr>
        <w:t>Heart Gallery of Alabama continues to photograph new children as they become available. They also do photo and video updates annually on children previously photographed, but still waiting for adoption.  Heart Gallery of Alabama (HGA) exhibit of waiting children travels the state of Alabama and is on display in various high traffic areas where potential families can learn about the available children .  The</w:t>
      </w:r>
      <w:r w:rsidR="00031002">
        <w:rPr>
          <w:rFonts w:eastAsia="Times New Roman" w:cs="Arial"/>
          <w:sz w:val="20"/>
        </w:rPr>
        <w:t xml:space="preserve"> </w:t>
      </w:r>
      <w:r w:rsidRPr="00031002">
        <w:rPr>
          <w:rFonts w:cs="Arial"/>
          <w:sz w:val="20"/>
        </w:rPr>
        <w:t>Department entered into a contract with HGA in February 2012.  The purpose of the contract is to provide funding for staff to respond to families that inquire about children on the HGA web site and exhibits. During FY 2014 HGA took 103 portraits, 72 were of new children and 31 were updates.  During FY 2015 109 portraits were taken.  These included 77 new children and 32 children had their portrait and/or videos updated.  In FY 2016 they took 199 portraits (86 new and 31 updates).  For FY 2017, they photographed and videotaped 142 children, 88 were new children and 54 were updates.  </w:t>
      </w:r>
      <w:r w:rsidRPr="00031002">
        <w:rPr>
          <w:rStyle w:val="Strong"/>
          <w:rFonts w:cs="Arial"/>
          <w:b w:val="0"/>
          <w:sz w:val="20"/>
        </w:rPr>
        <w:t>In FY18, they photographed 221 children.  As of June 2019</w:t>
      </w:r>
      <w:r w:rsidR="00A65C7F">
        <w:rPr>
          <w:rStyle w:val="Strong"/>
          <w:rFonts w:cs="Arial"/>
          <w:b w:val="0"/>
          <w:sz w:val="20"/>
        </w:rPr>
        <w:t>,</w:t>
      </w:r>
      <w:r w:rsidRPr="00031002">
        <w:rPr>
          <w:rStyle w:val="Strong"/>
          <w:rFonts w:cs="Arial"/>
          <w:b w:val="0"/>
          <w:sz w:val="20"/>
        </w:rPr>
        <w:t xml:space="preserve"> they have photographed 131 children for FY19.  Heart Gallery is dependent upon reports from DHR regarding goals, custody status, placements and/or finalizations for the children they photograph</w:t>
      </w:r>
      <w:r w:rsidRPr="00031002">
        <w:rPr>
          <w:rFonts w:cs="Arial"/>
          <w:b/>
          <w:sz w:val="20"/>
        </w:rPr>
        <w:t xml:space="preserve">.  </w:t>
      </w:r>
      <w:r w:rsidRPr="00031002">
        <w:rPr>
          <w:rStyle w:val="Strong"/>
          <w:rFonts w:cs="Arial"/>
          <w:b w:val="0"/>
          <w:sz w:val="20"/>
        </w:rPr>
        <w:t xml:space="preserve">They estimate, since the current data base was established, approximately 700 of children photographed have been placed for adoption by State Specialists, or their foster parents adopted them following a photo shoot. </w:t>
      </w:r>
      <w:r w:rsidRPr="00031002">
        <w:rPr>
          <w:rFonts w:cs="Arial"/>
          <w:b/>
          <w:sz w:val="20"/>
        </w:rPr>
        <w:t> </w:t>
      </w:r>
      <w:r w:rsidRPr="00031002">
        <w:rPr>
          <w:rFonts w:cs="Arial"/>
          <w:sz w:val="20"/>
        </w:rPr>
        <w:t>During FY 2014 they responded to 2,555 inquiries from 1,666 unique families (some families inquire about multiple children).  Heart Gallery Alabama responded to 3,204 inquiries from 1,908 unique individuals during FY 2015.  In FY 2016 HGA responded to 3.332 inquiries from 2,117 unique individuals.   In FY 2017 HGA responded to 2878 inquiries from 1,766 unique individuals. </w:t>
      </w:r>
      <w:r w:rsidRPr="00031002">
        <w:rPr>
          <w:rStyle w:val="Strong"/>
          <w:rFonts w:cs="Arial"/>
          <w:b w:val="0"/>
          <w:sz w:val="20"/>
        </w:rPr>
        <w:t>In FY 2018 HGA responded to 5769 inquiries from 2948 unique individuals. So far in FY2019 they have responded 2170 inquiries from 1568 unique families</w:t>
      </w:r>
      <w:r w:rsidRPr="00031002">
        <w:rPr>
          <w:rFonts w:cs="Arial"/>
          <w:b/>
          <w:sz w:val="20"/>
        </w:rPr>
        <w:t>.</w:t>
      </w:r>
      <w:r w:rsidR="00031002">
        <w:rPr>
          <w:rFonts w:cs="Arial"/>
          <w:b/>
          <w:sz w:val="20"/>
        </w:rPr>
        <w:br/>
      </w:r>
    </w:p>
    <w:p w:rsidR="00D44121" w:rsidRPr="00031002" w:rsidRDefault="00D44121" w:rsidP="00D44121">
      <w:pPr>
        <w:rPr>
          <w:rFonts w:ascii="Calibri" w:eastAsia="Times New Roman" w:hAnsi="Calibri"/>
        </w:rPr>
      </w:pPr>
      <w:r w:rsidRPr="00031002">
        <w:rPr>
          <w:rFonts w:eastAsia="Times New Roman" w:cs="Arial"/>
          <w:sz w:val="20"/>
        </w:rPr>
        <w:t>Heart Gallery Alabama has also developed partnerships with several media outlets that promote both general awareness and child-specific recruitment for our children.  They produce an electronic newsletter that is broadcast through their web site, social media and constant contact e-mail distribution.  They also provide child-specific features to television stations across the state.  They currently enjoy partnerships with the FOX affiliate in Birmingham (WBRC Channel 6) and the NBC affiliate in Montgomery (WSFA Channel 12) and WAFF in Huntsville and WDFX in Dothan to feature a different child/sibling group in a weekly Heart Gallery features.   Work is on-going to develop a similar partnership in the Mobile metro-area. </w:t>
      </w:r>
    </w:p>
    <w:p w:rsidR="004F587A" w:rsidRPr="00006721" w:rsidRDefault="004F587A" w:rsidP="004F587A">
      <w:pPr>
        <w:rPr>
          <w:rFonts w:eastAsia="Times New Roman" w:cs="Arial"/>
          <w:bCs/>
          <w:sz w:val="20"/>
        </w:rPr>
      </w:pPr>
    </w:p>
    <w:p w:rsidR="004F587A" w:rsidRPr="00D4374E" w:rsidRDefault="004F587A" w:rsidP="004F587A">
      <w:pPr>
        <w:rPr>
          <w:rFonts w:eastAsiaTheme="minorHAnsi" w:cs="Arial"/>
          <w:sz w:val="22"/>
          <w:szCs w:val="22"/>
        </w:rPr>
      </w:pPr>
      <w:r w:rsidRPr="00006721">
        <w:rPr>
          <w:rFonts w:eastAsia="Times New Roman" w:cs="Arial"/>
          <w:b/>
          <w:sz w:val="20"/>
          <w:u w:val="single"/>
        </w:rPr>
        <w:t xml:space="preserve">Pre </w:t>
      </w:r>
      <w:r w:rsidR="001A6579">
        <w:rPr>
          <w:rFonts w:eastAsia="Times New Roman" w:cs="Arial"/>
          <w:b/>
          <w:sz w:val="20"/>
          <w:u w:val="single"/>
        </w:rPr>
        <w:t xml:space="preserve">and Post </w:t>
      </w:r>
      <w:r w:rsidRPr="00006721">
        <w:rPr>
          <w:rFonts w:eastAsia="Times New Roman" w:cs="Arial"/>
          <w:b/>
          <w:sz w:val="20"/>
          <w:u w:val="single"/>
        </w:rPr>
        <w:t>Adoption Services</w:t>
      </w:r>
    </w:p>
    <w:p w:rsidR="00D44121" w:rsidRPr="00D44121" w:rsidRDefault="00D44121" w:rsidP="00D44121">
      <w:pPr>
        <w:rPr>
          <w:sz w:val="20"/>
        </w:rPr>
      </w:pPr>
      <w:r w:rsidRPr="00D44121">
        <w:rPr>
          <w:sz w:val="20"/>
        </w:rPr>
        <w:t xml:space="preserve">Beginning 10/01/18, the Pre and Post Adoption Services contracts were combined into one contract. This allowed for some administrative savings as well as elimination of duplicative services and requirements. The pre-adoption services component provides funds for recruitment, training and completion of home studies for families interested in adopting children that meet the special needs definition.  Counseling support has been expanded to include more counseling services to PRE-adoption families when a family is the identified resource for a waiting child and the child is in the home. This pre-adoption work is utilized by DHR staff, both county and state levels, to assure both child and family are well prepared for the transition into adoption.  The original intent was to improve early communications within the family, increase parent confidence in parenting children with difficult behaviors, and decrease the risk of adoption disruption, and it appears this is helping when utilized.  APAC is currently reviewing their ETO system to see how they can better analyze this and articulate it in a more statistical manner.   </w:t>
      </w:r>
    </w:p>
    <w:p w:rsidR="00D44121" w:rsidRPr="00D44121" w:rsidRDefault="00D44121" w:rsidP="00D44121">
      <w:pPr>
        <w:rPr>
          <w:sz w:val="20"/>
        </w:rPr>
      </w:pPr>
    </w:p>
    <w:p w:rsidR="00D44121" w:rsidRPr="00D44121" w:rsidRDefault="00D44121" w:rsidP="00D44121">
      <w:pPr>
        <w:rPr>
          <w:sz w:val="20"/>
        </w:rPr>
      </w:pPr>
      <w:r w:rsidRPr="00D44121">
        <w:rPr>
          <w:sz w:val="20"/>
        </w:rPr>
        <w:t xml:space="preserve">Under the new contract, post-adoption services in Alabama have been combined within one contract and are provided by Children’s Aid </w:t>
      </w:r>
      <w:r w:rsidRPr="007E2B15">
        <w:rPr>
          <w:sz w:val="20"/>
        </w:rPr>
        <w:t xml:space="preserve">Society </w:t>
      </w:r>
      <w:r w:rsidRPr="007E2B15">
        <w:rPr>
          <w:bCs/>
          <w:sz w:val="20"/>
        </w:rPr>
        <w:t xml:space="preserve">of Alabama </w:t>
      </w:r>
      <w:r w:rsidRPr="007E2B15">
        <w:rPr>
          <w:sz w:val="20"/>
        </w:rPr>
        <w:t xml:space="preserve">via a program known as Alabama </w:t>
      </w:r>
      <w:r w:rsidRPr="007E2B15">
        <w:rPr>
          <w:bCs/>
          <w:sz w:val="20"/>
        </w:rPr>
        <w:t>Pre</w:t>
      </w:r>
      <w:r w:rsidRPr="007E2B15">
        <w:rPr>
          <w:sz w:val="20"/>
        </w:rPr>
        <w:t xml:space="preserve">/Post Adoption Connections (APAC).  APAC is a collaborative effort between the Office of Adoption and Children’s Aid Society </w:t>
      </w:r>
      <w:r w:rsidRPr="007E2B15">
        <w:rPr>
          <w:bCs/>
          <w:sz w:val="20"/>
        </w:rPr>
        <w:t>of Alabama</w:t>
      </w:r>
      <w:r w:rsidRPr="007E2B15">
        <w:rPr>
          <w:sz w:val="20"/>
        </w:rPr>
        <w:t xml:space="preserve"> to promote adoption.  Its specific adoption mission is to support, strengthen, and empower adoptive families.  APAC post-adoption </w:t>
      </w:r>
      <w:r w:rsidRPr="00D44121">
        <w:rPr>
          <w:sz w:val="20"/>
        </w:rPr>
        <w:t xml:space="preserve">services continue to grow in visibility and use by adoptive families. The Pre-Adoption service component was added in 2008 and has increasingly provided adoptive family resources for waiting children.  </w:t>
      </w:r>
      <w:r w:rsidR="007E2B15">
        <w:rPr>
          <w:sz w:val="20"/>
        </w:rPr>
        <w:br/>
      </w:r>
    </w:p>
    <w:p w:rsidR="00D44121" w:rsidRPr="007E2B15" w:rsidRDefault="00D44121" w:rsidP="00D44121">
      <w:pPr>
        <w:rPr>
          <w:bCs/>
          <w:sz w:val="20"/>
        </w:rPr>
      </w:pPr>
      <w:r w:rsidRPr="00D44121">
        <w:rPr>
          <w:sz w:val="20"/>
        </w:rPr>
        <w:t xml:space="preserve">APAC consumers are asked for specific feedback related to the individual services they receive.  This feedback is obtained by anonymous surveys for most services and direct questions and documentation of responses for others.   This information, as well as other consumer feedback is always reviewed by APAC staff regionally and statewide during staff meetings and shared with the Office of Adoption. In addition, APAC’s Pre-Adoption Services team distribute surveys after families attend </w:t>
      </w:r>
      <w:r w:rsidRPr="007E2B15">
        <w:rPr>
          <w:bCs/>
          <w:sz w:val="20"/>
        </w:rPr>
        <w:t>TIPS</w:t>
      </w:r>
      <w:r w:rsidRPr="007E2B15">
        <w:rPr>
          <w:sz w:val="20"/>
        </w:rPr>
        <w:t xml:space="preserve"> c</w:t>
      </w:r>
      <w:r w:rsidRPr="00D44121">
        <w:rPr>
          <w:sz w:val="20"/>
        </w:rPr>
        <w:t>lasses</w:t>
      </w:r>
      <w:r w:rsidR="007E2B15">
        <w:rPr>
          <w:sz w:val="20"/>
        </w:rPr>
        <w:t>.</w:t>
      </w:r>
      <w:r w:rsidRPr="00D44121">
        <w:rPr>
          <w:sz w:val="20"/>
        </w:rPr>
        <w:t xml:space="preserve">   Many changes have been made based on consumer feedback in one or more of these forums.    Beginning with (2013), regular meetings were established between SDHR and APAC program staff to continuously monitor outcomes and review areas of concern.</w:t>
      </w:r>
      <w:r w:rsidR="00280B23">
        <w:rPr>
          <w:sz w:val="20"/>
        </w:rPr>
        <w:br/>
      </w:r>
      <w:r w:rsidR="00280B23">
        <w:rPr>
          <w:sz w:val="20"/>
        </w:rPr>
        <w:br/>
      </w:r>
      <w:r w:rsidRPr="007E2B15">
        <w:rPr>
          <w:bCs/>
          <w:sz w:val="20"/>
        </w:rPr>
        <w:t>For FY 18, pre-adoption component provided for the following services:</w:t>
      </w:r>
    </w:p>
    <w:p w:rsidR="00D44121" w:rsidRPr="007E2B15" w:rsidRDefault="00D44121" w:rsidP="00D44121">
      <w:pPr>
        <w:rPr>
          <w:bCs/>
          <w:sz w:val="20"/>
        </w:rPr>
      </w:pPr>
      <w:r w:rsidRPr="007E2B15">
        <w:rPr>
          <w:bCs/>
          <w:sz w:val="20"/>
        </w:rPr>
        <w:t xml:space="preserve">•         Trauma Informed Partnering for Safety &amp; Permanence (TIPS) Orientation Attendees   </w:t>
      </w:r>
      <w:r w:rsidR="00280B23">
        <w:rPr>
          <w:bCs/>
          <w:sz w:val="20"/>
        </w:rPr>
        <w:tab/>
      </w:r>
      <w:r w:rsidR="00280B23">
        <w:rPr>
          <w:bCs/>
          <w:sz w:val="20"/>
        </w:rPr>
        <w:tab/>
      </w:r>
      <w:r w:rsidRPr="007E2B15">
        <w:rPr>
          <w:bCs/>
          <w:sz w:val="20"/>
        </w:rPr>
        <w:t>309 families</w:t>
      </w:r>
    </w:p>
    <w:p w:rsidR="00D44121" w:rsidRPr="007E2B15" w:rsidRDefault="00D44121" w:rsidP="00D44121">
      <w:pPr>
        <w:rPr>
          <w:bCs/>
          <w:sz w:val="20"/>
        </w:rPr>
      </w:pPr>
      <w:r w:rsidRPr="007E2B15">
        <w:rPr>
          <w:bCs/>
          <w:sz w:val="20"/>
        </w:rPr>
        <w:t xml:space="preserve">•         TIPS/DT Training Attendance:                                                                                                    </w:t>
      </w:r>
      <w:r w:rsidR="007E2B15">
        <w:rPr>
          <w:bCs/>
          <w:sz w:val="20"/>
        </w:rPr>
        <w:tab/>
      </w:r>
      <w:r w:rsidRPr="007E2B15">
        <w:rPr>
          <w:bCs/>
          <w:sz w:val="20"/>
        </w:rPr>
        <w:t>100 families</w:t>
      </w:r>
    </w:p>
    <w:p w:rsidR="00D44121" w:rsidRPr="007E2B15" w:rsidRDefault="00D44121" w:rsidP="00D44121">
      <w:pPr>
        <w:rPr>
          <w:bCs/>
          <w:sz w:val="20"/>
        </w:rPr>
      </w:pPr>
      <w:r w:rsidRPr="007E2B15">
        <w:rPr>
          <w:bCs/>
          <w:sz w:val="20"/>
        </w:rPr>
        <w:t xml:space="preserve">•         TIPS/DT Training Completed:                                                                                                      </w:t>
      </w:r>
      <w:r w:rsidR="007E2B15">
        <w:rPr>
          <w:bCs/>
          <w:sz w:val="20"/>
        </w:rPr>
        <w:tab/>
      </w:r>
      <w:r w:rsidRPr="007E2B15">
        <w:rPr>
          <w:bCs/>
          <w:sz w:val="20"/>
        </w:rPr>
        <w:t>81 families</w:t>
      </w:r>
    </w:p>
    <w:p w:rsidR="00D44121" w:rsidRPr="007E2B15" w:rsidRDefault="00D44121" w:rsidP="00D44121">
      <w:pPr>
        <w:rPr>
          <w:bCs/>
          <w:sz w:val="20"/>
        </w:rPr>
      </w:pPr>
      <w:r w:rsidRPr="007E2B15">
        <w:rPr>
          <w:bCs/>
          <w:sz w:val="20"/>
        </w:rPr>
        <w:t xml:space="preserve">•         Home Study Received:                                                                                                                  </w:t>
      </w:r>
      <w:r w:rsidR="007E2B15">
        <w:rPr>
          <w:bCs/>
          <w:sz w:val="20"/>
        </w:rPr>
        <w:tab/>
      </w:r>
      <w:r w:rsidRPr="007E2B15">
        <w:rPr>
          <w:bCs/>
          <w:sz w:val="20"/>
        </w:rPr>
        <w:t>48 families</w:t>
      </w:r>
    </w:p>
    <w:p w:rsidR="00D44121" w:rsidRPr="007E2B15" w:rsidRDefault="00D44121" w:rsidP="00D44121">
      <w:pPr>
        <w:rPr>
          <w:bCs/>
          <w:sz w:val="20"/>
        </w:rPr>
      </w:pPr>
      <w:r w:rsidRPr="007E2B15">
        <w:rPr>
          <w:bCs/>
          <w:sz w:val="20"/>
        </w:rPr>
        <w:t xml:space="preserve">•         Home Study Approved:                                                                                                                  </w:t>
      </w:r>
      <w:r w:rsidR="007E2B15">
        <w:rPr>
          <w:bCs/>
          <w:sz w:val="20"/>
        </w:rPr>
        <w:tab/>
      </w:r>
      <w:r w:rsidRPr="007E2B15">
        <w:rPr>
          <w:bCs/>
          <w:sz w:val="20"/>
        </w:rPr>
        <w:t>48 families</w:t>
      </w:r>
    </w:p>
    <w:p w:rsidR="00D44121" w:rsidRPr="007E2B15" w:rsidRDefault="00D44121" w:rsidP="00D44121">
      <w:pPr>
        <w:rPr>
          <w:bCs/>
          <w:sz w:val="20"/>
        </w:rPr>
      </w:pPr>
      <w:r w:rsidRPr="007E2B15">
        <w:rPr>
          <w:bCs/>
          <w:sz w:val="20"/>
        </w:rPr>
        <w:t xml:space="preserve">•         Match:                                                                                                                                               </w:t>
      </w:r>
      <w:r w:rsidR="007E2B15">
        <w:rPr>
          <w:bCs/>
          <w:sz w:val="20"/>
        </w:rPr>
        <w:tab/>
      </w:r>
      <w:r w:rsidRPr="007E2B15">
        <w:rPr>
          <w:bCs/>
          <w:sz w:val="20"/>
        </w:rPr>
        <w:t xml:space="preserve"> 48 families </w:t>
      </w:r>
    </w:p>
    <w:p w:rsidR="00D44121" w:rsidRPr="007E2B15" w:rsidRDefault="00D44121" w:rsidP="00D44121">
      <w:pPr>
        <w:rPr>
          <w:bCs/>
          <w:sz w:val="20"/>
        </w:rPr>
      </w:pPr>
      <w:r w:rsidRPr="007E2B15">
        <w:rPr>
          <w:bCs/>
          <w:sz w:val="20"/>
        </w:rPr>
        <w:t xml:space="preserve">•         Finalization:                                                                                                                                      </w:t>
      </w:r>
      <w:r w:rsidR="007E2B15">
        <w:rPr>
          <w:bCs/>
          <w:sz w:val="20"/>
        </w:rPr>
        <w:tab/>
      </w:r>
      <w:r w:rsidRPr="007E2B15">
        <w:rPr>
          <w:bCs/>
          <w:sz w:val="20"/>
        </w:rPr>
        <w:t>32 families</w:t>
      </w:r>
    </w:p>
    <w:p w:rsidR="00D44121" w:rsidRPr="007E2B15" w:rsidRDefault="00D44121" w:rsidP="00D44121">
      <w:pPr>
        <w:rPr>
          <w:bCs/>
          <w:sz w:val="20"/>
        </w:rPr>
      </w:pPr>
      <w:r w:rsidRPr="007E2B15">
        <w:rPr>
          <w:bCs/>
          <w:sz w:val="20"/>
        </w:rPr>
        <w:t xml:space="preserve"> </w:t>
      </w:r>
    </w:p>
    <w:p w:rsidR="00D44121" w:rsidRPr="007E2B15" w:rsidRDefault="00D44121" w:rsidP="00D44121">
      <w:pPr>
        <w:rPr>
          <w:sz w:val="20"/>
        </w:rPr>
      </w:pPr>
      <w:r w:rsidRPr="007E2B15">
        <w:rPr>
          <w:sz w:val="20"/>
        </w:rPr>
        <w:t xml:space="preserve">The post-adoption services contract provided for the following services (FY 17): </w:t>
      </w:r>
    </w:p>
    <w:p w:rsidR="00D44121" w:rsidRPr="007E2B15" w:rsidRDefault="00D44121" w:rsidP="00D44121">
      <w:pPr>
        <w:rPr>
          <w:sz w:val="20"/>
        </w:rPr>
      </w:pPr>
      <w:r w:rsidRPr="007E2B15">
        <w:rPr>
          <w:sz w:val="20"/>
        </w:rPr>
        <w:t>•</w:t>
      </w:r>
      <w:r w:rsidRPr="007E2B15">
        <w:rPr>
          <w:sz w:val="20"/>
        </w:rPr>
        <w:tab/>
        <w:t xml:space="preserve">Adoption Information &amp; Support                                                                                            </w:t>
      </w:r>
      <w:r w:rsidR="007E2B15">
        <w:rPr>
          <w:sz w:val="20"/>
        </w:rPr>
        <w:tab/>
      </w:r>
      <w:r w:rsidR="007E2B15">
        <w:rPr>
          <w:sz w:val="20"/>
        </w:rPr>
        <w:tab/>
      </w:r>
      <w:r w:rsidRPr="007E2B15">
        <w:rPr>
          <w:bCs/>
          <w:sz w:val="20"/>
        </w:rPr>
        <w:t xml:space="preserve">345 </w:t>
      </w:r>
      <w:r w:rsidRPr="007E2B15">
        <w:rPr>
          <w:sz w:val="20"/>
        </w:rPr>
        <w:t>families</w:t>
      </w:r>
    </w:p>
    <w:p w:rsidR="00D44121" w:rsidRPr="007E2B15" w:rsidRDefault="00D44121" w:rsidP="00D44121">
      <w:pPr>
        <w:rPr>
          <w:sz w:val="20"/>
        </w:rPr>
      </w:pPr>
      <w:r w:rsidRPr="007E2B15">
        <w:rPr>
          <w:sz w:val="20"/>
        </w:rPr>
        <w:t>•</w:t>
      </w:r>
      <w:r w:rsidRPr="007E2B15">
        <w:rPr>
          <w:sz w:val="20"/>
        </w:rPr>
        <w:tab/>
        <w:t xml:space="preserve">Lending library of print and video materials.                                                                  </w:t>
      </w:r>
      <w:r w:rsidR="007E2B15">
        <w:rPr>
          <w:sz w:val="20"/>
        </w:rPr>
        <w:tab/>
      </w:r>
      <w:r w:rsidR="007E2B15">
        <w:rPr>
          <w:sz w:val="20"/>
        </w:rPr>
        <w:tab/>
      </w:r>
      <w:r w:rsidRPr="007E2B15">
        <w:rPr>
          <w:sz w:val="20"/>
        </w:rPr>
        <w:t>559 families</w:t>
      </w:r>
    </w:p>
    <w:p w:rsidR="00D44121" w:rsidRPr="007E2B15" w:rsidRDefault="00D44121" w:rsidP="00D44121">
      <w:pPr>
        <w:rPr>
          <w:sz w:val="20"/>
        </w:rPr>
      </w:pPr>
      <w:r w:rsidRPr="007E2B15">
        <w:rPr>
          <w:sz w:val="20"/>
        </w:rPr>
        <w:t>•</w:t>
      </w:r>
      <w:r w:rsidRPr="007E2B15">
        <w:rPr>
          <w:sz w:val="20"/>
        </w:rPr>
        <w:tab/>
        <w:t xml:space="preserve">Educational Trainings (On-site, live webinar, and other training and conferences) </w:t>
      </w:r>
      <w:r w:rsidR="007E2B15">
        <w:rPr>
          <w:sz w:val="20"/>
        </w:rPr>
        <w:tab/>
      </w:r>
      <w:r w:rsidR="007E2B15">
        <w:rPr>
          <w:sz w:val="20"/>
        </w:rPr>
        <w:tab/>
      </w:r>
      <w:r w:rsidR="007E2B15">
        <w:rPr>
          <w:sz w:val="20"/>
        </w:rPr>
        <w:tab/>
      </w:r>
      <w:r w:rsidRPr="007E2B15">
        <w:rPr>
          <w:sz w:val="20"/>
        </w:rPr>
        <w:t>630 families</w:t>
      </w:r>
    </w:p>
    <w:p w:rsidR="00D44121" w:rsidRPr="007E2B15" w:rsidRDefault="00D03D4C" w:rsidP="00D44121">
      <w:pPr>
        <w:rPr>
          <w:sz w:val="20"/>
        </w:rPr>
      </w:pPr>
      <w:r>
        <w:rPr>
          <w:sz w:val="20"/>
        </w:rPr>
        <w:t xml:space="preserve">             </w:t>
      </w:r>
      <w:r w:rsidR="00D44121" w:rsidRPr="007E2B15">
        <w:rPr>
          <w:sz w:val="20"/>
        </w:rPr>
        <w:t>This is for parents and professionals</w:t>
      </w:r>
    </w:p>
    <w:p w:rsidR="00D44121" w:rsidRPr="007E2B15" w:rsidRDefault="00D44121" w:rsidP="00D44121">
      <w:pPr>
        <w:rPr>
          <w:bCs/>
          <w:sz w:val="20"/>
        </w:rPr>
      </w:pPr>
      <w:r w:rsidRPr="007E2B15">
        <w:rPr>
          <w:sz w:val="20"/>
        </w:rPr>
        <w:t>•</w:t>
      </w:r>
      <w:r w:rsidRPr="007E2B15">
        <w:rPr>
          <w:sz w:val="20"/>
        </w:rPr>
        <w:tab/>
        <w:t xml:space="preserve">Adoptive Family Advocacy (fully launched in October, 2016)                                      </w:t>
      </w:r>
      <w:r w:rsidR="007E2B15">
        <w:rPr>
          <w:sz w:val="20"/>
        </w:rPr>
        <w:tab/>
      </w:r>
      <w:r w:rsidR="007E2B15">
        <w:rPr>
          <w:sz w:val="20"/>
        </w:rPr>
        <w:tab/>
      </w:r>
      <w:r w:rsidRPr="007E2B15">
        <w:rPr>
          <w:bCs/>
          <w:sz w:val="20"/>
        </w:rPr>
        <w:t>64 families</w:t>
      </w:r>
    </w:p>
    <w:p w:rsidR="00D44121" w:rsidRPr="007E2B15" w:rsidRDefault="00D44121" w:rsidP="00D44121">
      <w:pPr>
        <w:rPr>
          <w:sz w:val="20"/>
        </w:rPr>
      </w:pPr>
      <w:r w:rsidRPr="007E2B15">
        <w:rPr>
          <w:sz w:val="20"/>
        </w:rPr>
        <w:t>•</w:t>
      </w:r>
      <w:r w:rsidRPr="007E2B15">
        <w:rPr>
          <w:sz w:val="20"/>
        </w:rPr>
        <w:tab/>
        <w:t xml:space="preserve">Counseling (includes a crisis hotline 24/7)                                                                     </w:t>
      </w:r>
      <w:r w:rsidR="007E2B15">
        <w:rPr>
          <w:sz w:val="20"/>
        </w:rPr>
        <w:tab/>
      </w:r>
      <w:r w:rsidR="007E2B15">
        <w:rPr>
          <w:sz w:val="20"/>
        </w:rPr>
        <w:tab/>
      </w:r>
      <w:r w:rsidRPr="007E2B15">
        <w:rPr>
          <w:sz w:val="20"/>
        </w:rPr>
        <w:t>201 families</w:t>
      </w:r>
    </w:p>
    <w:p w:rsidR="00D44121" w:rsidRPr="007E2B15" w:rsidRDefault="00D44121" w:rsidP="00D44121">
      <w:pPr>
        <w:rPr>
          <w:sz w:val="20"/>
        </w:rPr>
      </w:pPr>
      <w:r w:rsidRPr="007E2B15">
        <w:rPr>
          <w:sz w:val="20"/>
        </w:rPr>
        <w:t>•</w:t>
      </w:r>
      <w:r w:rsidRPr="007E2B15">
        <w:rPr>
          <w:sz w:val="20"/>
        </w:rPr>
        <w:tab/>
        <w:t xml:space="preserve">Trained therapist network – available to adoption professionals and families           </w:t>
      </w:r>
      <w:r w:rsidR="007E2B15">
        <w:rPr>
          <w:sz w:val="20"/>
        </w:rPr>
        <w:tab/>
      </w:r>
      <w:r w:rsidR="007E2B15">
        <w:rPr>
          <w:sz w:val="20"/>
        </w:rPr>
        <w:tab/>
      </w:r>
      <w:r w:rsidRPr="007E2B15">
        <w:rPr>
          <w:sz w:val="20"/>
        </w:rPr>
        <w:t>83 families</w:t>
      </w:r>
    </w:p>
    <w:p w:rsidR="00D44121" w:rsidRPr="007E2B15" w:rsidRDefault="00D44121" w:rsidP="00D44121">
      <w:pPr>
        <w:rPr>
          <w:sz w:val="20"/>
        </w:rPr>
      </w:pPr>
      <w:r w:rsidRPr="007E2B15">
        <w:rPr>
          <w:sz w:val="20"/>
        </w:rPr>
        <w:t>•</w:t>
      </w:r>
      <w:r w:rsidRPr="007E2B15">
        <w:rPr>
          <w:sz w:val="20"/>
        </w:rPr>
        <w:tab/>
        <w:t xml:space="preserve">Annual Summer Camp for children/youth who have been adopted.                         </w:t>
      </w:r>
      <w:r w:rsidR="007E2B15">
        <w:rPr>
          <w:sz w:val="20"/>
        </w:rPr>
        <w:tab/>
      </w:r>
      <w:r w:rsidR="007E2B15">
        <w:rPr>
          <w:sz w:val="20"/>
        </w:rPr>
        <w:tab/>
      </w:r>
      <w:r w:rsidRPr="007E2B15">
        <w:rPr>
          <w:bCs/>
          <w:sz w:val="20"/>
        </w:rPr>
        <w:t>79 families</w:t>
      </w:r>
    </w:p>
    <w:p w:rsidR="00D44121" w:rsidRPr="007E2B15" w:rsidRDefault="00D44121" w:rsidP="00D44121">
      <w:pPr>
        <w:rPr>
          <w:sz w:val="20"/>
        </w:rPr>
      </w:pPr>
      <w:r w:rsidRPr="007E2B15">
        <w:rPr>
          <w:sz w:val="20"/>
        </w:rPr>
        <w:t>•</w:t>
      </w:r>
      <w:r w:rsidRPr="007E2B15">
        <w:rPr>
          <w:sz w:val="20"/>
        </w:rPr>
        <w:tab/>
        <w:t xml:space="preserve">Camp APAC </w:t>
      </w:r>
      <w:r w:rsidRPr="007E2B15">
        <w:rPr>
          <w:sz w:val="20"/>
        </w:rPr>
        <w:tab/>
      </w:r>
      <w:r w:rsidRPr="007E2B15">
        <w:rPr>
          <w:sz w:val="20"/>
        </w:rPr>
        <w:tab/>
      </w:r>
      <w:r w:rsidRPr="007E2B15">
        <w:rPr>
          <w:sz w:val="20"/>
        </w:rPr>
        <w:tab/>
      </w:r>
      <w:r w:rsidRPr="007E2B15">
        <w:rPr>
          <w:sz w:val="20"/>
        </w:rPr>
        <w:tab/>
      </w:r>
      <w:r w:rsidRPr="007E2B15">
        <w:rPr>
          <w:sz w:val="20"/>
        </w:rPr>
        <w:tab/>
      </w:r>
      <w:r w:rsidRPr="007E2B15">
        <w:rPr>
          <w:sz w:val="20"/>
        </w:rPr>
        <w:tab/>
      </w:r>
      <w:r w:rsidRPr="007E2B15">
        <w:rPr>
          <w:sz w:val="20"/>
        </w:rPr>
        <w:tab/>
      </w:r>
      <w:r w:rsidRPr="007E2B15">
        <w:rPr>
          <w:sz w:val="20"/>
        </w:rPr>
        <w:tab/>
      </w:r>
      <w:r w:rsidRPr="007E2B15">
        <w:rPr>
          <w:sz w:val="20"/>
        </w:rPr>
        <w:tab/>
      </w:r>
      <w:r w:rsidR="007E2B15">
        <w:rPr>
          <w:sz w:val="20"/>
        </w:rPr>
        <w:tab/>
      </w:r>
      <w:r w:rsidR="007E2B15">
        <w:rPr>
          <w:sz w:val="20"/>
        </w:rPr>
        <w:tab/>
      </w:r>
      <w:r w:rsidRPr="007E2B15">
        <w:rPr>
          <w:bCs/>
          <w:sz w:val="20"/>
        </w:rPr>
        <w:t>140 campers</w:t>
      </w:r>
    </w:p>
    <w:p w:rsidR="00D44121" w:rsidRPr="007E2B15" w:rsidRDefault="00D44121" w:rsidP="00D44121">
      <w:pPr>
        <w:rPr>
          <w:sz w:val="20"/>
        </w:rPr>
      </w:pPr>
      <w:r w:rsidRPr="007E2B15">
        <w:rPr>
          <w:sz w:val="20"/>
        </w:rPr>
        <w:t>•</w:t>
      </w:r>
      <w:r w:rsidRPr="007E2B15">
        <w:rPr>
          <w:sz w:val="20"/>
        </w:rPr>
        <w:tab/>
        <w:t xml:space="preserve">Adoptive Family Support Groups                                                                                      </w:t>
      </w:r>
      <w:r w:rsidR="007E2B15">
        <w:rPr>
          <w:sz w:val="20"/>
        </w:rPr>
        <w:tab/>
      </w:r>
      <w:r w:rsidR="007E2B15">
        <w:rPr>
          <w:sz w:val="20"/>
        </w:rPr>
        <w:tab/>
      </w:r>
      <w:r w:rsidRPr="007E2B15">
        <w:rPr>
          <w:bCs/>
          <w:sz w:val="20"/>
        </w:rPr>
        <w:t>293 families</w:t>
      </w:r>
    </w:p>
    <w:p w:rsidR="00D44121" w:rsidRPr="007E2B15" w:rsidRDefault="00D44121" w:rsidP="00D44121">
      <w:pPr>
        <w:rPr>
          <w:sz w:val="20"/>
        </w:rPr>
      </w:pPr>
      <w:r w:rsidRPr="007E2B15">
        <w:rPr>
          <w:sz w:val="20"/>
        </w:rPr>
        <w:t>•</w:t>
      </w:r>
      <w:r w:rsidRPr="007E2B15">
        <w:rPr>
          <w:sz w:val="20"/>
        </w:rPr>
        <w:tab/>
        <w:t xml:space="preserve">Special Events                                                                                                                        </w:t>
      </w:r>
      <w:r w:rsidR="007E2B15">
        <w:rPr>
          <w:sz w:val="20"/>
        </w:rPr>
        <w:tab/>
      </w:r>
      <w:r w:rsidRPr="007E2B15">
        <w:rPr>
          <w:bCs/>
          <w:sz w:val="20"/>
        </w:rPr>
        <w:t>158 families</w:t>
      </w:r>
    </w:p>
    <w:p w:rsidR="00D44121" w:rsidRPr="007E2B15" w:rsidRDefault="00D44121" w:rsidP="00D44121">
      <w:pPr>
        <w:rPr>
          <w:sz w:val="20"/>
        </w:rPr>
      </w:pPr>
      <w:r w:rsidRPr="007E2B15">
        <w:rPr>
          <w:sz w:val="20"/>
        </w:rPr>
        <w:t xml:space="preserve"> </w:t>
      </w:r>
    </w:p>
    <w:p w:rsidR="00D44121" w:rsidRPr="007E2B15" w:rsidRDefault="00D44121" w:rsidP="00D44121">
      <w:pPr>
        <w:rPr>
          <w:sz w:val="20"/>
        </w:rPr>
      </w:pPr>
      <w:r w:rsidRPr="007E2B15">
        <w:rPr>
          <w:sz w:val="20"/>
        </w:rPr>
        <w:t>General</w:t>
      </w:r>
    </w:p>
    <w:p w:rsidR="00D44121" w:rsidRPr="007E2B15" w:rsidRDefault="00D44121" w:rsidP="00D44121">
      <w:pPr>
        <w:rPr>
          <w:sz w:val="20"/>
        </w:rPr>
      </w:pPr>
      <w:r w:rsidRPr="007E2B15">
        <w:rPr>
          <w:sz w:val="20"/>
        </w:rPr>
        <w:t>Quantitative QA Reports from APAC noted the following services and trends regarding consumers served through the contract over the last few years.</w:t>
      </w:r>
    </w:p>
    <w:p w:rsidR="00D44121" w:rsidRPr="007E2B15" w:rsidRDefault="00D44121" w:rsidP="00D44121">
      <w:pPr>
        <w:rPr>
          <w:sz w:val="20"/>
        </w:rPr>
      </w:pPr>
      <w:r w:rsidRPr="007E2B15">
        <w:rPr>
          <w:sz w:val="20"/>
        </w:rPr>
        <w:t xml:space="preserve">FY15                            </w:t>
      </w:r>
      <w:r w:rsidR="007E2B15">
        <w:rPr>
          <w:sz w:val="20"/>
        </w:rPr>
        <w:tab/>
      </w:r>
      <w:r w:rsidR="007E2B15">
        <w:rPr>
          <w:sz w:val="20"/>
        </w:rPr>
        <w:tab/>
      </w:r>
      <w:r w:rsidRPr="007E2B15">
        <w:rPr>
          <w:sz w:val="20"/>
        </w:rPr>
        <w:t>4,718 consumers served          15,476 service units</w:t>
      </w:r>
    </w:p>
    <w:p w:rsidR="00D44121" w:rsidRPr="007E2B15" w:rsidRDefault="00D44121" w:rsidP="00D44121">
      <w:pPr>
        <w:rPr>
          <w:sz w:val="20"/>
        </w:rPr>
      </w:pPr>
      <w:r w:rsidRPr="007E2B15">
        <w:rPr>
          <w:sz w:val="20"/>
        </w:rPr>
        <w:t xml:space="preserve">FY16                            </w:t>
      </w:r>
      <w:r w:rsidR="007E2B15">
        <w:rPr>
          <w:sz w:val="20"/>
        </w:rPr>
        <w:tab/>
      </w:r>
      <w:r w:rsidR="007E2B15">
        <w:rPr>
          <w:sz w:val="20"/>
        </w:rPr>
        <w:tab/>
      </w:r>
      <w:r w:rsidRPr="007E2B15">
        <w:rPr>
          <w:sz w:val="20"/>
        </w:rPr>
        <w:t xml:space="preserve">4,915 consumers served            17,017 service units </w:t>
      </w:r>
    </w:p>
    <w:p w:rsidR="00D44121" w:rsidRPr="007E2B15" w:rsidRDefault="00D44121" w:rsidP="00D44121">
      <w:pPr>
        <w:rPr>
          <w:sz w:val="20"/>
        </w:rPr>
      </w:pPr>
      <w:r w:rsidRPr="007E2B15">
        <w:rPr>
          <w:sz w:val="20"/>
        </w:rPr>
        <w:t xml:space="preserve">FY17                                  </w:t>
      </w:r>
      <w:r w:rsidR="007E2B15">
        <w:rPr>
          <w:sz w:val="20"/>
        </w:rPr>
        <w:tab/>
      </w:r>
      <w:r w:rsidRPr="007E2B15">
        <w:rPr>
          <w:sz w:val="20"/>
        </w:rPr>
        <w:t xml:space="preserve">4,592 consumers served            31,378 service units   </w:t>
      </w:r>
    </w:p>
    <w:p w:rsidR="00D44121" w:rsidRPr="007E2B15" w:rsidRDefault="00D44121" w:rsidP="00D44121">
      <w:pPr>
        <w:rPr>
          <w:bCs/>
          <w:sz w:val="20"/>
        </w:rPr>
      </w:pPr>
      <w:r w:rsidRPr="007E2B15">
        <w:rPr>
          <w:bCs/>
          <w:sz w:val="20"/>
        </w:rPr>
        <w:t xml:space="preserve">FY18                                 </w:t>
      </w:r>
      <w:r w:rsidR="007E2B15">
        <w:rPr>
          <w:bCs/>
          <w:sz w:val="20"/>
        </w:rPr>
        <w:tab/>
      </w:r>
      <w:r w:rsidRPr="007E2B15">
        <w:rPr>
          <w:bCs/>
          <w:sz w:val="20"/>
        </w:rPr>
        <w:t xml:space="preserve"> 4,776 consumers served            25.342 service units   </w:t>
      </w:r>
    </w:p>
    <w:p w:rsidR="004F587A" w:rsidRPr="007E2B15" w:rsidRDefault="004F587A" w:rsidP="004F587A">
      <w:pPr>
        <w:ind w:left="1440"/>
        <w:rPr>
          <w:rFonts w:eastAsiaTheme="minorHAnsi" w:cs="Arial"/>
          <w:sz w:val="20"/>
        </w:rPr>
      </w:pPr>
    </w:p>
    <w:p w:rsidR="004F587A" w:rsidRPr="008C193F" w:rsidRDefault="004F587A" w:rsidP="0081187A">
      <w:pPr>
        <w:numPr>
          <w:ilvl w:val="0"/>
          <w:numId w:val="64"/>
        </w:numPr>
        <w:ind w:left="0" w:firstLine="0"/>
        <w:rPr>
          <w:rFonts w:eastAsia="Times New Roman" w:cs="Arial"/>
          <w:b/>
          <w:sz w:val="20"/>
          <w:u w:val="single"/>
        </w:rPr>
      </w:pPr>
      <w:r w:rsidRPr="008C193F">
        <w:rPr>
          <w:rFonts w:eastAsia="Times New Roman" w:cs="Arial"/>
          <w:b/>
          <w:sz w:val="20"/>
          <w:u w:val="single"/>
        </w:rPr>
        <w:t>Information and Referral</w:t>
      </w:r>
    </w:p>
    <w:p w:rsidR="001A6579" w:rsidRPr="007E2B15" w:rsidRDefault="001A6579" w:rsidP="007E2B15">
      <w:pPr>
        <w:ind w:left="720"/>
        <w:rPr>
          <w:rFonts w:eastAsia="Times New Roman" w:cs="Arial"/>
          <w:b/>
          <w:sz w:val="20"/>
          <w:u w:val="single"/>
        </w:rPr>
      </w:pPr>
      <w:r w:rsidRPr="001A6579">
        <w:rPr>
          <w:rFonts w:eastAsia="Calibri" w:cs="Arial"/>
          <w:sz w:val="20"/>
        </w:rPr>
        <w:t xml:space="preserve">APAC continues to provide Information and Referral Support to anyone who desires information about adoption related issues.  In FY 2013, APAC provided 552 units of Information and Referral to 467 individuals coming from 339 families. In FY 2014, APAC provided 716 units of Information and Referral to 667 individuals coming from 418 families. In FY 2015, APAC provided a combined 1,028 units of Informational and Referral to 708 individuals coming from 529 families. In FY 2016, the post-adoption team provided 801 units of Information and Referral to 740 individuals coming from 531 families. Additional Information and Support services were provided to PRE-adoptive families (716 units of service involving 182 consumers from 119 families).  </w:t>
      </w:r>
      <w:r w:rsidRPr="001A6579">
        <w:rPr>
          <w:rFonts w:eastAsiaTheme="minorHAnsi" w:cs="Arial"/>
          <w:bCs/>
          <w:sz w:val="20"/>
        </w:rPr>
        <w:t xml:space="preserve">During FY 2017, the post-adoption team provided 803 units of Information and Referral to 704 individuals coming from 462 families. Additional Information and Support services were provided to PRE-adoptive families, 1314 units of service involving 222 consumers from </w:t>
      </w:r>
      <w:r w:rsidRPr="007E2B15">
        <w:rPr>
          <w:rFonts w:eastAsiaTheme="minorHAnsi" w:cs="Arial"/>
          <w:bCs/>
          <w:sz w:val="20"/>
        </w:rPr>
        <w:t>139 families).</w:t>
      </w:r>
      <w:r w:rsidRPr="007E2B15">
        <w:rPr>
          <w:rFonts w:asciiTheme="minorHAnsi" w:eastAsiaTheme="minorHAnsi" w:hAnsiTheme="minorHAnsi" w:cstheme="minorBidi"/>
          <w:bCs/>
          <w:sz w:val="22"/>
          <w:szCs w:val="22"/>
        </w:rPr>
        <w:t xml:space="preserve">  </w:t>
      </w:r>
      <w:r w:rsidRPr="007E2B15">
        <w:rPr>
          <w:rFonts w:eastAsiaTheme="minorHAnsi" w:cs="Arial"/>
          <w:bCs/>
          <w:sz w:val="20"/>
        </w:rPr>
        <w:t> </w:t>
      </w:r>
      <w:r w:rsidR="00FD7A5A" w:rsidRPr="007E2B15">
        <w:rPr>
          <w:rFonts w:cstheme="minorHAnsi"/>
          <w:sz w:val="20"/>
        </w:rPr>
        <w:t>During FY 2018, the post-adoption team provided 1,592 units of Information and Referral to 534 individuals coming from 345 families. Additional Information and Support services were provided to PRE-adoptive families, 164 units of service involving 99 consumers from 78 families).   </w:t>
      </w:r>
    </w:p>
    <w:p w:rsidR="004F587A" w:rsidRPr="00006721" w:rsidRDefault="004F587A" w:rsidP="004F587A">
      <w:pPr>
        <w:ind w:left="360"/>
        <w:rPr>
          <w:rFonts w:eastAsia="Times New Roman" w:cs="Arial"/>
          <w:b/>
          <w:color w:val="0000FF"/>
          <w:sz w:val="20"/>
          <w:u w:val="single"/>
        </w:rPr>
      </w:pPr>
    </w:p>
    <w:p w:rsidR="004F587A" w:rsidRPr="008C193F" w:rsidRDefault="004F587A" w:rsidP="0081187A">
      <w:pPr>
        <w:pStyle w:val="ListParagraph"/>
        <w:numPr>
          <w:ilvl w:val="0"/>
          <w:numId w:val="64"/>
        </w:numPr>
        <w:rPr>
          <w:rFonts w:eastAsia="Times New Roman" w:cs="Arial"/>
          <w:b/>
          <w:sz w:val="20"/>
          <w:u w:val="single"/>
        </w:rPr>
      </w:pPr>
      <w:r w:rsidRPr="008C193F">
        <w:rPr>
          <w:rFonts w:eastAsia="Times New Roman" w:cs="Arial"/>
          <w:b/>
          <w:sz w:val="20"/>
          <w:u w:val="single"/>
        </w:rPr>
        <w:t>Lending Library</w:t>
      </w:r>
    </w:p>
    <w:p w:rsidR="001A6579" w:rsidRPr="007E2B15" w:rsidRDefault="001A6579" w:rsidP="007E2B15">
      <w:pPr>
        <w:ind w:left="720"/>
        <w:rPr>
          <w:rFonts w:eastAsiaTheme="minorHAnsi" w:cs="Arial"/>
          <w:sz w:val="20"/>
        </w:rPr>
      </w:pPr>
      <w:r w:rsidRPr="001A6579">
        <w:rPr>
          <w:rFonts w:eastAsiaTheme="minorHAnsi" w:cs="Arial"/>
          <w:sz w:val="20"/>
        </w:rPr>
        <w:t>A Lending Library on adoption-related topics continues to be available for both foster and adoptive families and the professionals who work with this population.  Books, DVDs, Videos, recorded APAC webinars, journals, E-books, and printed materials are available for loan with free mailing. Resources are available via</w:t>
      </w:r>
      <w:r w:rsidRPr="001A6579">
        <w:rPr>
          <w:rFonts w:eastAsiaTheme="minorHAnsi" w:cs="Arial"/>
          <w:b/>
          <w:sz w:val="20"/>
        </w:rPr>
        <w:t xml:space="preserve"> </w:t>
      </w:r>
      <w:r w:rsidRPr="001A6579">
        <w:rPr>
          <w:rFonts w:eastAsiaTheme="minorHAnsi" w:cs="Arial"/>
          <w:sz w:val="20"/>
        </w:rPr>
        <w:t xml:space="preserve">website, phone, email, or on-site office check-outs.  Consumer feedback continues to guide the resource topics and formats that APAC selects for the library.  In FY14, 1764 check-out sessions were made to 491 consumers (354 families).  In FY15, 2,512 check-out sessions were made to 553 consumers (381 families). In FY16, 4555 resources were checked out by 769 clients from 504 families.  The dramatic library service increases is due to counting resources individually rather than just by check-out sessions, as well as arranging archived APAC webinars to be available by library check-out.  During FY 2017, 5,152 resources were checked out to 876 consumers and 558 </w:t>
      </w:r>
      <w:r w:rsidRPr="007E2B15">
        <w:rPr>
          <w:rFonts w:eastAsiaTheme="minorHAnsi" w:cs="Arial"/>
          <w:sz w:val="20"/>
        </w:rPr>
        <w:t xml:space="preserve">families.  </w:t>
      </w:r>
      <w:r w:rsidR="00AE3A7C" w:rsidRPr="007E2B15">
        <w:rPr>
          <w:rFonts w:cstheme="minorHAnsi"/>
          <w:sz w:val="20"/>
        </w:rPr>
        <w:t>During FY 2018, 2,208 resources were checked out to 283 consumers.</w:t>
      </w:r>
      <w:r w:rsidR="00AE3A7C" w:rsidRPr="007E2B15">
        <w:t xml:space="preserve"> </w:t>
      </w:r>
    </w:p>
    <w:p w:rsidR="004F587A" w:rsidRPr="00006721" w:rsidRDefault="004F587A" w:rsidP="00AE3A7C">
      <w:pPr>
        <w:ind w:left="1080"/>
        <w:rPr>
          <w:rFonts w:eastAsiaTheme="minorHAnsi" w:cs="Arial"/>
          <w:b/>
          <w:color w:val="0000FF"/>
          <w:sz w:val="20"/>
        </w:rPr>
      </w:pPr>
    </w:p>
    <w:p w:rsidR="004F587A" w:rsidRPr="008C193F" w:rsidRDefault="004F587A" w:rsidP="0081187A">
      <w:pPr>
        <w:numPr>
          <w:ilvl w:val="0"/>
          <w:numId w:val="77"/>
        </w:numPr>
        <w:spacing w:after="200" w:line="276" w:lineRule="auto"/>
        <w:contextualSpacing/>
        <w:rPr>
          <w:rFonts w:eastAsia="Times New Roman" w:cs="Arial"/>
          <w:b/>
          <w:bCs/>
          <w:strike/>
          <w:sz w:val="20"/>
          <w:u w:val="single"/>
        </w:rPr>
      </w:pPr>
      <w:r w:rsidRPr="008C193F">
        <w:rPr>
          <w:rFonts w:eastAsia="Times New Roman" w:cs="Arial"/>
          <w:b/>
          <w:bCs/>
          <w:sz w:val="20"/>
          <w:u w:val="single"/>
        </w:rPr>
        <w:t xml:space="preserve">Educational Trainings </w:t>
      </w:r>
    </w:p>
    <w:p w:rsidR="004F587A" w:rsidRPr="00006721" w:rsidRDefault="00013C0C" w:rsidP="004F587A">
      <w:pPr>
        <w:ind w:left="360"/>
        <w:rPr>
          <w:rFonts w:eastAsiaTheme="minorHAnsi" w:cs="Arial"/>
          <w:sz w:val="20"/>
        </w:rPr>
      </w:pPr>
      <w:r>
        <w:rPr>
          <w:rFonts w:eastAsia="Times New Roman" w:cs="Arial"/>
          <w:bCs/>
          <w:sz w:val="20"/>
        </w:rPr>
        <w:tab/>
      </w:r>
      <w:r w:rsidR="004F587A" w:rsidRPr="00006721">
        <w:rPr>
          <w:rFonts w:eastAsia="Times New Roman" w:cs="Arial"/>
          <w:bCs/>
          <w:sz w:val="20"/>
        </w:rPr>
        <w:t xml:space="preserve">APAC coordinates an annual “Permanency Conference” for DHR direct line child welfare workers. Approximately </w:t>
      </w:r>
      <w:r>
        <w:rPr>
          <w:rFonts w:eastAsia="Times New Roman" w:cs="Arial"/>
          <w:bCs/>
          <w:sz w:val="20"/>
        </w:rPr>
        <w:tab/>
      </w:r>
      <w:r w:rsidR="004F587A" w:rsidRPr="00006721">
        <w:rPr>
          <w:rFonts w:eastAsia="Times New Roman" w:cs="Arial"/>
          <w:bCs/>
          <w:sz w:val="20"/>
        </w:rPr>
        <w:t xml:space="preserve">200 DHR staff attend the conference each year, which draws national speakers and experts in the child welfare </w:t>
      </w:r>
      <w:r>
        <w:rPr>
          <w:rFonts w:eastAsia="Times New Roman" w:cs="Arial"/>
          <w:bCs/>
          <w:sz w:val="20"/>
        </w:rPr>
        <w:tab/>
      </w:r>
      <w:r w:rsidR="004F587A" w:rsidRPr="00006721">
        <w:rPr>
          <w:rFonts w:eastAsia="Times New Roman" w:cs="Arial"/>
          <w:bCs/>
          <w:sz w:val="20"/>
        </w:rPr>
        <w:t xml:space="preserve">arena. </w:t>
      </w:r>
      <w:r w:rsidR="004F587A" w:rsidRPr="00006721">
        <w:rPr>
          <w:rFonts w:eastAsiaTheme="minorHAnsi" w:cs="Arial"/>
          <w:sz w:val="20"/>
        </w:rPr>
        <w:t xml:space="preserve">This Permanency Conference is provided to supplement the DHR County Directors’ meetings and the DHR </w:t>
      </w:r>
      <w:r>
        <w:rPr>
          <w:rFonts w:eastAsiaTheme="minorHAnsi" w:cs="Arial"/>
          <w:sz w:val="20"/>
        </w:rPr>
        <w:tab/>
      </w:r>
      <w:r w:rsidR="004F587A" w:rsidRPr="00006721">
        <w:rPr>
          <w:rFonts w:eastAsiaTheme="minorHAnsi" w:cs="Arial"/>
          <w:sz w:val="20"/>
        </w:rPr>
        <w:t xml:space="preserve">Supervisors Conference, assuring that similar overviews and targeted trainings are provided to leadership and </w:t>
      </w:r>
      <w:r>
        <w:rPr>
          <w:rFonts w:eastAsiaTheme="minorHAnsi" w:cs="Arial"/>
          <w:sz w:val="20"/>
        </w:rPr>
        <w:tab/>
      </w:r>
      <w:r w:rsidR="004F587A" w:rsidRPr="00006721">
        <w:rPr>
          <w:rFonts w:eastAsiaTheme="minorHAnsi" w:cs="Arial"/>
          <w:sz w:val="20"/>
        </w:rPr>
        <w:t xml:space="preserve">direct line staff, providing up to 13 professional CEUs for participants.  </w:t>
      </w:r>
      <w:r w:rsidR="004F587A">
        <w:rPr>
          <w:rFonts w:eastAsiaTheme="minorHAnsi" w:cs="Arial"/>
          <w:sz w:val="20"/>
        </w:rPr>
        <w:br/>
      </w:r>
    </w:p>
    <w:p w:rsidR="004F587A" w:rsidRPr="007E2B15" w:rsidRDefault="004F587A" w:rsidP="00AE3A7C">
      <w:pPr>
        <w:spacing w:after="200"/>
        <w:ind w:left="720"/>
        <w:rPr>
          <w:rFonts w:eastAsia="Times New Roman" w:cs="Arial"/>
          <w:sz w:val="20"/>
          <w:u w:val="single"/>
        </w:rPr>
      </w:pPr>
      <w:r w:rsidRPr="00006721">
        <w:rPr>
          <w:rFonts w:eastAsia="Times New Roman" w:cs="Arial"/>
          <w:bCs/>
          <w:sz w:val="20"/>
        </w:rPr>
        <w:t xml:space="preserve">APAC continues to provide on-site group trainings to foster and adoptive parents, DHR staff, therapeutic and child-placing agencies, and other related organizations upon request.  The “Trained Therapist Network” provides two national speaker tours each year, providing both foundational and advanced clinical information to professionals working with foster and adoptive families (see below). </w:t>
      </w:r>
      <w:r w:rsidRPr="00006721">
        <w:rPr>
          <w:rFonts w:eastAsiaTheme="minorHAnsi" w:cs="Arial"/>
          <w:sz w:val="20"/>
        </w:rPr>
        <w:t xml:space="preserve">The more recent use of computer webinar trainings has been another successful method of educating the professional community on adoption topics.    The use of webinars has provided easier access for many clinicians (and parents) who may have otherwise faced time or travel barriers to attend an onsite workshop.  Examples of APAC webinar topics have been “Bullying”, “Parenting the ‘Net’ Generation”, “The Impact of Trauma on Child Development”; “The Impact of Secondary Trauma”, Stress Management; Understanding Sexualized Behaviors in Foster/Adopted Children; Sibling Rivalry; The Voice of the Adopted Child; Sleep Disturbances in Foster/Adopted Children; Lying, Cheating and Stealing ; “Holidays with our Foster and Adopted Children”; “Transracial Adoption”; “Practical Play Techniques”; “Working with Adolescents”; “Importance of Healthy Attachments”; “Family Violence and Its Impact on Foster and Adopted Children”; and more. </w:t>
      </w:r>
      <w:r w:rsidR="00AE3A7C" w:rsidRPr="007E2B15">
        <w:rPr>
          <w:sz w:val="20"/>
        </w:rPr>
        <w:t>Not including the Permanency Conference for DHR staff, 12,048 training services  for 2157 individules were provided by APAC in FY 18. Over 15, 000 live webinar service units have occurred since APAC initiated webinar trainings in 2013.</w:t>
      </w:r>
    </w:p>
    <w:p w:rsidR="004F587A" w:rsidRPr="008C193F" w:rsidRDefault="004F587A" w:rsidP="0081187A">
      <w:pPr>
        <w:numPr>
          <w:ilvl w:val="0"/>
          <w:numId w:val="77"/>
        </w:numPr>
        <w:rPr>
          <w:rFonts w:eastAsia="Times New Roman" w:cs="Arial"/>
          <w:b/>
          <w:bCs/>
          <w:sz w:val="20"/>
          <w:u w:val="single"/>
        </w:rPr>
      </w:pPr>
      <w:r w:rsidRPr="008C193F">
        <w:rPr>
          <w:rFonts w:eastAsia="Times New Roman" w:cs="Arial"/>
          <w:b/>
          <w:bCs/>
          <w:sz w:val="20"/>
          <w:u w:val="single"/>
        </w:rPr>
        <w:t>Adoptive Family Groups (AFG’s), Special Events, Adoptive Family Mentoring and Support</w:t>
      </w:r>
    </w:p>
    <w:p w:rsidR="001A6579" w:rsidRPr="007E2B15" w:rsidRDefault="001A6579" w:rsidP="007E2B15">
      <w:pPr>
        <w:ind w:left="720"/>
        <w:rPr>
          <w:rFonts w:eastAsiaTheme="minorHAnsi" w:cs="Arial"/>
          <w:strike/>
          <w:sz w:val="20"/>
        </w:rPr>
      </w:pPr>
      <w:r w:rsidRPr="001A6579">
        <w:rPr>
          <w:rFonts w:eastAsiaTheme="minorHAnsi" w:cs="Arial"/>
          <w:sz w:val="20"/>
        </w:rPr>
        <w:t xml:space="preserve">Through the APAC contract, Adoptive Family Support Groups (AFGs) are offered throughout the state. The AFG’s include activities focused on parents as well as a children’s component for the adoptee and/or siblings. Each AFG has a parent support group, a children’s (and/or teen) support group, as well as a childcare socialization group for younger children unable to benefit from a support group.  They meet in locations and times most accessible to the families, and topics discussed are driven by parents within each group. </w:t>
      </w:r>
      <w:r w:rsidRPr="001A6579">
        <w:rPr>
          <w:rFonts w:eastAsiaTheme="minorHAnsi" w:cs="Arial"/>
          <w:strike/>
          <w:sz w:val="20"/>
        </w:rPr>
        <w:t>A</w:t>
      </w:r>
      <w:r w:rsidRPr="001A6579">
        <w:rPr>
          <w:rFonts w:eastAsiaTheme="minorHAnsi" w:cs="Arial"/>
          <w:sz w:val="20"/>
        </w:rPr>
        <w:t>doptive family groups provide educational and emotional support for adoptive family groups to reduce the risk of disruption and maintain permanency.  In FY 15, 3116 AFG sessions were provided to a total of 721 adoptive family members (193 families).  In FY 16, 2555 AFG sessions were provided to 867 adoptive family members (169 families).   In FY 17 these numbers were: 2140 AFG sessions provided to 1,017 adoptive family members (291 families).</w:t>
      </w:r>
      <w:r>
        <w:rPr>
          <w:rFonts w:eastAsiaTheme="minorHAnsi" w:cs="Arial"/>
          <w:sz w:val="20"/>
        </w:rPr>
        <w:t xml:space="preserve"> </w:t>
      </w:r>
      <w:r w:rsidRPr="001A6579">
        <w:rPr>
          <w:rFonts w:eastAsiaTheme="minorHAnsi" w:cs="Arial"/>
          <w:sz w:val="20"/>
        </w:rPr>
        <w:t>The informal networking generated through participation in Adoptive Family Groups is invaluable; however, the number of participants is dropping in spite of continued recruitment efforts</w:t>
      </w:r>
      <w:r w:rsidRPr="00AE3A7C">
        <w:rPr>
          <w:rFonts w:eastAsiaTheme="minorHAnsi" w:cs="Arial"/>
          <w:color w:val="0000FF"/>
          <w:sz w:val="20"/>
        </w:rPr>
        <w:t>.</w:t>
      </w:r>
      <w:r w:rsidR="00AE3A7C" w:rsidRPr="00AE3A7C">
        <w:rPr>
          <w:rFonts w:cstheme="minorHAnsi"/>
          <w:color w:val="0000FF"/>
          <w:sz w:val="20"/>
        </w:rPr>
        <w:t xml:space="preserve"> </w:t>
      </w:r>
      <w:r w:rsidR="00AE3A7C" w:rsidRPr="007E2B15">
        <w:rPr>
          <w:rFonts w:cstheme="minorHAnsi"/>
          <w:sz w:val="20"/>
        </w:rPr>
        <w:t>In FY 18, AFG sessions were provided to a total of 1,971 adoptive family members (293 families).   </w:t>
      </w:r>
    </w:p>
    <w:p w:rsidR="004F587A" w:rsidRPr="00006721" w:rsidRDefault="004F587A" w:rsidP="004F587A">
      <w:pPr>
        <w:ind w:left="360"/>
        <w:rPr>
          <w:rFonts w:eastAsiaTheme="minorHAnsi" w:cs="Arial"/>
          <w:sz w:val="20"/>
        </w:rPr>
      </w:pPr>
    </w:p>
    <w:p w:rsidR="004F587A" w:rsidRPr="007E2B15" w:rsidRDefault="00013C0C" w:rsidP="004F587A">
      <w:pPr>
        <w:spacing w:after="200"/>
        <w:ind w:left="360"/>
        <w:rPr>
          <w:rFonts w:ascii="Arial Bold" w:eastAsiaTheme="minorHAnsi" w:hAnsi="Arial Bold" w:cs="Arial"/>
          <w:sz w:val="20"/>
          <w:szCs w:val="32"/>
        </w:rPr>
      </w:pPr>
      <w:r>
        <w:rPr>
          <w:rFonts w:eastAsiaTheme="minorHAnsi" w:cs="Arial"/>
          <w:sz w:val="20"/>
        </w:rPr>
        <w:tab/>
      </w:r>
      <w:r w:rsidR="004F587A" w:rsidRPr="00006721">
        <w:rPr>
          <w:rFonts w:eastAsiaTheme="minorHAnsi" w:cs="Arial"/>
          <w:sz w:val="20"/>
        </w:rPr>
        <w:t xml:space="preserve">One way of increasing the friendships and support gained through these relationships outside of group sessions is </w:t>
      </w:r>
      <w:r>
        <w:rPr>
          <w:rFonts w:eastAsiaTheme="minorHAnsi" w:cs="Arial"/>
          <w:sz w:val="20"/>
        </w:rPr>
        <w:tab/>
      </w:r>
      <w:r w:rsidR="004F587A" w:rsidRPr="00006721">
        <w:rPr>
          <w:rFonts w:eastAsiaTheme="minorHAnsi" w:cs="Arial"/>
          <w:sz w:val="20"/>
        </w:rPr>
        <w:t xml:space="preserve">to provide occasional special events for these groups that will lead to increased interaction and friendships outside </w:t>
      </w:r>
      <w:r>
        <w:rPr>
          <w:rFonts w:eastAsiaTheme="minorHAnsi" w:cs="Arial"/>
          <w:sz w:val="20"/>
        </w:rPr>
        <w:tab/>
      </w:r>
      <w:r w:rsidR="004F587A" w:rsidRPr="00006721">
        <w:rPr>
          <w:rFonts w:eastAsiaTheme="minorHAnsi" w:cs="Arial"/>
          <w:sz w:val="20"/>
        </w:rPr>
        <w:t xml:space="preserve">of the group setting.  In FY15, 458 special event services were provided to 420 adoptive family members coming </w:t>
      </w:r>
      <w:r>
        <w:rPr>
          <w:rFonts w:eastAsiaTheme="minorHAnsi" w:cs="Arial"/>
          <w:sz w:val="20"/>
        </w:rPr>
        <w:tab/>
      </w:r>
      <w:r w:rsidR="004F587A" w:rsidRPr="00006721">
        <w:rPr>
          <w:rFonts w:eastAsiaTheme="minorHAnsi" w:cs="Arial"/>
          <w:sz w:val="20"/>
        </w:rPr>
        <w:t xml:space="preserve">from a total of 145 adoptive families. In FY 16, 646 special event services were provided to 584 individuals from </w:t>
      </w:r>
      <w:r>
        <w:rPr>
          <w:rFonts w:eastAsiaTheme="minorHAnsi" w:cs="Arial"/>
          <w:sz w:val="20"/>
        </w:rPr>
        <w:tab/>
      </w:r>
      <w:r w:rsidR="004F587A" w:rsidRPr="00006721">
        <w:rPr>
          <w:rFonts w:eastAsiaTheme="minorHAnsi" w:cs="Arial"/>
          <w:sz w:val="20"/>
        </w:rPr>
        <w:t>180 adoptive families</w:t>
      </w:r>
      <w:r w:rsidR="004F587A" w:rsidRPr="00006721">
        <w:rPr>
          <w:rFonts w:ascii="Arial Bold" w:eastAsiaTheme="minorHAnsi" w:hAnsi="Arial Bold" w:cs="Arial"/>
          <w:sz w:val="20"/>
        </w:rPr>
        <w:t xml:space="preserve">. </w:t>
      </w:r>
      <w:r w:rsidR="004F587A" w:rsidRPr="00006721">
        <w:rPr>
          <w:rFonts w:eastAsiaTheme="minorHAnsi" w:cs="Arial"/>
          <w:bCs/>
          <w:sz w:val="20"/>
        </w:rPr>
        <w:t xml:space="preserve">During the first six months of FY 2016-2017, special event services were provided to 312 </w:t>
      </w:r>
      <w:r>
        <w:rPr>
          <w:rFonts w:eastAsiaTheme="minorHAnsi" w:cs="Arial"/>
          <w:bCs/>
          <w:sz w:val="20"/>
        </w:rPr>
        <w:tab/>
      </w:r>
      <w:r w:rsidR="004F587A" w:rsidRPr="00006721">
        <w:rPr>
          <w:rFonts w:eastAsiaTheme="minorHAnsi" w:cs="Arial"/>
          <w:bCs/>
          <w:sz w:val="20"/>
        </w:rPr>
        <w:t>adoptive family members from a total of 63 adoptive families</w:t>
      </w:r>
      <w:r w:rsidR="004F587A" w:rsidRPr="007E2B15">
        <w:rPr>
          <w:rFonts w:eastAsiaTheme="minorHAnsi" w:cs="Arial"/>
          <w:bCs/>
          <w:sz w:val="20"/>
        </w:rPr>
        <w:t>.</w:t>
      </w:r>
      <w:r w:rsidR="00AE3A7C" w:rsidRPr="007E2B15">
        <w:rPr>
          <w:rFonts w:eastAsiaTheme="minorHAnsi" w:cs="Arial"/>
          <w:bCs/>
          <w:sz w:val="20"/>
        </w:rPr>
        <w:t xml:space="preserve"> </w:t>
      </w:r>
      <w:r w:rsidR="00AE3A7C" w:rsidRPr="007E2B15">
        <w:rPr>
          <w:rFonts w:cstheme="minorHAnsi"/>
          <w:sz w:val="20"/>
        </w:rPr>
        <w:t xml:space="preserve">In FY18, 556 special event services were provided to </w:t>
      </w:r>
      <w:r w:rsidR="00AE3A7C" w:rsidRPr="007E2B15">
        <w:rPr>
          <w:rFonts w:cstheme="minorHAnsi"/>
          <w:sz w:val="20"/>
        </w:rPr>
        <w:tab/>
        <w:t>507 adoptive family members coming from a total of 158 adoptive families</w:t>
      </w:r>
    </w:p>
    <w:p w:rsidR="004F587A" w:rsidRPr="00006721" w:rsidRDefault="00013C0C" w:rsidP="004F587A">
      <w:pPr>
        <w:ind w:left="360"/>
        <w:rPr>
          <w:rFonts w:eastAsiaTheme="minorHAnsi" w:cs="Arial"/>
          <w:sz w:val="20"/>
        </w:rPr>
      </w:pPr>
      <w:r>
        <w:rPr>
          <w:rFonts w:eastAsiaTheme="minorHAnsi" w:cs="Arial"/>
          <w:sz w:val="20"/>
        </w:rPr>
        <w:tab/>
      </w:r>
      <w:r w:rsidR="004F587A" w:rsidRPr="00006721">
        <w:rPr>
          <w:rFonts w:eastAsiaTheme="minorHAnsi" w:cs="Arial"/>
          <w:sz w:val="20"/>
        </w:rPr>
        <w:t xml:space="preserve">In 2013 an Adoptive Family Mentor Service was initiated as another support option for adoptive families. This </w:t>
      </w:r>
      <w:r>
        <w:rPr>
          <w:rFonts w:eastAsiaTheme="minorHAnsi" w:cs="Arial"/>
          <w:sz w:val="20"/>
        </w:rPr>
        <w:tab/>
      </w:r>
      <w:r w:rsidR="004F587A" w:rsidRPr="00006721">
        <w:rPr>
          <w:rFonts w:eastAsiaTheme="minorHAnsi" w:cs="Arial"/>
          <w:sz w:val="20"/>
        </w:rPr>
        <w:t xml:space="preserve">service pairs an experienced adoptive parent with a newer adoptive parent who seeks individual adoptive parent </w:t>
      </w:r>
      <w:r>
        <w:rPr>
          <w:rFonts w:eastAsiaTheme="minorHAnsi" w:cs="Arial"/>
          <w:sz w:val="20"/>
        </w:rPr>
        <w:tab/>
      </w:r>
      <w:r w:rsidR="004F587A" w:rsidRPr="00006721">
        <w:rPr>
          <w:rFonts w:eastAsiaTheme="minorHAnsi" w:cs="Arial"/>
          <w:sz w:val="20"/>
        </w:rPr>
        <w:t xml:space="preserve">phone support.    Rural areas were targeted for marketing the service, since Adoptive Family Groups were not </w:t>
      </w:r>
      <w:r>
        <w:rPr>
          <w:rFonts w:eastAsiaTheme="minorHAnsi" w:cs="Arial"/>
          <w:sz w:val="20"/>
        </w:rPr>
        <w:tab/>
      </w:r>
      <w:r w:rsidR="004F587A" w:rsidRPr="00006721">
        <w:rPr>
          <w:rFonts w:eastAsiaTheme="minorHAnsi" w:cs="Arial"/>
          <w:sz w:val="20"/>
        </w:rPr>
        <w:t xml:space="preserve">available in most of the less populated rural counties who also had fewer resources in general.  We surmised that, </w:t>
      </w:r>
      <w:r>
        <w:rPr>
          <w:rFonts w:eastAsiaTheme="minorHAnsi" w:cs="Arial"/>
          <w:sz w:val="20"/>
        </w:rPr>
        <w:tab/>
      </w:r>
      <w:r w:rsidR="004F587A" w:rsidRPr="00006721">
        <w:rPr>
          <w:rFonts w:eastAsiaTheme="minorHAnsi" w:cs="Arial"/>
          <w:sz w:val="20"/>
        </w:rPr>
        <w:t xml:space="preserve">in addition to or in lieu of support groups and counseling, some adoptive parents wish to just talk with and gain </w:t>
      </w:r>
      <w:r>
        <w:rPr>
          <w:rFonts w:eastAsiaTheme="minorHAnsi" w:cs="Arial"/>
          <w:sz w:val="20"/>
        </w:rPr>
        <w:tab/>
      </w:r>
      <w:r w:rsidR="004F587A" w:rsidRPr="00006721">
        <w:rPr>
          <w:rFonts w:eastAsiaTheme="minorHAnsi" w:cs="Arial"/>
          <w:sz w:val="20"/>
        </w:rPr>
        <w:t xml:space="preserve">support from other adoptive parents who have walked a similar adoption path.  Only a few have followed through </w:t>
      </w:r>
      <w:r>
        <w:rPr>
          <w:rFonts w:eastAsiaTheme="minorHAnsi" w:cs="Arial"/>
          <w:sz w:val="20"/>
        </w:rPr>
        <w:tab/>
      </w:r>
      <w:r w:rsidR="004F587A" w:rsidRPr="00006721">
        <w:rPr>
          <w:rFonts w:eastAsiaTheme="minorHAnsi" w:cs="Arial"/>
          <w:sz w:val="20"/>
        </w:rPr>
        <w:t>with having an “official” mentor assigned to them for support, but the service continues to be marketed through Pre-</w:t>
      </w:r>
      <w:r>
        <w:rPr>
          <w:rFonts w:eastAsiaTheme="minorHAnsi" w:cs="Arial"/>
          <w:sz w:val="20"/>
        </w:rPr>
        <w:tab/>
      </w:r>
      <w:r w:rsidR="004F587A" w:rsidRPr="00006721">
        <w:rPr>
          <w:rFonts w:eastAsiaTheme="minorHAnsi" w:cs="Arial"/>
          <w:sz w:val="20"/>
        </w:rPr>
        <w:t xml:space="preserve">Adoption services as well as Post services.  In an effort to continue to reach adoptive families that may not be </w:t>
      </w:r>
      <w:r>
        <w:rPr>
          <w:rFonts w:eastAsiaTheme="minorHAnsi" w:cs="Arial"/>
          <w:sz w:val="20"/>
        </w:rPr>
        <w:tab/>
      </w:r>
      <w:r w:rsidR="004F587A" w:rsidRPr="00006721">
        <w:rPr>
          <w:rFonts w:eastAsiaTheme="minorHAnsi" w:cs="Arial"/>
          <w:sz w:val="20"/>
        </w:rPr>
        <w:t xml:space="preserve">interested or able to participate in monthly AFGs, APAC created a Closed Adoptive Family Facebook Support </w:t>
      </w:r>
      <w:r>
        <w:rPr>
          <w:rFonts w:eastAsiaTheme="minorHAnsi" w:cs="Arial"/>
          <w:sz w:val="20"/>
        </w:rPr>
        <w:tab/>
      </w:r>
      <w:r w:rsidR="004F587A" w:rsidRPr="00006721">
        <w:rPr>
          <w:rFonts w:eastAsiaTheme="minorHAnsi" w:cs="Arial"/>
          <w:sz w:val="20"/>
        </w:rPr>
        <w:t xml:space="preserve">Group in October of 2014.  It is administered by an adoptive parent who posts new material at least five times a </w:t>
      </w:r>
      <w:r>
        <w:rPr>
          <w:rFonts w:eastAsiaTheme="minorHAnsi" w:cs="Arial"/>
          <w:sz w:val="20"/>
        </w:rPr>
        <w:tab/>
      </w:r>
      <w:r w:rsidR="004F587A" w:rsidRPr="00006721">
        <w:rPr>
          <w:rFonts w:eastAsiaTheme="minorHAnsi" w:cs="Arial"/>
          <w:sz w:val="20"/>
        </w:rPr>
        <w:t xml:space="preserve">week and responds as appropriate to support parent posts. In FY 16, there were 235 adoptive parents participating </w:t>
      </w:r>
      <w:r>
        <w:rPr>
          <w:rFonts w:eastAsiaTheme="minorHAnsi" w:cs="Arial"/>
          <w:sz w:val="20"/>
        </w:rPr>
        <w:tab/>
      </w:r>
      <w:r w:rsidR="004F587A" w:rsidRPr="00006721">
        <w:rPr>
          <w:rFonts w:eastAsiaTheme="minorHAnsi" w:cs="Arial"/>
          <w:sz w:val="20"/>
        </w:rPr>
        <w:t xml:space="preserve">in the online support group.  Now there are over 320 adoptive parents receiving support through this online support </w:t>
      </w:r>
      <w:r>
        <w:rPr>
          <w:rFonts w:eastAsiaTheme="minorHAnsi" w:cs="Arial"/>
          <w:sz w:val="20"/>
        </w:rPr>
        <w:tab/>
      </w:r>
      <w:r w:rsidR="004F587A" w:rsidRPr="00006721">
        <w:rPr>
          <w:rFonts w:eastAsiaTheme="minorHAnsi" w:cs="Arial"/>
          <w:sz w:val="20"/>
        </w:rPr>
        <w:t xml:space="preserve">group. </w:t>
      </w:r>
      <w:r>
        <w:rPr>
          <w:rFonts w:eastAsiaTheme="minorHAnsi" w:cs="Arial"/>
          <w:sz w:val="20"/>
        </w:rPr>
        <w:t xml:space="preserve">  </w:t>
      </w:r>
      <w:r w:rsidR="004F587A" w:rsidRPr="00006721">
        <w:rPr>
          <w:rFonts w:eastAsiaTheme="minorHAnsi" w:cs="Arial"/>
          <w:sz w:val="20"/>
        </w:rPr>
        <w:t xml:space="preserve">Additionally, anonymous consumer feedback tells us that adoptive resource families desire more </w:t>
      </w:r>
      <w:r>
        <w:rPr>
          <w:rFonts w:eastAsiaTheme="minorHAnsi" w:cs="Arial"/>
          <w:sz w:val="20"/>
        </w:rPr>
        <w:tab/>
      </w:r>
      <w:r w:rsidR="004F587A" w:rsidRPr="00006721">
        <w:rPr>
          <w:rFonts w:eastAsiaTheme="minorHAnsi" w:cs="Arial"/>
          <w:sz w:val="20"/>
        </w:rPr>
        <w:t xml:space="preserve">communication and support after licensing approval and before adoptive child placement.  A private Facebook </w:t>
      </w:r>
      <w:r>
        <w:rPr>
          <w:rFonts w:eastAsiaTheme="minorHAnsi" w:cs="Arial"/>
          <w:sz w:val="20"/>
        </w:rPr>
        <w:tab/>
      </w:r>
      <w:r w:rsidR="004F587A" w:rsidRPr="00006721">
        <w:rPr>
          <w:rFonts w:eastAsiaTheme="minorHAnsi" w:cs="Arial"/>
          <w:sz w:val="20"/>
        </w:rPr>
        <w:t xml:space="preserve">Support Group for APAC pre-adoptive families was set up in December 2016 to help fill this gap.  At this point, </w:t>
      </w:r>
      <w:r>
        <w:rPr>
          <w:rFonts w:eastAsiaTheme="minorHAnsi" w:cs="Arial"/>
          <w:sz w:val="20"/>
        </w:rPr>
        <w:tab/>
      </w:r>
      <w:r w:rsidR="004F587A" w:rsidRPr="00006721">
        <w:rPr>
          <w:rFonts w:eastAsiaTheme="minorHAnsi" w:cs="Arial"/>
          <w:sz w:val="20"/>
        </w:rPr>
        <w:t>there are only 15 families actively participating</w:t>
      </w:r>
      <w:r w:rsidR="00AE3A7C">
        <w:rPr>
          <w:rFonts w:eastAsiaTheme="minorHAnsi" w:cs="Arial"/>
          <w:sz w:val="20"/>
        </w:rPr>
        <w:t xml:space="preserve">.  </w:t>
      </w:r>
      <w:r w:rsidR="00AE3A7C" w:rsidRPr="007E2B15">
        <w:rPr>
          <w:rFonts w:eastAsiaTheme="minorHAnsi" w:cs="Arial"/>
          <w:sz w:val="20"/>
        </w:rPr>
        <w:t>This online support group closed in May 2018.</w:t>
      </w:r>
      <w:r w:rsidR="004F587A" w:rsidRPr="007E2B15">
        <w:rPr>
          <w:rFonts w:eastAsiaTheme="minorHAnsi" w:cs="Arial"/>
          <w:sz w:val="20"/>
        </w:rPr>
        <w:t xml:space="preserve"> </w:t>
      </w:r>
      <w:r w:rsidRPr="007E2B15">
        <w:rPr>
          <w:rFonts w:eastAsiaTheme="minorHAnsi" w:cs="Arial"/>
          <w:sz w:val="20"/>
        </w:rPr>
        <w:tab/>
      </w:r>
      <w:r w:rsidR="004F587A" w:rsidRPr="00006721">
        <w:rPr>
          <w:rFonts w:eastAsiaTheme="minorHAnsi" w:cs="Arial"/>
          <w:sz w:val="20"/>
        </w:rPr>
        <w:t xml:space="preserve">In addition, a </w:t>
      </w:r>
      <w:r w:rsidR="00AE3A7C">
        <w:rPr>
          <w:rFonts w:eastAsiaTheme="minorHAnsi" w:cs="Arial"/>
          <w:sz w:val="20"/>
        </w:rPr>
        <w:tab/>
      </w:r>
      <w:r w:rsidR="004F587A" w:rsidRPr="00006721">
        <w:rPr>
          <w:rFonts w:eastAsiaTheme="minorHAnsi" w:cs="Arial"/>
          <w:sz w:val="20"/>
        </w:rPr>
        <w:t xml:space="preserve">Family Advocacy Service was initiated in an effort to further support adoptive families.  (See E. Family </w:t>
      </w:r>
      <w:r>
        <w:rPr>
          <w:rFonts w:eastAsiaTheme="minorHAnsi" w:cs="Arial"/>
          <w:sz w:val="20"/>
        </w:rPr>
        <w:tab/>
      </w:r>
      <w:r w:rsidR="004F587A" w:rsidRPr="00006721">
        <w:rPr>
          <w:rFonts w:eastAsiaTheme="minorHAnsi" w:cs="Arial"/>
          <w:sz w:val="20"/>
        </w:rPr>
        <w:t>Advocacy below)</w:t>
      </w:r>
    </w:p>
    <w:p w:rsidR="004F587A" w:rsidRPr="00006721" w:rsidRDefault="004F587A" w:rsidP="004F587A">
      <w:pPr>
        <w:ind w:left="360"/>
        <w:rPr>
          <w:rFonts w:eastAsiaTheme="minorHAnsi" w:cs="Arial"/>
          <w:sz w:val="20"/>
        </w:rPr>
      </w:pPr>
    </w:p>
    <w:p w:rsidR="004F587A" w:rsidRPr="00006721" w:rsidRDefault="00013C0C" w:rsidP="004F587A">
      <w:pPr>
        <w:ind w:left="360"/>
        <w:rPr>
          <w:rFonts w:eastAsiaTheme="minorHAnsi" w:cs="Arial"/>
          <w:sz w:val="20"/>
        </w:rPr>
      </w:pPr>
      <w:r>
        <w:rPr>
          <w:rFonts w:eastAsiaTheme="minorHAnsi" w:cs="Arial"/>
          <w:sz w:val="20"/>
        </w:rPr>
        <w:tab/>
      </w:r>
      <w:r w:rsidR="004F587A" w:rsidRPr="00006721">
        <w:rPr>
          <w:rFonts w:eastAsiaTheme="minorHAnsi" w:cs="Arial"/>
          <w:sz w:val="20"/>
        </w:rPr>
        <w:t xml:space="preserve">As a part of the matching process, State adoption staff work with families (prior to placement) to make sure they are </w:t>
      </w:r>
      <w:r>
        <w:rPr>
          <w:rFonts w:eastAsiaTheme="minorHAnsi" w:cs="Arial"/>
          <w:sz w:val="20"/>
        </w:rPr>
        <w:tab/>
      </w:r>
      <w:r w:rsidR="004F587A" w:rsidRPr="00006721">
        <w:rPr>
          <w:rFonts w:eastAsiaTheme="minorHAnsi" w:cs="Arial"/>
          <w:sz w:val="20"/>
        </w:rPr>
        <w:t xml:space="preserve">aware of programs/services that can meet the needs of the children they are adopting. These include post-adoption </w:t>
      </w:r>
      <w:r>
        <w:rPr>
          <w:rFonts w:eastAsiaTheme="minorHAnsi" w:cs="Arial"/>
          <w:sz w:val="20"/>
        </w:rPr>
        <w:tab/>
      </w:r>
      <w:r w:rsidR="004F587A" w:rsidRPr="00006721">
        <w:rPr>
          <w:rFonts w:eastAsiaTheme="minorHAnsi" w:cs="Arial"/>
          <w:sz w:val="20"/>
        </w:rPr>
        <w:t xml:space="preserve">services provided by CAS/APAC, but also community resources and programs. Depending on the needs of the </w:t>
      </w:r>
      <w:r>
        <w:rPr>
          <w:rFonts w:eastAsiaTheme="minorHAnsi" w:cs="Arial"/>
          <w:sz w:val="20"/>
        </w:rPr>
        <w:tab/>
      </w:r>
      <w:r w:rsidR="004F587A" w:rsidRPr="00006721">
        <w:rPr>
          <w:rFonts w:eastAsiaTheme="minorHAnsi" w:cs="Arial"/>
          <w:sz w:val="20"/>
        </w:rPr>
        <w:t xml:space="preserve">family, this could include the crisis hotline provided through APAC, how/when to call or seek treatment at local </w:t>
      </w:r>
      <w:r>
        <w:rPr>
          <w:rFonts w:eastAsiaTheme="minorHAnsi" w:cs="Arial"/>
          <w:sz w:val="20"/>
        </w:rPr>
        <w:tab/>
      </w:r>
      <w:r w:rsidR="004F587A" w:rsidRPr="00006721">
        <w:rPr>
          <w:rFonts w:eastAsiaTheme="minorHAnsi" w:cs="Arial"/>
          <w:sz w:val="20"/>
        </w:rPr>
        <w:t xml:space="preserve">emergency rooms or even when/how to call local law enforcement.  </w:t>
      </w:r>
      <w:r w:rsidR="004F587A">
        <w:rPr>
          <w:rFonts w:eastAsiaTheme="minorHAnsi" w:cs="Arial"/>
          <w:sz w:val="20"/>
        </w:rPr>
        <w:br/>
      </w:r>
    </w:p>
    <w:p w:rsidR="004F587A" w:rsidRPr="008C193F" w:rsidRDefault="004F587A" w:rsidP="0081187A">
      <w:pPr>
        <w:numPr>
          <w:ilvl w:val="0"/>
          <w:numId w:val="77"/>
        </w:numPr>
        <w:spacing w:after="200" w:line="276" w:lineRule="auto"/>
        <w:contextualSpacing/>
        <w:rPr>
          <w:rFonts w:eastAsia="Times New Roman" w:cs="Arial"/>
          <w:b/>
          <w:sz w:val="20"/>
          <w:u w:val="single"/>
        </w:rPr>
      </w:pPr>
      <w:r w:rsidRPr="008C193F">
        <w:rPr>
          <w:rFonts w:eastAsia="Times New Roman" w:cs="Arial"/>
          <w:b/>
          <w:sz w:val="20"/>
          <w:u w:val="single"/>
        </w:rPr>
        <w:t xml:space="preserve">Family Advocacy  </w:t>
      </w:r>
    </w:p>
    <w:p w:rsidR="00564463" w:rsidRPr="00564463" w:rsidRDefault="00013C0C" w:rsidP="007E2B15">
      <w:pPr>
        <w:rPr>
          <w:rFonts w:eastAsia="Times New Roman" w:cs="Arial"/>
          <w:sz w:val="20"/>
          <w:u w:val="single"/>
        </w:rPr>
      </w:pPr>
      <w:r>
        <w:rPr>
          <w:rFonts w:eastAsiaTheme="minorHAnsi" w:cs="Arial"/>
          <w:sz w:val="20"/>
        </w:rPr>
        <w:tab/>
      </w:r>
      <w:r w:rsidR="004F587A" w:rsidRPr="00006721">
        <w:rPr>
          <w:rFonts w:eastAsiaTheme="minorHAnsi" w:cs="Arial"/>
          <w:sz w:val="20"/>
        </w:rPr>
        <w:t xml:space="preserve">As increasing numbers of families adopt “waiting children”, it has become clear that there are additional challenges </w:t>
      </w:r>
      <w:r>
        <w:rPr>
          <w:rFonts w:eastAsiaTheme="minorHAnsi" w:cs="Arial"/>
          <w:sz w:val="20"/>
        </w:rPr>
        <w:tab/>
      </w:r>
      <w:r w:rsidR="004F587A" w:rsidRPr="00006721">
        <w:rPr>
          <w:rFonts w:eastAsiaTheme="minorHAnsi" w:cs="Arial"/>
          <w:sz w:val="20"/>
        </w:rPr>
        <w:t xml:space="preserve">faced by these children and the families who adopt them, and that the risk of disruption is greater for “waiting </w:t>
      </w:r>
      <w:r>
        <w:rPr>
          <w:rFonts w:eastAsiaTheme="minorHAnsi" w:cs="Arial"/>
          <w:sz w:val="20"/>
        </w:rPr>
        <w:tab/>
      </w:r>
      <w:r w:rsidR="004F587A" w:rsidRPr="00006721">
        <w:rPr>
          <w:rFonts w:eastAsiaTheme="minorHAnsi" w:cs="Arial"/>
          <w:sz w:val="20"/>
        </w:rPr>
        <w:t xml:space="preserve">children” than most of those served, stabilized, and ultimately adopted by their foster parents. To address this gap, </w:t>
      </w:r>
      <w:r>
        <w:rPr>
          <w:rFonts w:eastAsiaTheme="minorHAnsi" w:cs="Arial"/>
          <w:sz w:val="20"/>
        </w:rPr>
        <w:tab/>
      </w:r>
      <w:r w:rsidR="004F587A" w:rsidRPr="00006721">
        <w:rPr>
          <w:rFonts w:eastAsiaTheme="minorHAnsi" w:cs="Arial"/>
          <w:sz w:val="20"/>
        </w:rPr>
        <w:t xml:space="preserve">a Family Advocate service was implemented by APAC to support APAC-prepared adoptive resources once they </w:t>
      </w:r>
      <w:r>
        <w:rPr>
          <w:rFonts w:eastAsiaTheme="minorHAnsi" w:cs="Arial"/>
          <w:sz w:val="20"/>
        </w:rPr>
        <w:tab/>
      </w:r>
      <w:r w:rsidR="004F587A" w:rsidRPr="00006721">
        <w:rPr>
          <w:rFonts w:eastAsiaTheme="minorHAnsi" w:cs="Arial"/>
          <w:sz w:val="20"/>
        </w:rPr>
        <w:t xml:space="preserve">became approved adoptive resources.  The service includes helping the family further identify their strengths and </w:t>
      </w:r>
      <w:r>
        <w:rPr>
          <w:rFonts w:eastAsiaTheme="minorHAnsi" w:cs="Arial"/>
          <w:sz w:val="20"/>
        </w:rPr>
        <w:tab/>
      </w:r>
      <w:r w:rsidR="004F587A" w:rsidRPr="00006721">
        <w:rPr>
          <w:rFonts w:eastAsiaTheme="minorHAnsi" w:cs="Arial"/>
          <w:sz w:val="20"/>
        </w:rPr>
        <w:t xml:space="preserve">needs, gain education and confidence in areas of need, increase their support networks which include networking </w:t>
      </w:r>
      <w:r>
        <w:rPr>
          <w:rFonts w:eastAsiaTheme="minorHAnsi" w:cs="Arial"/>
          <w:sz w:val="20"/>
        </w:rPr>
        <w:tab/>
      </w:r>
      <w:r w:rsidR="004F587A" w:rsidRPr="00006721">
        <w:rPr>
          <w:rFonts w:eastAsiaTheme="minorHAnsi" w:cs="Arial"/>
          <w:sz w:val="20"/>
        </w:rPr>
        <w:t xml:space="preserve">with other adoptive families, participate in adoptive family counseling when presented with child background </w:t>
      </w:r>
      <w:r>
        <w:rPr>
          <w:rFonts w:eastAsiaTheme="minorHAnsi" w:cs="Arial"/>
          <w:sz w:val="20"/>
        </w:rPr>
        <w:tab/>
      </w:r>
      <w:r w:rsidR="004F587A" w:rsidRPr="00006721">
        <w:rPr>
          <w:rFonts w:eastAsiaTheme="minorHAnsi" w:cs="Arial"/>
          <w:sz w:val="20"/>
        </w:rPr>
        <w:t xml:space="preserve">summaries considered for match or times of concern after placement, connect with resources if needed to support </w:t>
      </w:r>
      <w:r>
        <w:rPr>
          <w:rFonts w:eastAsiaTheme="minorHAnsi" w:cs="Arial"/>
          <w:sz w:val="20"/>
        </w:rPr>
        <w:tab/>
      </w:r>
      <w:r w:rsidR="004F587A" w:rsidRPr="00006721">
        <w:rPr>
          <w:rFonts w:eastAsiaTheme="minorHAnsi" w:cs="Arial"/>
          <w:sz w:val="20"/>
        </w:rPr>
        <w:t xml:space="preserve">the family/child needs, etc. The services are provided in office, in home, or as needed within the community with </w:t>
      </w:r>
      <w:r>
        <w:rPr>
          <w:rFonts w:eastAsiaTheme="minorHAnsi" w:cs="Arial"/>
          <w:sz w:val="20"/>
        </w:rPr>
        <w:tab/>
      </w:r>
      <w:r w:rsidR="004F587A" w:rsidRPr="00006721">
        <w:rPr>
          <w:rFonts w:eastAsiaTheme="minorHAnsi" w:cs="Arial"/>
          <w:sz w:val="20"/>
        </w:rPr>
        <w:t xml:space="preserve">the family. Some families have been hesitant to take advantage of the service, but once their home is being </w:t>
      </w:r>
      <w:r>
        <w:rPr>
          <w:rFonts w:eastAsiaTheme="minorHAnsi" w:cs="Arial"/>
          <w:sz w:val="20"/>
        </w:rPr>
        <w:tab/>
      </w:r>
      <w:r w:rsidR="004F587A" w:rsidRPr="00006721">
        <w:rPr>
          <w:rFonts w:eastAsiaTheme="minorHAnsi" w:cs="Arial"/>
          <w:sz w:val="20"/>
        </w:rPr>
        <w:t xml:space="preserve">considered as a possible match for a child (by DHR), the families are eager for this support.  And when child </w:t>
      </w:r>
      <w:r>
        <w:rPr>
          <w:rFonts w:eastAsiaTheme="minorHAnsi" w:cs="Arial"/>
          <w:sz w:val="20"/>
        </w:rPr>
        <w:tab/>
      </w:r>
      <w:r w:rsidR="004F587A" w:rsidRPr="00006721">
        <w:rPr>
          <w:rFonts w:eastAsiaTheme="minorHAnsi" w:cs="Arial"/>
          <w:sz w:val="20"/>
        </w:rPr>
        <w:t xml:space="preserve">placement occurs, the families have exhibited increased desire for more intensive support.  This service was fully </w:t>
      </w:r>
      <w:r>
        <w:rPr>
          <w:rFonts w:eastAsiaTheme="minorHAnsi" w:cs="Arial"/>
          <w:sz w:val="20"/>
        </w:rPr>
        <w:tab/>
      </w:r>
      <w:r w:rsidR="004F587A" w:rsidRPr="00006721">
        <w:rPr>
          <w:rFonts w:eastAsiaTheme="minorHAnsi" w:cs="Arial"/>
          <w:sz w:val="20"/>
        </w:rPr>
        <w:t>launched by October 2016</w:t>
      </w:r>
      <w:r w:rsidR="00564463">
        <w:rPr>
          <w:rFonts w:eastAsiaTheme="minorHAnsi" w:cs="Arial"/>
          <w:sz w:val="20"/>
        </w:rPr>
        <w:t xml:space="preserve">.  </w:t>
      </w:r>
      <w:r w:rsidR="00564463" w:rsidRPr="00564463">
        <w:rPr>
          <w:rFonts w:eastAsiaTheme="minorHAnsi" w:cs="Arial"/>
          <w:bCs/>
          <w:sz w:val="20"/>
        </w:rPr>
        <w:t xml:space="preserve">Over the span of FY 17, there were 1,929 family advocacy service units provided to </w:t>
      </w:r>
      <w:r>
        <w:rPr>
          <w:rFonts w:eastAsiaTheme="minorHAnsi" w:cs="Arial"/>
          <w:bCs/>
          <w:sz w:val="20"/>
        </w:rPr>
        <w:tab/>
      </w:r>
      <w:r w:rsidR="00564463" w:rsidRPr="00564463">
        <w:rPr>
          <w:rFonts w:eastAsiaTheme="minorHAnsi" w:cs="Arial"/>
          <w:bCs/>
          <w:sz w:val="20"/>
        </w:rPr>
        <w:t>137 consumers (82 families</w:t>
      </w:r>
      <w:r w:rsidR="00564463" w:rsidRPr="007E2B15">
        <w:rPr>
          <w:rFonts w:eastAsiaTheme="minorHAnsi" w:cs="Arial"/>
          <w:bCs/>
          <w:sz w:val="20"/>
        </w:rPr>
        <w:t>).</w:t>
      </w:r>
      <w:r w:rsidR="00AE3A7C" w:rsidRPr="007E2B15">
        <w:rPr>
          <w:rFonts w:eastAsiaTheme="minorHAnsi" w:cs="Arial"/>
          <w:bCs/>
          <w:sz w:val="20"/>
        </w:rPr>
        <w:t xml:space="preserve"> </w:t>
      </w:r>
      <w:r w:rsidR="00AE3A7C" w:rsidRPr="007E2B15">
        <w:rPr>
          <w:rFonts w:cstheme="minorHAnsi"/>
          <w:sz w:val="20"/>
        </w:rPr>
        <w:t xml:space="preserve"> In FY 18, there were 1,641 family advocacy service units provided to 102 </w:t>
      </w:r>
      <w:r w:rsidR="00AE3A7C" w:rsidRPr="007E2B15">
        <w:rPr>
          <w:rFonts w:cstheme="minorHAnsi"/>
          <w:sz w:val="20"/>
        </w:rPr>
        <w:tab/>
        <w:t>consumers (64 families).</w:t>
      </w:r>
      <w:r w:rsidR="007E2B15">
        <w:rPr>
          <w:rFonts w:cstheme="minorHAnsi"/>
          <w:sz w:val="20"/>
        </w:rPr>
        <w:br/>
      </w:r>
    </w:p>
    <w:p w:rsidR="004F587A" w:rsidRPr="00564463" w:rsidRDefault="004F587A" w:rsidP="0081187A">
      <w:pPr>
        <w:pStyle w:val="ListParagraph"/>
        <w:numPr>
          <w:ilvl w:val="0"/>
          <w:numId w:val="77"/>
        </w:numPr>
        <w:rPr>
          <w:rFonts w:eastAsia="Times New Roman" w:cs="Arial"/>
          <w:b/>
          <w:bCs/>
          <w:sz w:val="20"/>
          <w:u w:val="single"/>
        </w:rPr>
      </w:pPr>
      <w:r w:rsidRPr="00564463">
        <w:rPr>
          <w:rFonts w:eastAsia="Times New Roman" w:cs="Arial"/>
          <w:b/>
          <w:bCs/>
          <w:sz w:val="20"/>
          <w:u w:val="single"/>
        </w:rPr>
        <w:t xml:space="preserve">Counseling Services   </w:t>
      </w:r>
    </w:p>
    <w:p w:rsidR="004F587A" w:rsidRPr="00006721" w:rsidRDefault="00013C0C" w:rsidP="004F587A">
      <w:pPr>
        <w:spacing w:after="240"/>
        <w:ind w:left="360"/>
        <w:rPr>
          <w:rFonts w:eastAsiaTheme="minorHAnsi" w:cs="Arial"/>
          <w:sz w:val="20"/>
        </w:rPr>
      </w:pPr>
      <w:r>
        <w:rPr>
          <w:rFonts w:eastAsiaTheme="minorHAnsi" w:cs="Arial"/>
          <w:sz w:val="20"/>
        </w:rPr>
        <w:tab/>
      </w:r>
      <w:r w:rsidR="004F587A" w:rsidRPr="00006721">
        <w:rPr>
          <w:rFonts w:eastAsiaTheme="minorHAnsi" w:cs="Arial"/>
          <w:sz w:val="20"/>
        </w:rPr>
        <w:t xml:space="preserve">APAC services also include a counseling component which was initiated in 2005 to help adoptive families through </w:t>
      </w:r>
      <w:r>
        <w:rPr>
          <w:rFonts w:eastAsiaTheme="minorHAnsi" w:cs="Arial"/>
          <w:sz w:val="20"/>
        </w:rPr>
        <w:tab/>
      </w:r>
      <w:r w:rsidR="004F587A" w:rsidRPr="00006721">
        <w:rPr>
          <w:rFonts w:eastAsiaTheme="minorHAnsi" w:cs="Arial"/>
          <w:sz w:val="20"/>
        </w:rPr>
        <w:t xml:space="preserve">adjustment issues and crisis times throughout their adoption journey. Initially, adoption counseling was provided </w:t>
      </w:r>
      <w:r>
        <w:rPr>
          <w:rFonts w:eastAsiaTheme="minorHAnsi" w:cs="Arial"/>
          <w:sz w:val="20"/>
        </w:rPr>
        <w:tab/>
      </w:r>
      <w:r w:rsidR="004F587A" w:rsidRPr="00006721">
        <w:rPr>
          <w:rFonts w:eastAsiaTheme="minorHAnsi" w:cs="Arial"/>
          <w:sz w:val="20"/>
        </w:rPr>
        <w:t xml:space="preserve">after a referral was received from the county worker, state adoption worker or self-referral by the parent.  Over time, </w:t>
      </w:r>
      <w:r>
        <w:rPr>
          <w:rFonts w:eastAsiaTheme="minorHAnsi" w:cs="Arial"/>
          <w:sz w:val="20"/>
        </w:rPr>
        <w:tab/>
      </w:r>
      <w:r w:rsidR="004F587A" w:rsidRPr="00006721">
        <w:rPr>
          <w:rFonts w:eastAsiaTheme="minorHAnsi" w:cs="Arial"/>
          <w:sz w:val="20"/>
        </w:rPr>
        <w:t xml:space="preserve">the counseling component has become more flexible.  There have been instances where state adoption workers </w:t>
      </w:r>
      <w:r>
        <w:rPr>
          <w:rFonts w:eastAsiaTheme="minorHAnsi" w:cs="Arial"/>
          <w:sz w:val="20"/>
        </w:rPr>
        <w:tab/>
      </w:r>
      <w:r w:rsidR="004F587A" w:rsidRPr="00006721">
        <w:rPr>
          <w:rFonts w:eastAsiaTheme="minorHAnsi" w:cs="Arial"/>
          <w:sz w:val="20"/>
        </w:rPr>
        <w:t xml:space="preserve">have referred families potentially matched with waiting children to counselors at APAC to review the child/sibling </w:t>
      </w:r>
      <w:r>
        <w:rPr>
          <w:rFonts w:eastAsiaTheme="minorHAnsi" w:cs="Arial"/>
          <w:sz w:val="20"/>
        </w:rPr>
        <w:tab/>
      </w:r>
      <w:r w:rsidR="004F587A" w:rsidRPr="00006721">
        <w:rPr>
          <w:rFonts w:eastAsiaTheme="minorHAnsi" w:cs="Arial"/>
          <w:sz w:val="20"/>
        </w:rPr>
        <w:t xml:space="preserve">group’s non-identifying background summary to help the potential family better understand the needs of the </w:t>
      </w:r>
      <w:r>
        <w:rPr>
          <w:rFonts w:eastAsiaTheme="minorHAnsi" w:cs="Arial"/>
          <w:sz w:val="20"/>
        </w:rPr>
        <w:tab/>
      </w:r>
      <w:r w:rsidR="004F587A" w:rsidRPr="00006721">
        <w:rPr>
          <w:rFonts w:eastAsiaTheme="minorHAnsi" w:cs="Arial"/>
          <w:sz w:val="20"/>
        </w:rPr>
        <w:t xml:space="preserve">children and to discuss potential parenting strategies, etc. Also, the families recruited and trained through the APAC </w:t>
      </w:r>
      <w:r>
        <w:rPr>
          <w:rFonts w:eastAsiaTheme="minorHAnsi" w:cs="Arial"/>
          <w:sz w:val="20"/>
        </w:rPr>
        <w:tab/>
      </w:r>
      <w:r w:rsidR="004F587A" w:rsidRPr="00006721">
        <w:rPr>
          <w:rFonts w:eastAsiaTheme="minorHAnsi" w:cs="Arial"/>
          <w:sz w:val="20"/>
        </w:rPr>
        <w:t xml:space="preserve">Pre-Adoption Services team are now routinely asked to participate in counseling at agreed upon stages: upon </w:t>
      </w:r>
      <w:r>
        <w:rPr>
          <w:rFonts w:eastAsiaTheme="minorHAnsi" w:cs="Arial"/>
          <w:sz w:val="20"/>
        </w:rPr>
        <w:tab/>
      </w:r>
      <w:r w:rsidR="004F587A" w:rsidRPr="00006721">
        <w:rPr>
          <w:rFonts w:eastAsiaTheme="minorHAnsi" w:cs="Arial"/>
          <w:sz w:val="20"/>
        </w:rPr>
        <w:t xml:space="preserve">home study approval, upon potential child match and placement, three months post placement, prior to finalization, </w:t>
      </w:r>
      <w:r>
        <w:rPr>
          <w:rFonts w:eastAsiaTheme="minorHAnsi" w:cs="Arial"/>
          <w:sz w:val="20"/>
        </w:rPr>
        <w:tab/>
      </w:r>
      <w:r w:rsidR="004F587A" w:rsidRPr="00006721">
        <w:rPr>
          <w:rFonts w:eastAsiaTheme="minorHAnsi" w:cs="Arial"/>
          <w:sz w:val="20"/>
        </w:rPr>
        <w:t xml:space="preserve">and beyond as needed.  As adoption of “waiting children” increased, it became clear that more intensive counseling </w:t>
      </w:r>
      <w:r>
        <w:rPr>
          <w:rFonts w:eastAsiaTheme="minorHAnsi" w:cs="Arial"/>
          <w:sz w:val="20"/>
        </w:rPr>
        <w:tab/>
      </w:r>
      <w:r w:rsidR="004F587A" w:rsidRPr="00006721">
        <w:rPr>
          <w:rFonts w:eastAsiaTheme="minorHAnsi" w:cs="Arial"/>
          <w:sz w:val="20"/>
        </w:rPr>
        <w:t xml:space="preserve">services were needed to reduce the increased risks of adoption disruptions.  Subsequently, in FY 13, APAC </w:t>
      </w:r>
      <w:r>
        <w:rPr>
          <w:rFonts w:eastAsiaTheme="minorHAnsi" w:cs="Arial"/>
          <w:sz w:val="20"/>
        </w:rPr>
        <w:tab/>
      </w:r>
      <w:r w:rsidR="004F587A" w:rsidRPr="00006721">
        <w:rPr>
          <w:rFonts w:eastAsiaTheme="minorHAnsi" w:cs="Arial"/>
          <w:sz w:val="20"/>
        </w:rPr>
        <w:t xml:space="preserve">counseling services were increased to include 24/7 phone availability, more extensive in-home family services and </w:t>
      </w:r>
      <w:r>
        <w:rPr>
          <w:rFonts w:eastAsiaTheme="minorHAnsi" w:cs="Arial"/>
          <w:sz w:val="20"/>
        </w:rPr>
        <w:tab/>
      </w:r>
      <w:r w:rsidR="004F587A" w:rsidRPr="00006721">
        <w:rPr>
          <w:rFonts w:eastAsiaTheme="minorHAnsi" w:cs="Arial"/>
          <w:sz w:val="20"/>
        </w:rPr>
        <w:t xml:space="preserve">more than just brief, short-term therapy. Many families receiving APAC Counseling could actually be considered in </w:t>
      </w:r>
      <w:r>
        <w:rPr>
          <w:rFonts w:eastAsiaTheme="minorHAnsi" w:cs="Arial"/>
          <w:sz w:val="20"/>
        </w:rPr>
        <w:tab/>
      </w:r>
      <w:r w:rsidR="004F587A" w:rsidRPr="00006721">
        <w:rPr>
          <w:rFonts w:eastAsiaTheme="minorHAnsi" w:cs="Arial"/>
          <w:sz w:val="20"/>
        </w:rPr>
        <w:t xml:space="preserve">crisis throughout many phases of their counseling, but those are not documented as “crisis calls”. </w:t>
      </w:r>
    </w:p>
    <w:p w:rsidR="004F587A" w:rsidRPr="00006721" w:rsidRDefault="004F587A" w:rsidP="004F587A">
      <w:pPr>
        <w:ind w:left="360" w:firstLine="360"/>
        <w:rPr>
          <w:rFonts w:eastAsiaTheme="minorHAnsi" w:cs="Arial"/>
          <w:sz w:val="20"/>
        </w:rPr>
      </w:pPr>
      <w:r w:rsidRPr="00006721">
        <w:rPr>
          <w:rFonts w:eastAsiaTheme="minorHAnsi" w:cs="Arial"/>
          <w:sz w:val="20"/>
        </w:rPr>
        <w:t>FY 13</w:t>
      </w:r>
      <w:r w:rsidRPr="00006721">
        <w:rPr>
          <w:rFonts w:eastAsiaTheme="minorHAnsi" w:cs="Arial"/>
          <w:sz w:val="20"/>
        </w:rPr>
        <w:tab/>
        <w:t xml:space="preserve">321 adoptive family members received 1,286 counseling sessions. Plus:  16 individuals (11 families) </w:t>
      </w:r>
      <w:r w:rsidRPr="00006721">
        <w:rPr>
          <w:rFonts w:eastAsiaTheme="minorHAnsi" w:cs="Arial"/>
          <w:sz w:val="20"/>
        </w:rPr>
        <w:tab/>
      </w:r>
      <w:r w:rsidRPr="00006721">
        <w:rPr>
          <w:rFonts w:eastAsiaTheme="minorHAnsi" w:cs="Arial"/>
          <w:sz w:val="20"/>
        </w:rPr>
        <w:tab/>
        <w:t>received crisis counseling sessions.</w:t>
      </w:r>
      <w:r w:rsidRPr="00006721">
        <w:rPr>
          <w:rFonts w:eastAsiaTheme="minorHAnsi" w:cs="Arial"/>
          <w:sz w:val="20"/>
        </w:rPr>
        <w:br/>
        <w:t xml:space="preserve"> </w:t>
      </w:r>
      <w:r w:rsidRPr="00006721">
        <w:rPr>
          <w:rFonts w:eastAsiaTheme="minorHAnsi" w:cs="Arial"/>
          <w:sz w:val="20"/>
        </w:rPr>
        <w:tab/>
      </w:r>
    </w:p>
    <w:p w:rsidR="004F587A" w:rsidRPr="00006721" w:rsidRDefault="004F587A" w:rsidP="004F587A">
      <w:pPr>
        <w:ind w:left="360" w:firstLine="360"/>
        <w:rPr>
          <w:rFonts w:eastAsiaTheme="minorHAnsi" w:cs="Arial"/>
          <w:sz w:val="20"/>
        </w:rPr>
      </w:pPr>
      <w:r w:rsidRPr="00006721">
        <w:rPr>
          <w:rFonts w:eastAsiaTheme="minorHAnsi" w:cs="Arial"/>
          <w:sz w:val="20"/>
        </w:rPr>
        <w:t xml:space="preserve">FY 14 </w:t>
      </w:r>
      <w:r w:rsidRPr="00006721">
        <w:rPr>
          <w:rFonts w:eastAsiaTheme="minorHAnsi" w:cs="Arial"/>
          <w:sz w:val="20"/>
        </w:rPr>
        <w:tab/>
      </w:r>
      <w:r w:rsidR="00564463">
        <w:rPr>
          <w:rFonts w:eastAsiaTheme="minorHAnsi" w:cs="Arial"/>
          <w:sz w:val="20"/>
        </w:rPr>
        <w:tab/>
      </w:r>
      <w:r w:rsidRPr="00006721">
        <w:rPr>
          <w:rFonts w:eastAsiaTheme="minorHAnsi" w:cs="Arial"/>
          <w:sz w:val="20"/>
        </w:rPr>
        <w:t xml:space="preserve">428 adoptive family members (170 families) received 1,299 sessions. Plus:  39 individuals </w:t>
      </w:r>
      <w:r w:rsidRPr="00006721">
        <w:rPr>
          <w:rFonts w:eastAsiaTheme="minorHAnsi" w:cs="Arial"/>
          <w:sz w:val="20"/>
        </w:rPr>
        <w:br/>
        <w:t xml:space="preserve"> </w:t>
      </w:r>
      <w:r w:rsidRPr="00006721">
        <w:rPr>
          <w:rFonts w:eastAsiaTheme="minorHAnsi" w:cs="Arial"/>
          <w:sz w:val="20"/>
        </w:rPr>
        <w:tab/>
      </w:r>
      <w:r w:rsidRPr="00006721">
        <w:rPr>
          <w:rFonts w:eastAsiaTheme="minorHAnsi" w:cs="Arial"/>
          <w:sz w:val="20"/>
        </w:rPr>
        <w:tab/>
      </w:r>
      <w:r w:rsidR="00564463">
        <w:rPr>
          <w:rFonts w:eastAsiaTheme="minorHAnsi" w:cs="Arial"/>
          <w:sz w:val="20"/>
        </w:rPr>
        <w:tab/>
      </w:r>
      <w:r w:rsidRPr="00006721">
        <w:rPr>
          <w:rFonts w:eastAsiaTheme="minorHAnsi" w:cs="Arial"/>
          <w:sz w:val="20"/>
        </w:rPr>
        <w:t>(10 families) received crisis counseling sessions.</w:t>
      </w:r>
      <w:r w:rsidRPr="00006721">
        <w:rPr>
          <w:rFonts w:eastAsiaTheme="minorHAnsi" w:cs="Arial"/>
          <w:sz w:val="20"/>
        </w:rPr>
        <w:br/>
      </w:r>
    </w:p>
    <w:p w:rsidR="004F587A" w:rsidRPr="00006721" w:rsidRDefault="004F587A" w:rsidP="004F587A">
      <w:pPr>
        <w:ind w:left="360" w:firstLine="360"/>
        <w:rPr>
          <w:rFonts w:eastAsiaTheme="minorHAnsi" w:cs="Arial"/>
          <w:sz w:val="20"/>
        </w:rPr>
      </w:pPr>
      <w:r w:rsidRPr="00006721">
        <w:rPr>
          <w:rFonts w:eastAsiaTheme="minorHAnsi" w:cs="Arial"/>
          <w:sz w:val="20"/>
        </w:rPr>
        <w:t>FY 15</w:t>
      </w:r>
      <w:r w:rsidRPr="00006721">
        <w:rPr>
          <w:rFonts w:eastAsiaTheme="minorHAnsi" w:cs="Arial"/>
          <w:sz w:val="20"/>
        </w:rPr>
        <w:tab/>
      </w:r>
      <w:r w:rsidR="00564463">
        <w:rPr>
          <w:rFonts w:eastAsiaTheme="minorHAnsi" w:cs="Arial"/>
          <w:sz w:val="20"/>
        </w:rPr>
        <w:tab/>
      </w:r>
      <w:r w:rsidRPr="00006721">
        <w:rPr>
          <w:rFonts w:eastAsiaTheme="minorHAnsi" w:cs="Arial"/>
          <w:sz w:val="20"/>
        </w:rPr>
        <w:t xml:space="preserve">393 adoptive family members (161 families) received 1,175 sessions. Plus:  17 individuals </w:t>
      </w:r>
      <w:r w:rsidRPr="00006721">
        <w:rPr>
          <w:rFonts w:eastAsiaTheme="minorHAnsi" w:cs="Arial"/>
          <w:sz w:val="20"/>
        </w:rPr>
        <w:br/>
        <w:t xml:space="preserve"> </w:t>
      </w:r>
      <w:r w:rsidRPr="00006721">
        <w:rPr>
          <w:rFonts w:eastAsiaTheme="minorHAnsi" w:cs="Arial"/>
          <w:sz w:val="20"/>
        </w:rPr>
        <w:tab/>
      </w:r>
      <w:r w:rsidRPr="00006721">
        <w:rPr>
          <w:rFonts w:eastAsiaTheme="minorHAnsi" w:cs="Arial"/>
          <w:sz w:val="20"/>
        </w:rPr>
        <w:tab/>
      </w:r>
      <w:r w:rsidR="00564463">
        <w:rPr>
          <w:rFonts w:eastAsiaTheme="minorHAnsi" w:cs="Arial"/>
          <w:sz w:val="20"/>
        </w:rPr>
        <w:tab/>
      </w:r>
      <w:r w:rsidRPr="00006721">
        <w:rPr>
          <w:rFonts w:eastAsiaTheme="minorHAnsi" w:cs="Arial"/>
          <w:sz w:val="20"/>
        </w:rPr>
        <w:t>(8 families) received 14 crisis counseling sessions.</w:t>
      </w:r>
      <w:r w:rsidRPr="00006721">
        <w:rPr>
          <w:rFonts w:eastAsiaTheme="minorHAnsi" w:cs="Arial"/>
          <w:sz w:val="20"/>
        </w:rPr>
        <w:br/>
      </w:r>
    </w:p>
    <w:p w:rsidR="004F587A" w:rsidRPr="00006721" w:rsidRDefault="004F587A" w:rsidP="004F587A">
      <w:pPr>
        <w:ind w:left="360" w:firstLine="360"/>
        <w:rPr>
          <w:rFonts w:eastAsiaTheme="minorHAnsi" w:cs="Arial"/>
          <w:sz w:val="20"/>
        </w:rPr>
      </w:pPr>
      <w:r w:rsidRPr="00006721">
        <w:rPr>
          <w:rFonts w:eastAsiaTheme="minorHAnsi" w:cs="Arial"/>
          <w:sz w:val="20"/>
        </w:rPr>
        <w:t xml:space="preserve">FY 16 </w:t>
      </w:r>
      <w:r w:rsidRPr="00006721">
        <w:rPr>
          <w:rFonts w:eastAsiaTheme="minorHAnsi" w:cs="Arial"/>
          <w:sz w:val="20"/>
        </w:rPr>
        <w:tab/>
      </w:r>
      <w:r w:rsidR="00564463">
        <w:rPr>
          <w:rFonts w:eastAsiaTheme="minorHAnsi" w:cs="Arial"/>
          <w:sz w:val="20"/>
        </w:rPr>
        <w:tab/>
      </w:r>
      <w:r w:rsidRPr="00006721">
        <w:rPr>
          <w:rFonts w:eastAsiaTheme="minorHAnsi" w:cs="Arial"/>
          <w:sz w:val="20"/>
        </w:rPr>
        <w:t xml:space="preserve">369 adoptive family members (162 families) received 1060 sessions. Plus:  21 individuals </w:t>
      </w:r>
      <w:r w:rsidRPr="00006721">
        <w:rPr>
          <w:rFonts w:eastAsiaTheme="minorHAnsi" w:cs="Arial"/>
          <w:sz w:val="20"/>
        </w:rPr>
        <w:br/>
        <w:t xml:space="preserve"> </w:t>
      </w:r>
      <w:r w:rsidRPr="00006721">
        <w:rPr>
          <w:rFonts w:eastAsiaTheme="minorHAnsi" w:cs="Arial"/>
          <w:sz w:val="20"/>
        </w:rPr>
        <w:tab/>
      </w:r>
      <w:r w:rsidRPr="00006721">
        <w:rPr>
          <w:rFonts w:eastAsiaTheme="minorHAnsi" w:cs="Arial"/>
          <w:sz w:val="20"/>
        </w:rPr>
        <w:tab/>
      </w:r>
      <w:r w:rsidR="00564463">
        <w:rPr>
          <w:rFonts w:eastAsiaTheme="minorHAnsi" w:cs="Arial"/>
          <w:sz w:val="20"/>
        </w:rPr>
        <w:tab/>
      </w:r>
      <w:r w:rsidRPr="00006721">
        <w:rPr>
          <w:rFonts w:eastAsiaTheme="minorHAnsi" w:cs="Arial"/>
          <w:sz w:val="20"/>
        </w:rPr>
        <w:t>(10 families) received 53 crisis counseling sessions.</w:t>
      </w:r>
      <w:r w:rsidRPr="00006721">
        <w:rPr>
          <w:rFonts w:eastAsiaTheme="minorHAnsi" w:cs="Arial"/>
          <w:sz w:val="20"/>
        </w:rPr>
        <w:br/>
      </w:r>
    </w:p>
    <w:p w:rsidR="00564463" w:rsidRDefault="00564463" w:rsidP="00564463">
      <w:pPr>
        <w:spacing w:after="200" w:line="276" w:lineRule="auto"/>
        <w:ind w:left="720"/>
        <w:rPr>
          <w:rFonts w:eastAsiaTheme="minorHAnsi" w:cs="Arial"/>
          <w:bCs/>
          <w:sz w:val="20"/>
        </w:rPr>
      </w:pPr>
      <w:r w:rsidRPr="00006721">
        <w:rPr>
          <w:rFonts w:eastAsiaTheme="minorHAnsi" w:cs="Arial"/>
          <w:bCs/>
          <w:sz w:val="20"/>
        </w:rPr>
        <w:t xml:space="preserve">FY 17  </w:t>
      </w:r>
      <w:r>
        <w:rPr>
          <w:rFonts w:eastAsiaTheme="minorHAnsi" w:cs="Arial"/>
          <w:bCs/>
          <w:sz w:val="20"/>
        </w:rPr>
        <w:tab/>
      </w:r>
      <w:r>
        <w:rPr>
          <w:rFonts w:eastAsiaTheme="minorHAnsi" w:cs="Arial"/>
          <w:bCs/>
          <w:sz w:val="20"/>
        </w:rPr>
        <w:tab/>
      </w:r>
      <w:r w:rsidRPr="00564463">
        <w:rPr>
          <w:rFonts w:eastAsiaTheme="minorHAnsi" w:cs="Arial"/>
          <w:bCs/>
          <w:sz w:val="20"/>
        </w:rPr>
        <w:t xml:space="preserve">420 adoptive family members (201 families) received 1,047 sessions. Plus 15 individuals (9 </w:t>
      </w:r>
      <w:r w:rsidRPr="00564463">
        <w:rPr>
          <w:rFonts w:eastAsiaTheme="minorHAnsi" w:cs="Arial"/>
          <w:bCs/>
          <w:sz w:val="20"/>
        </w:rPr>
        <w:tab/>
      </w:r>
      <w:r w:rsidRPr="00564463">
        <w:rPr>
          <w:rFonts w:eastAsiaTheme="minorHAnsi" w:cs="Arial"/>
          <w:bCs/>
          <w:sz w:val="20"/>
        </w:rPr>
        <w:tab/>
      </w:r>
      <w:r w:rsidRPr="00564463">
        <w:rPr>
          <w:rFonts w:eastAsiaTheme="minorHAnsi" w:cs="Arial"/>
          <w:bCs/>
          <w:sz w:val="20"/>
        </w:rPr>
        <w:tab/>
        <w:t>families) received 46 crisis counseling sessions.</w:t>
      </w:r>
    </w:p>
    <w:p w:rsidR="00AE3A7C" w:rsidRPr="007E2B15" w:rsidRDefault="00AE3A7C" w:rsidP="00AE3A7C">
      <w:pPr>
        <w:pStyle w:val="xmsonormal"/>
        <w:tabs>
          <w:tab w:val="left" w:pos="2160"/>
        </w:tabs>
        <w:ind w:left="720" w:hanging="720"/>
        <w:rPr>
          <w:rFonts w:ascii="Arial" w:hAnsi="Arial" w:cs="Arial"/>
          <w:sz w:val="20"/>
          <w:szCs w:val="20"/>
        </w:rPr>
      </w:pPr>
      <w:r w:rsidRPr="007E2B15">
        <w:rPr>
          <w:rFonts w:asciiTheme="minorHAnsi" w:hAnsiTheme="minorHAnsi" w:cstheme="minorHAnsi"/>
          <w:sz w:val="20"/>
          <w:szCs w:val="20"/>
        </w:rPr>
        <w:tab/>
      </w:r>
      <w:r w:rsidRPr="007E2B15">
        <w:rPr>
          <w:rFonts w:ascii="Arial" w:hAnsi="Arial" w:cs="Arial"/>
          <w:sz w:val="20"/>
          <w:szCs w:val="20"/>
        </w:rPr>
        <w:t>FY 18      </w:t>
      </w:r>
      <w:r w:rsidRPr="007E2B15">
        <w:rPr>
          <w:rFonts w:ascii="Arial" w:hAnsi="Arial" w:cs="Arial"/>
          <w:sz w:val="20"/>
          <w:szCs w:val="20"/>
        </w:rPr>
        <w:tab/>
        <w:t xml:space="preserve">446 adoptive family members (218 families) received 1,144 sessions. Plus 19 individuals (10 </w:t>
      </w:r>
      <w:r w:rsidRPr="007E2B15">
        <w:rPr>
          <w:rFonts w:ascii="Arial" w:hAnsi="Arial" w:cs="Arial"/>
          <w:sz w:val="20"/>
          <w:szCs w:val="20"/>
        </w:rPr>
        <w:tab/>
        <w:t>families) received 26 crisis counseling sessions.</w:t>
      </w:r>
    </w:p>
    <w:p w:rsidR="004F587A" w:rsidRPr="00006721" w:rsidRDefault="007E2B15" w:rsidP="004F587A">
      <w:pPr>
        <w:ind w:left="360"/>
        <w:rPr>
          <w:rFonts w:eastAsiaTheme="minorHAnsi" w:cs="Arial"/>
          <w:sz w:val="20"/>
        </w:rPr>
      </w:pPr>
      <w:r>
        <w:rPr>
          <w:rFonts w:eastAsiaTheme="minorHAnsi" w:cs="Arial"/>
          <w:sz w:val="20"/>
        </w:rPr>
        <w:br/>
      </w:r>
      <w:r w:rsidR="00013C0C">
        <w:rPr>
          <w:rFonts w:eastAsiaTheme="minorHAnsi" w:cs="Arial"/>
          <w:sz w:val="20"/>
        </w:rPr>
        <w:tab/>
      </w:r>
      <w:r w:rsidR="004F587A" w:rsidRPr="00006721">
        <w:rPr>
          <w:rFonts w:eastAsiaTheme="minorHAnsi" w:cs="Arial"/>
          <w:sz w:val="20"/>
        </w:rPr>
        <w:t xml:space="preserve">Of the 10 families receiving crisis intervention in FY16, five were finalized adoptions, three were pre-adoptive, and </w:t>
      </w:r>
      <w:r w:rsidR="00013C0C">
        <w:rPr>
          <w:rFonts w:eastAsiaTheme="minorHAnsi" w:cs="Arial"/>
          <w:sz w:val="20"/>
        </w:rPr>
        <w:tab/>
      </w:r>
      <w:r w:rsidR="004F587A" w:rsidRPr="00006721">
        <w:rPr>
          <w:rFonts w:eastAsiaTheme="minorHAnsi" w:cs="Arial"/>
          <w:sz w:val="20"/>
        </w:rPr>
        <w:t xml:space="preserve">two were international.   One out of the 10 families disrupted, when that one family already determined to place </w:t>
      </w:r>
      <w:r w:rsidR="00013C0C">
        <w:rPr>
          <w:rFonts w:eastAsiaTheme="minorHAnsi" w:cs="Arial"/>
          <w:sz w:val="20"/>
        </w:rPr>
        <w:tab/>
      </w:r>
      <w:r w:rsidR="004F587A" w:rsidRPr="00006721">
        <w:rPr>
          <w:rFonts w:eastAsiaTheme="minorHAnsi" w:cs="Arial"/>
          <w:sz w:val="20"/>
        </w:rPr>
        <w:t xml:space="preserve">their child in a treatment facility prior to APAC involvement.  In the first six months of FY17, out of eight families, six </w:t>
      </w:r>
      <w:r w:rsidR="00013C0C">
        <w:rPr>
          <w:rFonts w:eastAsiaTheme="minorHAnsi" w:cs="Arial"/>
          <w:sz w:val="20"/>
        </w:rPr>
        <w:tab/>
      </w:r>
      <w:r w:rsidR="004F587A" w:rsidRPr="00006721">
        <w:rPr>
          <w:rFonts w:eastAsiaTheme="minorHAnsi" w:cs="Arial"/>
          <w:sz w:val="20"/>
        </w:rPr>
        <w:t xml:space="preserve">were finalized adoptions and two were pre-adoptive (one DHR trained and one APAC trained).  Both pre-adoptive </w:t>
      </w:r>
      <w:r w:rsidR="00013C0C">
        <w:rPr>
          <w:rFonts w:eastAsiaTheme="minorHAnsi" w:cs="Arial"/>
          <w:sz w:val="20"/>
        </w:rPr>
        <w:tab/>
      </w:r>
      <w:r w:rsidR="004F587A" w:rsidRPr="00006721">
        <w:rPr>
          <w:rFonts w:eastAsiaTheme="minorHAnsi" w:cs="Arial"/>
          <w:sz w:val="20"/>
        </w:rPr>
        <w:t xml:space="preserve">families disrupted.  Our goal is that more recently trained pre-adoptive families will have improved stability </w:t>
      </w:r>
      <w:r w:rsidR="00013C0C">
        <w:rPr>
          <w:rFonts w:eastAsiaTheme="minorHAnsi" w:cs="Arial"/>
          <w:sz w:val="20"/>
        </w:rPr>
        <w:tab/>
      </w:r>
      <w:r w:rsidR="004F587A" w:rsidRPr="00006721">
        <w:rPr>
          <w:rFonts w:eastAsiaTheme="minorHAnsi" w:cs="Arial"/>
          <w:sz w:val="20"/>
        </w:rPr>
        <w:t xml:space="preserve">outcomes with Alabama’s new trauma informed TIPS preparation training and APAC’s Family Advocacy and online </w:t>
      </w:r>
      <w:r w:rsidR="00013C0C">
        <w:rPr>
          <w:rFonts w:eastAsiaTheme="minorHAnsi" w:cs="Arial"/>
          <w:sz w:val="20"/>
        </w:rPr>
        <w:tab/>
      </w:r>
      <w:r w:rsidR="004F587A" w:rsidRPr="00006721">
        <w:rPr>
          <w:rFonts w:eastAsiaTheme="minorHAnsi" w:cs="Arial"/>
          <w:sz w:val="20"/>
        </w:rPr>
        <w:t>support services.</w:t>
      </w:r>
    </w:p>
    <w:p w:rsidR="004F587A" w:rsidRPr="00006721" w:rsidRDefault="004F587A" w:rsidP="004F587A">
      <w:pPr>
        <w:ind w:left="360"/>
        <w:rPr>
          <w:rFonts w:eastAsiaTheme="minorHAnsi" w:cs="Arial"/>
          <w:strike/>
          <w:color w:val="FF0000"/>
          <w:sz w:val="20"/>
        </w:rPr>
      </w:pPr>
    </w:p>
    <w:p w:rsidR="004F587A" w:rsidRPr="008C193F" w:rsidRDefault="004F587A" w:rsidP="0081187A">
      <w:pPr>
        <w:numPr>
          <w:ilvl w:val="0"/>
          <w:numId w:val="77"/>
        </w:numPr>
        <w:spacing w:after="240" w:line="276" w:lineRule="auto"/>
        <w:contextualSpacing/>
        <w:rPr>
          <w:rFonts w:eastAsia="Times New Roman" w:cs="Arial"/>
          <w:b/>
          <w:sz w:val="20"/>
          <w:u w:val="single"/>
        </w:rPr>
      </w:pPr>
      <w:r w:rsidRPr="008C193F">
        <w:rPr>
          <w:rFonts w:eastAsia="Times New Roman" w:cs="Arial"/>
          <w:b/>
          <w:bCs/>
          <w:sz w:val="20"/>
          <w:u w:val="single"/>
        </w:rPr>
        <w:t>Trained Therapist Network (TTN)</w:t>
      </w:r>
    </w:p>
    <w:p w:rsidR="004F587A" w:rsidRPr="00006721" w:rsidRDefault="00013C0C" w:rsidP="004F587A">
      <w:pPr>
        <w:spacing w:after="240"/>
        <w:ind w:left="360"/>
        <w:contextualSpacing/>
        <w:rPr>
          <w:rFonts w:eastAsia="Times New Roman" w:cs="Arial"/>
          <w:sz w:val="20"/>
        </w:rPr>
      </w:pPr>
      <w:r>
        <w:rPr>
          <w:rFonts w:eastAsia="Times New Roman" w:cs="Arial"/>
          <w:sz w:val="20"/>
        </w:rPr>
        <w:tab/>
      </w:r>
      <w:r w:rsidR="004F587A" w:rsidRPr="00006721">
        <w:rPr>
          <w:rFonts w:eastAsia="Times New Roman" w:cs="Arial"/>
          <w:sz w:val="20"/>
        </w:rPr>
        <w:t xml:space="preserve">The APAC contract expanded several years ago to include education of the Alabama clinical community who work </w:t>
      </w:r>
      <w:r>
        <w:rPr>
          <w:rFonts w:eastAsia="Times New Roman" w:cs="Arial"/>
          <w:sz w:val="20"/>
        </w:rPr>
        <w:tab/>
      </w:r>
      <w:r w:rsidR="004F587A" w:rsidRPr="00006721">
        <w:rPr>
          <w:rFonts w:eastAsia="Times New Roman" w:cs="Arial"/>
          <w:sz w:val="20"/>
        </w:rPr>
        <w:t xml:space="preserve">with foster and adopted children and families.  This service, referred to as the Trained Therapist Network, has </w:t>
      </w:r>
      <w:r>
        <w:rPr>
          <w:rFonts w:eastAsia="Times New Roman" w:cs="Arial"/>
          <w:sz w:val="20"/>
        </w:rPr>
        <w:tab/>
      </w:r>
      <w:r w:rsidR="004F587A" w:rsidRPr="00006721">
        <w:rPr>
          <w:rFonts w:eastAsia="Times New Roman" w:cs="Arial"/>
          <w:sz w:val="20"/>
        </w:rPr>
        <w:t xml:space="preserve">resulted in multiple all day workshops by well-known authors and adoption experts.  The intent is for this clinical </w:t>
      </w:r>
      <w:r>
        <w:rPr>
          <w:rFonts w:eastAsia="Times New Roman" w:cs="Arial"/>
          <w:sz w:val="20"/>
        </w:rPr>
        <w:tab/>
      </w:r>
      <w:r w:rsidR="004F587A" w:rsidRPr="00006721">
        <w:rPr>
          <w:rFonts w:eastAsia="Times New Roman" w:cs="Arial"/>
          <w:sz w:val="20"/>
        </w:rPr>
        <w:t xml:space="preserve">community to provide more appropriate services to adoptive family members based on their increased </w:t>
      </w:r>
      <w:r>
        <w:rPr>
          <w:rFonts w:eastAsia="Times New Roman" w:cs="Arial"/>
          <w:sz w:val="20"/>
        </w:rPr>
        <w:tab/>
      </w:r>
      <w:r w:rsidR="004F587A" w:rsidRPr="00006721">
        <w:rPr>
          <w:rFonts w:eastAsia="Times New Roman" w:cs="Arial"/>
          <w:sz w:val="20"/>
        </w:rPr>
        <w:t xml:space="preserve">understanding of adoption issues.  These services are free to participants, which include social workers, </w:t>
      </w:r>
      <w:r>
        <w:rPr>
          <w:rFonts w:eastAsia="Times New Roman" w:cs="Arial"/>
          <w:sz w:val="20"/>
        </w:rPr>
        <w:tab/>
      </w:r>
      <w:r w:rsidR="004F587A" w:rsidRPr="00006721">
        <w:rPr>
          <w:rFonts w:eastAsia="Times New Roman" w:cs="Arial"/>
          <w:sz w:val="20"/>
        </w:rPr>
        <w:t xml:space="preserve">counselors, probation officers, residential/therapeutic providers, and other interested professionals.  DHR staff also </w:t>
      </w:r>
      <w:r>
        <w:rPr>
          <w:rFonts w:eastAsia="Times New Roman" w:cs="Arial"/>
          <w:sz w:val="20"/>
        </w:rPr>
        <w:tab/>
      </w:r>
      <w:r w:rsidR="004F587A" w:rsidRPr="00006721">
        <w:rPr>
          <w:rFonts w:eastAsia="Times New Roman" w:cs="Arial"/>
          <w:sz w:val="20"/>
        </w:rPr>
        <w:t xml:space="preserve">attend through slots approved for mileage support by DHR. </w:t>
      </w:r>
    </w:p>
    <w:p w:rsidR="004F587A" w:rsidRPr="00006721" w:rsidRDefault="004F587A" w:rsidP="004F587A">
      <w:pPr>
        <w:rPr>
          <w:rFonts w:eastAsiaTheme="minorHAnsi" w:cs="Arial"/>
          <w:sz w:val="20"/>
        </w:rPr>
      </w:pPr>
    </w:p>
    <w:p w:rsidR="004F587A" w:rsidRPr="00006721" w:rsidRDefault="004F587A" w:rsidP="004F587A">
      <w:pPr>
        <w:ind w:left="720" w:firstLine="360"/>
        <w:rPr>
          <w:rFonts w:eastAsiaTheme="minorHAnsi" w:cs="Arial"/>
          <w:sz w:val="20"/>
        </w:rPr>
      </w:pPr>
      <w:r w:rsidRPr="00006721">
        <w:rPr>
          <w:rFonts w:eastAsiaTheme="minorHAnsi" w:cs="Arial"/>
          <w:sz w:val="20"/>
        </w:rPr>
        <w:t>FY 14</w:t>
      </w:r>
      <w:r w:rsidRPr="00006721">
        <w:rPr>
          <w:rFonts w:eastAsiaTheme="minorHAnsi" w:cs="Arial"/>
          <w:sz w:val="20"/>
        </w:rPr>
        <w:tab/>
        <w:t xml:space="preserve"> 725 individuals attended the TTN workshops. </w:t>
      </w:r>
    </w:p>
    <w:p w:rsidR="004F587A" w:rsidRPr="00006721" w:rsidRDefault="004F587A" w:rsidP="004F587A">
      <w:pPr>
        <w:ind w:left="720" w:firstLine="360"/>
        <w:rPr>
          <w:rFonts w:eastAsiaTheme="minorHAnsi" w:cs="Arial"/>
          <w:sz w:val="20"/>
        </w:rPr>
      </w:pPr>
      <w:r w:rsidRPr="00006721">
        <w:rPr>
          <w:rFonts w:eastAsiaTheme="minorHAnsi" w:cs="Arial"/>
          <w:sz w:val="20"/>
        </w:rPr>
        <w:t>FY 15</w:t>
      </w:r>
      <w:r w:rsidRPr="00006721">
        <w:rPr>
          <w:rFonts w:eastAsiaTheme="minorHAnsi" w:cs="Arial"/>
          <w:sz w:val="20"/>
        </w:rPr>
        <w:tab/>
        <w:t xml:space="preserve"> 842 individuals attended the TTN workshops.</w:t>
      </w:r>
    </w:p>
    <w:p w:rsidR="004F587A" w:rsidRPr="00006721" w:rsidRDefault="004F587A" w:rsidP="004F587A">
      <w:pPr>
        <w:ind w:left="720" w:firstLine="360"/>
        <w:rPr>
          <w:rFonts w:eastAsiaTheme="minorHAnsi" w:cs="Arial"/>
          <w:sz w:val="20"/>
        </w:rPr>
      </w:pPr>
      <w:r w:rsidRPr="00006721">
        <w:rPr>
          <w:rFonts w:eastAsiaTheme="minorHAnsi" w:cs="Arial"/>
          <w:sz w:val="20"/>
        </w:rPr>
        <w:t>FY 16</w:t>
      </w:r>
      <w:r w:rsidRPr="00006721">
        <w:rPr>
          <w:rFonts w:eastAsiaTheme="minorHAnsi" w:cs="Arial"/>
          <w:sz w:val="20"/>
        </w:rPr>
        <w:tab/>
        <w:t xml:space="preserve"> 692 individuals attended the TTN workshops.</w:t>
      </w:r>
    </w:p>
    <w:p w:rsidR="004F587A" w:rsidRDefault="00564463" w:rsidP="007E2B15">
      <w:pPr>
        <w:ind w:left="720" w:firstLine="360"/>
        <w:rPr>
          <w:rFonts w:eastAsiaTheme="minorHAnsi" w:cs="Arial"/>
          <w:strike/>
          <w:color w:val="FF0000"/>
          <w:sz w:val="20"/>
        </w:rPr>
      </w:pPr>
      <w:r w:rsidRPr="00564463">
        <w:rPr>
          <w:rFonts w:eastAsiaTheme="minorHAnsi" w:cs="Arial"/>
          <w:sz w:val="20"/>
        </w:rPr>
        <w:t>FY 17</w:t>
      </w:r>
      <w:r w:rsidRPr="00564463">
        <w:rPr>
          <w:rFonts w:eastAsiaTheme="minorHAnsi" w:cs="Arial"/>
          <w:sz w:val="20"/>
        </w:rPr>
        <w:tab/>
        <w:t xml:space="preserve"> 424 individuals attended the TTN workshops</w:t>
      </w:r>
      <w:r>
        <w:rPr>
          <w:rFonts w:eastAsiaTheme="minorHAnsi" w:cs="Arial"/>
          <w:sz w:val="20"/>
        </w:rPr>
        <w:t>.</w:t>
      </w:r>
      <w:r w:rsidR="00AE3A7C">
        <w:rPr>
          <w:rFonts w:eastAsiaTheme="minorHAnsi" w:cs="Arial"/>
          <w:sz w:val="20"/>
        </w:rPr>
        <w:br/>
        <w:t xml:space="preserve">      </w:t>
      </w:r>
      <w:r w:rsidR="00AE3A7C" w:rsidRPr="00564463">
        <w:rPr>
          <w:rFonts w:eastAsiaTheme="minorHAnsi" w:cs="Arial"/>
          <w:sz w:val="20"/>
        </w:rPr>
        <w:t>FY 1</w:t>
      </w:r>
      <w:r w:rsidR="00AE3A7C">
        <w:rPr>
          <w:rFonts w:eastAsiaTheme="minorHAnsi" w:cs="Arial"/>
          <w:sz w:val="20"/>
        </w:rPr>
        <w:t>8</w:t>
      </w:r>
      <w:r w:rsidR="00AE3A7C" w:rsidRPr="00564463">
        <w:rPr>
          <w:rFonts w:eastAsiaTheme="minorHAnsi" w:cs="Arial"/>
          <w:sz w:val="20"/>
        </w:rPr>
        <w:tab/>
        <w:t xml:space="preserve"> </w:t>
      </w:r>
      <w:r w:rsidR="00AE3A7C">
        <w:rPr>
          <w:rFonts w:eastAsiaTheme="minorHAnsi" w:cs="Arial"/>
          <w:sz w:val="20"/>
        </w:rPr>
        <w:t>760</w:t>
      </w:r>
      <w:r w:rsidR="00AE3A7C" w:rsidRPr="00564463">
        <w:rPr>
          <w:rFonts w:eastAsiaTheme="minorHAnsi" w:cs="Arial"/>
          <w:sz w:val="20"/>
        </w:rPr>
        <w:t xml:space="preserve"> individuals attended the TTN workshops</w:t>
      </w:r>
      <w:r w:rsidR="00AE3A7C">
        <w:rPr>
          <w:rFonts w:eastAsiaTheme="minorHAnsi" w:cs="Arial"/>
          <w:sz w:val="20"/>
        </w:rPr>
        <w:t>.</w:t>
      </w:r>
      <w:r w:rsidR="00AE3A7C" w:rsidRPr="00006721">
        <w:rPr>
          <w:rFonts w:eastAsiaTheme="minorHAnsi" w:cs="Arial"/>
          <w:sz w:val="20"/>
        </w:rPr>
        <w:br/>
      </w:r>
      <w:r w:rsidR="004F587A" w:rsidRPr="00006721">
        <w:rPr>
          <w:rFonts w:eastAsiaTheme="minorHAnsi" w:cs="Arial"/>
          <w:sz w:val="20"/>
        </w:rPr>
        <w:br/>
        <w:t>As a part of the post-adoption services contract for 2013-2014 with APAC, a community resources directory was developed. The directory provides information supplied by counselors, therapists, mental health professionals, and others as they have attended training sessions through the Trained Therapist Network, which is also a part of the post-adoption services contract.</w:t>
      </w:r>
      <w:r w:rsidR="004F587A" w:rsidRPr="00006721">
        <w:rPr>
          <w:rFonts w:eastAsiaTheme="minorHAnsi" w:cs="Arial"/>
          <w:b/>
          <w:sz w:val="20"/>
        </w:rPr>
        <w:t>  </w:t>
      </w:r>
      <w:r w:rsidR="004F587A" w:rsidRPr="00006721">
        <w:rPr>
          <w:rFonts w:eastAsiaTheme="minorHAnsi" w:cs="Arial"/>
          <w:b/>
          <w:strike/>
          <w:sz w:val="20"/>
        </w:rPr>
        <w:t xml:space="preserve"> </w:t>
      </w:r>
    </w:p>
    <w:p w:rsidR="004F587A" w:rsidRPr="00006721" w:rsidRDefault="004F587A" w:rsidP="004F587A">
      <w:pPr>
        <w:ind w:left="360"/>
        <w:rPr>
          <w:rFonts w:eastAsiaTheme="minorHAnsi" w:cs="Arial"/>
          <w:strike/>
          <w:color w:val="FF0000"/>
          <w:sz w:val="20"/>
        </w:rPr>
      </w:pPr>
    </w:p>
    <w:p w:rsidR="004F587A" w:rsidRPr="008C193F" w:rsidRDefault="004F587A" w:rsidP="0081187A">
      <w:pPr>
        <w:numPr>
          <w:ilvl w:val="0"/>
          <w:numId w:val="77"/>
        </w:numPr>
        <w:rPr>
          <w:rFonts w:eastAsia="Times New Roman" w:cs="Arial"/>
          <w:b/>
          <w:sz w:val="20"/>
          <w:u w:val="single"/>
        </w:rPr>
      </w:pPr>
      <w:r w:rsidRPr="008C193F">
        <w:rPr>
          <w:rFonts w:eastAsia="Times New Roman" w:cs="Arial"/>
          <w:b/>
          <w:sz w:val="20"/>
          <w:u w:val="single"/>
        </w:rPr>
        <w:t>Annual Summer Camp</w:t>
      </w:r>
    </w:p>
    <w:p w:rsidR="004F587A" w:rsidRPr="00006721" w:rsidRDefault="00013C0C" w:rsidP="004F587A">
      <w:pPr>
        <w:ind w:left="360"/>
        <w:rPr>
          <w:rFonts w:eastAsiaTheme="minorHAnsi" w:cs="Arial"/>
          <w:sz w:val="20"/>
        </w:rPr>
      </w:pPr>
      <w:r>
        <w:rPr>
          <w:rFonts w:eastAsia="Calibri" w:cs="Arial"/>
          <w:sz w:val="20"/>
        </w:rPr>
        <w:tab/>
      </w:r>
      <w:r w:rsidR="004F587A" w:rsidRPr="00006721">
        <w:rPr>
          <w:rFonts w:eastAsia="Calibri" w:cs="Arial"/>
          <w:sz w:val="20"/>
        </w:rPr>
        <w:t xml:space="preserve">The APAC Camp service continues to provide support for children and families adopting through the DHR system.  </w:t>
      </w:r>
      <w:r>
        <w:rPr>
          <w:rFonts w:eastAsia="Calibri" w:cs="Arial"/>
          <w:sz w:val="20"/>
        </w:rPr>
        <w:tab/>
      </w:r>
      <w:r w:rsidR="004F587A" w:rsidRPr="00006721">
        <w:rPr>
          <w:rFonts w:eastAsiaTheme="minorHAnsi" w:cs="Arial"/>
          <w:sz w:val="20"/>
        </w:rPr>
        <w:t xml:space="preserve">The first Camp APAC (2004) involved 50 campers, then was increased to 100 campers, and then to 140 campers </w:t>
      </w:r>
      <w:r>
        <w:rPr>
          <w:rFonts w:eastAsiaTheme="minorHAnsi" w:cs="Arial"/>
          <w:sz w:val="20"/>
        </w:rPr>
        <w:tab/>
      </w:r>
      <w:r w:rsidR="004F587A" w:rsidRPr="00006721">
        <w:rPr>
          <w:rFonts w:eastAsiaTheme="minorHAnsi" w:cs="Arial"/>
          <w:sz w:val="20"/>
        </w:rPr>
        <w:t xml:space="preserve">in 2012. A minimum of 140 children are served each year in a four day/three night camp that helps them better </w:t>
      </w:r>
      <w:r>
        <w:rPr>
          <w:rFonts w:eastAsiaTheme="minorHAnsi" w:cs="Arial"/>
          <w:sz w:val="20"/>
        </w:rPr>
        <w:tab/>
      </w:r>
      <w:r w:rsidR="004F587A" w:rsidRPr="00006721">
        <w:rPr>
          <w:rFonts w:eastAsiaTheme="minorHAnsi" w:cs="Arial"/>
          <w:sz w:val="20"/>
        </w:rPr>
        <w:t xml:space="preserve">understand adoption, normalizes their adoption experience, provides lifelong friendships with other adopted youth, </w:t>
      </w:r>
      <w:r>
        <w:rPr>
          <w:rFonts w:eastAsiaTheme="minorHAnsi" w:cs="Arial"/>
          <w:sz w:val="20"/>
        </w:rPr>
        <w:tab/>
      </w:r>
      <w:r w:rsidR="004F587A" w:rsidRPr="00006721">
        <w:rPr>
          <w:rFonts w:eastAsiaTheme="minorHAnsi" w:cs="Arial"/>
          <w:sz w:val="20"/>
        </w:rPr>
        <w:t xml:space="preserve">and also provides the adoptive parents a respite opportunity.  Year after year, 98-100% of the parents with youth </w:t>
      </w:r>
      <w:r>
        <w:rPr>
          <w:rFonts w:eastAsiaTheme="minorHAnsi" w:cs="Arial"/>
          <w:sz w:val="20"/>
        </w:rPr>
        <w:tab/>
      </w:r>
      <w:r w:rsidR="004F587A" w:rsidRPr="00006721">
        <w:rPr>
          <w:rFonts w:eastAsiaTheme="minorHAnsi" w:cs="Arial"/>
          <w:sz w:val="20"/>
        </w:rPr>
        <w:t xml:space="preserve">attending Camp APAC share that the camp experience provided life-changing positive support relative to the </w:t>
      </w:r>
      <w:r>
        <w:rPr>
          <w:rFonts w:eastAsiaTheme="minorHAnsi" w:cs="Arial"/>
          <w:sz w:val="20"/>
        </w:rPr>
        <w:tab/>
      </w:r>
      <w:r w:rsidR="004F587A" w:rsidRPr="00006721">
        <w:rPr>
          <w:rFonts w:eastAsiaTheme="minorHAnsi" w:cs="Arial"/>
          <w:sz w:val="20"/>
        </w:rPr>
        <w:t>adoption experience.</w:t>
      </w:r>
      <w:r w:rsidR="004F587A">
        <w:rPr>
          <w:rFonts w:eastAsiaTheme="minorHAnsi" w:cs="Arial"/>
          <w:sz w:val="20"/>
        </w:rPr>
        <w:br/>
      </w:r>
    </w:p>
    <w:p w:rsidR="00564463" w:rsidRPr="00564463" w:rsidRDefault="00564463" w:rsidP="0081187A">
      <w:pPr>
        <w:numPr>
          <w:ilvl w:val="0"/>
          <w:numId w:val="77"/>
        </w:numPr>
        <w:rPr>
          <w:rFonts w:eastAsia="Calibri" w:cs="Arial"/>
          <w:sz w:val="20"/>
          <w:u w:val="single"/>
        </w:rPr>
      </w:pPr>
      <w:r w:rsidRPr="008C193F">
        <w:rPr>
          <w:rFonts w:eastAsia="Calibri" w:cs="Arial"/>
          <w:b/>
          <w:sz w:val="20"/>
          <w:u w:val="single"/>
        </w:rPr>
        <w:t>Group Preparation and Selection (GPS</w:t>
      </w:r>
      <w:r w:rsidRPr="00564463">
        <w:rPr>
          <w:rFonts w:eastAsia="Calibri" w:cs="Arial"/>
          <w:sz w:val="20"/>
          <w:u w:val="single"/>
        </w:rPr>
        <w:t xml:space="preserve">) </w:t>
      </w:r>
      <w:r w:rsidRPr="00036000">
        <w:rPr>
          <w:rFonts w:eastAsia="Calibri" w:cs="Arial"/>
          <w:b/>
          <w:sz w:val="20"/>
          <w:u w:val="single"/>
        </w:rPr>
        <w:t>(Replaced by Trauma Informed Partnering for Safety</w:t>
      </w:r>
      <w:r w:rsidR="00036000">
        <w:rPr>
          <w:rFonts w:eastAsia="Calibri" w:cs="Arial"/>
          <w:b/>
          <w:sz w:val="20"/>
          <w:u w:val="single"/>
        </w:rPr>
        <w:t>, or TIPS</w:t>
      </w:r>
      <w:r w:rsidRPr="00036000">
        <w:rPr>
          <w:rFonts w:eastAsia="Calibri" w:cs="Arial"/>
          <w:b/>
          <w:sz w:val="20"/>
          <w:u w:val="single"/>
        </w:rPr>
        <w:t>)</w:t>
      </w:r>
    </w:p>
    <w:p w:rsidR="00D44121" w:rsidRPr="007E2B15" w:rsidRDefault="00D44121" w:rsidP="00D44121">
      <w:pPr>
        <w:ind w:left="720"/>
        <w:rPr>
          <w:bCs/>
          <w:sz w:val="20"/>
        </w:rPr>
      </w:pPr>
      <w:r w:rsidRPr="007E2B15">
        <w:rPr>
          <w:sz w:val="20"/>
        </w:rPr>
        <w:t xml:space="preserve">Hundreds of families have now been recruited by APAC, trained in 10-week </w:t>
      </w:r>
      <w:r w:rsidRPr="007E2B15">
        <w:rPr>
          <w:bCs/>
          <w:sz w:val="20"/>
        </w:rPr>
        <w:t>TIPS classes</w:t>
      </w:r>
      <w:r w:rsidRPr="007E2B15">
        <w:rPr>
          <w:sz w:val="20"/>
        </w:rPr>
        <w:t xml:space="preserve">, had home studies prepared, and we have </w:t>
      </w:r>
      <w:r w:rsidRPr="007E2B15">
        <w:rPr>
          <w:bCs/>
          <w:sz w:val="20"/>
        </w:rPr>
        <w:t xml:space="preserve">aided </w:t>
      </w:r>
      <w:r w:rsidRPr="007E2B15">
        <w:rPr>
          <w:sz w:val="20"/>
        </w:rPr>
        <w:t xml:space="preserve">DHR adoption placement specialists for the matching of waiting children with these waiting families.   </w:t>
      </w:r>
      <w:r w:rsidRPr="007E2B15">
        <w:rPr>
          <w:bCs/>
          <w:sz w:val="20"/>
        </w:rPr>
        <w:t>TIPS c</w:t>
      </w:r>
      <w:r w:rsidRPr="007E2B15">
        <w:rPr>
          <w:sz w:val="20"/>
        </w:rPr>
        <w:t>lasses</w:t>
      </w:r>
      <w:r w:rsidRPr="007E2B15">
        <w:rPr>
          <w:bCs/>
          <w:sz w:val="20"/>
        </w:rPr>
        <w:t xml:space="preserve"> are</w:t>
      </w:r>
      <w:r w:rsidRPr="007E2B15">
        <w:rPr>
          <w:sz w:val="20"/>
        </w:rPr>
        <w:t xml:space="preserve"> 10 week, 3-hour training sessions designed to prepare families interested in adoption. The Department (see Training Section) has launched a new training for foster and adoptive parents, known as TIPS.  The core curriculum is trauma-informed, but the processes remain the same relative to selection. This training program was implemented in 07/18 by APAC. Once training is completed, the families who did not “select out” are then assessed as potential adoptive family resources. The completed home studies are then submitted to the Office of </w:t>
      </w:r>
      <w:r w:rsidRPr="007E2B15">
        <w:rPr>
          <w:bCs/>
          <w:sz w:val="20"/>
        </w:rPr>
        <w:t xml:space="preserve">Adoption </w:t>
      </w:r>
      <w:r w:rsidRPr="007E2B15">
        <w:rPr>
          <w:sz w:val="20"/>
        </w:rPr>
        <w:t>for review and approval. Recruitment efforts between DHR and APAC have resulted in hundreds of new adoptive family resources and matches of children with these families</w:t>
      </w:r>
      <w:r w:rsidRPr="007E2B15">
        <w:rPr>
          <w:bCs/>
          <w:sz w:val="20"/>
        </w:rPr>
        <w:t>.  Additionally, APAC has developed and introduced an additional 4-hour training component to further assist families in developing greater skill and understanding of therapeutic parenting.</w:t>
      </w:r>
    </w:p>
    <w:p w:rsidR="004F587A" w:rsidRPr="00006721" w:rsidRDefault="001B1166" w:rsidP="007E2B15">
      <w:pPr>
        <w:ind w:left="360"/>
        <w:rPr>
          <w:rFonts w:eastAsia="Times New Roman" w:cs="Arial"/>
          <w:sz w:val="20"/>
        </w:rPr>
      </w:pPr>
      <w:r>
        <w:rPr>
          <w:rFonts w:eastAsia="Times New Roman" w:cs="Arial"/>
          <w:sz w:val="20"/>
        </w:rPr>
        <w:br/>
      </w:r>
      <w:r w:rsidR="004F587A" w:rsidRPr="00006721">
        <w:rPr>
          <w:rFonts w:eastAsia="Times New Roman" w:cs="Arial"/>
          <w:sz w:val="20"/>
        </w:rPr>
        <w:t xml:space="preserve">     </w:t>
      </w:r>
      <w:r w:rsidR="00564463">
        <w:rPr>
          <w:rFonts w:eastAsia="Times New Roman" w:cs="Arial"/>
          <w:sz w:val="20"/>
        </w:rPr>
        <w:tab/>
      </w:r>
      <w:r w:rsidR="004F587A" w:rsidRPr="00006721">
        <w:rPr>
          <w:rFonts w:eastAsia="Times New Roman" w:cs="Arial"/>
          <w:sz w:val="20"/>
        </w:rPr>
        <w:t xml:space="preserve"> FY 15</w:t>
      </w:r>
      <w:r w:rsidR="004F587A" w:rsidRPr="00006721">
        <w:rPr>
          <w:rFonts w:eastAsia="Times New Roman" w:cs="Arial"/>
          <w:sz w:val="20"/>
        </w:rPr>
        <w:tab/>
      </w:r>
      <w:r w:rsidR="004F587A" w:rsidRPr="00006721">
        <w:rPr>
          <w:rFonts w:eastAsia="Times New Roman" w:cs="Arial"/>
          <w:sz w:val="20"/>
        </w:rPr>
        <w:tab/>
        <w:t>1,484 inquiries on fostering/adoption were provided information</w:t>
      </w:r>
    </w:p>
    <w:p w:rsidR="004F587A" w:rsidRPr="00006721" w:rsidRDefault="004F587A" w:rsidP="004F587A">
      <w:pPr>
        <w:rPr>
          <w:rFonts w:eastAsia="Times New Roman" w:cs="Arial"/>
          <w:sz w:val="20"/>
        </w:rPr>
      </w:pPr>
      <w:r w:rsidRPr="00006721">
        <w:rPr>
          <w:rFonts w:eastAsia="Times New Roman" w:cs="Arial"/>
          <w:sz w:val="20"/>
        </w:rPr>
        <w:tab/>
      </w:r>
      <w:r w:rsidRPr="00006721">
        <w:rPr>
          <w:rFonts w:eastAsia="Times New Roman" w:cs="Arial"/>
          <w:sz w:val="20"/>
        </w:rPr>
        <w:tab/>
      </w:r>
      <w:r w:rsidRPr="00006721">
        <w:rPr>
          <w:rFonts w:eastAsia="Times New Roman" w:cs="Arial"/>
          <w:sz w:val="20"/>
        </w:rPr>
        <w:tab/>
        <w:t xml:space="preserve">   210 consumers received APAC orientation recruitment services</w:t>
      </w:r>
    </w:p>
    <w:p w:rsidR="004F587A" w:rsidRPr="00006721" w:rsidRDefault="004F587A" w:rsidP="004F587A">
      <w:pPr>
        <w:rPr>
          <w:rFonts w:eastAsia="Times New Roman" w:cs="Arial"/>
          <w:sz w:val="20"/>
        </w:rPr>
      </w:pPr>
      <w:r w:rsidRPr="00006721">
        <w:rPr>
          <w:rFonts w:eastAsia="Times New Roman" w:cs="Arial"/>
          <w:sz w:val="20"/>
        </w:rPr>
        <w:tab/>
      </w:r>
      <w:r w:rsidRPr="00006721">
        <w:rPr>
          <w:rFonts w:eastAsia="Times New Roman" w:cs="Arial"/>
          <w:sz w:val="20"/>
        </w:rPr>
        <w:tab/>
      </w:r>
      <w:r w:rsidRPr="00006721">
        <w:rPr>
          <w:rFonts w:eastAsia="Times New Roman" w:cs="Arial"/>
          <w:sz w:val="20"/>
        </w:rPr>
        <w:tab/>
        <w:t xml:space="preserve">   143 individuals attended GPS classes (84 families)</w:t>
      </w:r>
    </w:p>
    <w:p w:rsidR="004F587A" w:rsidRPr="00006721" w:rsidRDefault="004F587A" w:rsidP="004F587A">
      <w:pPr>
        <w:rPr>
          <w:rFonts w:eastAsia="Times New Roman" w:cs="Arial"/>
          <w:sz w:val="20"/>
        </w:rPr>
      </w:pPr>
      <w:r w:rsidRPr="00006721">
        <w:rPr>
          <w:rFonts w:eastAsia="Times New Roman" w:cs="Arial"/>
          <w:sz w:val="20"/>
        </w:rPr>
        <w:tab/>
      </w:r>
      <w:r w:rsidRPr="00006721">
        <w:rPr>
          <w:rFonts w:eastAsia="Times New Roman" w:cs="Arial"/>
          <w:sz w:val="20"/>
        </w:rPr>
        <w:tab/>
      </w:r>
      <w:r w:rsidRPr="00006721">
        <w:rPr>
          <w:rFonts w:eastAsia="Times New Roman" w:cs="Arial"/>
          <w:sz w:val="20"/>
        </w:rPr>
        <w:tab/>
        <w:t xml:space="preserve">     73 individuals (43 families) were approved as adoptive resources</w:t>
      </w:r>
    </w:p>
    <w:p w:rsidR="004F587A" w:rsidRPr="00006721" w:rsidRDefault="004F587A" w:rsidP="004F587A">
      <w:pPr>
        <w:rPr>
          <w:rFonts w:asciiTheme="minorHAnsi" w:eastAsiaTheme="minorHAnsi" w:hAnsiTheme="minorHAnsi" w:cstheme="minorBidi"/>
          <w:b/>
          <w:color w:val="0000FF"/>
          <w:sz w:val="22"/>
          <w:szCs w:val="22"/>
        </w:rPr>
      </w:pPr>
      <w:r w:rsidRPr="00006721">
        <w:rPr>
          <w:rFonts w:eastAsia="Times New Roman" w:cs="Arial"/>
          <w:sz w:val="20"/>
        </w:rPr>
        <w:tab/>
      </w:r>
      <w:r w:rsidRPr="00006721">
        <w:rPr>
          <w:rFonts w:eastAsia="Times New Roman" w:cs="Arial"/>
          <w:sz w:val="20"/>
        </w:rPr>
        <w:tab/>
      </w:r>
      <w:r w:rsidRPr="00006721">
        <w:rPr>
          <w:rFonts w:eastAsia="Times New Roman" w:cs="Arial"/>
          <w:sz w:val="20"/>
        </w:rPr>
        <w:tab/>
        <w:t xml:space="preserve">     13 children were matched with 10 APAC families</w:t>
      </w:r>
    </w:p>
    <w:p w:rsidR="004F587A" w:rsidRPr="00006721" w:rsidRDefault="004F587A" w:rsidP="004F587A">
      <w:pPr>
        <w:rPr>
          <w:rFonts w:asciiTheme="minorHAnsi" w:eastAsiaTheme="minorHAnsi" w:hAnsiTheme="minorHAnsi" w:cstheme="minorBidi"/>
          <w:sz w:val="22"/>
          <w:szCs w:val="22"/>
        </w:rPr>
      </w:pPr>
    </w:p>
    <w:p w:rsidR="004F587A" w:rsidRPr="00006721" w:rsidRDefault="004F587A" w:rsidP="004F587A">
      <w:pPr>
        <w:rPr>
          <w:rFonts w:eastAsiaTheme="minorHAnsi" w:cs="Arial"/>
          <w:sz w:val="20"/>
        </w:rPr>
      </w:pPr>
      <w:r w:rsidRPr="00006721">
        <w:rPr>
          <w:rFonts w:asciiTheme="minorHAnsi" w:eastAsiaTheme="minorHAnsi" w:hAnsiTheme="minorHAnsi" w:cstheme="minorBidi"/>
          <w:sz w:val="22"/>
          <w:szCs w:val="22"/>
        </w:rPr>
        <w:t xml:space="preserve">     </w:t>
      </w:r>
      <w:r w:rsidR="00564463">
        <w:rPr>
          <w:rFonts w:asciiTheme="minorHAnsi" w:eastAsiaTheme="minorHAnsi" w:hAnsiTheme="minorHAnsi" w:cstheme="minorBidi"/>
          <w:sz w:val="22"/>
          <w:szCs w:val="22"/>
        </w:rPr>
        <w:tab/>
      </w:r>
      <w:r w:rsidRPr="00006721">
        <w:rPr>
          <w:rFonts w:asciiTheme="minorHAnsi" w:eastAsiaTheme="minorHAnsi" w:hAnsiTheme="minorHAnsi" w:cstheme="minorBidi"/>
          <w:sz w:val="22"/>
          <w:szCs w:val="22"/>
        </w:rPr>
        <w:t xml:space="preserve"> </w:t>
      </w:r>
      <w:r w:rsidRPr="00006721">
        <w:rPr>
          <w:rFonts w:eastAsiaTheme="minorHAnsi" w:cs="Arial"/>
          <w:sz w:val="22"/>
          <w:szCs w:val="22"/>
        </w:rPr>
        <w:t>FY 16</w:t>
      </w:r>
      <w:r w:rsidRPr="00006721">
        <w:rPr>
          <w:rFonts w:eastAsiaTheme="minorHAnsi" w:cs="Arial"/>
          <w:sz w:val="22"/>
          <w:szCs w:val="22"/>
        </w:rPr>
        <w:tab/>
      </w:r>
      <w:r w:rsidRPr="00006721">
        <w:rPr>
          <w:rFonts w:eastAsiaTheme="minorHAnsi" w:cs="Arial"/>
          <w:sz w:val="20"/>
        </w:rPr>
        <w:t xml:space="preserve">            1124 Inquiries on fostering/adoption were provided information </w:t>
      </w:r>
    </w:p>
    <w:p w:rsidR="004F587A" w:rsidRPr="00006721" w:rsidRDefault="004F587A" w:rsidP="004F587A">
      <w:pPr>
        <w:rPr>
          <w:rFonts w:eastAsiaTheme="minorHAnsi" w:cs="Arial"/>
          <w:sz w:val="20"/>
        </w:rPr>
      </w:pPr>
      <w:r w:rsidRPr="00006721">
        <w:rPr>
          <w:rFonts w:eastAsiaTheme="minorHAnsi" w:cs="Arial"/>
          <w:sz w:val="20"/>
        </w:rPr>
        <w:tab/>
      </w:r>
      <w:r w:rsidRPr="00006721">
        <w:rPr>
          <w:rFonts w:eastAsiaTheme="minorHAnsi" w:cs="Arial"/>
          <w:sz w:val="20"/>
        </w:rPr>
        <w:tab/>
        <w:t xml:space="preserve">              273 individuals received APAC orientation recruitment services</w:t>
      </w:r>
    </w:p>
    <w:p w:rsidR="004F587A" w:rsidRPr="00006721" w:rsidRDefault="004F587A" w:rsidP="004F587A">
      <w:pPr>
        <w:rPr>
          <w:rFonts w:eastAsiaTheme="minorHAnsi" w:cs="Arial"/>
          <w:sz w:val="20"/>
        </w:rPr>
      </w:pPr>
      <w:r w:rsidRPr="00006721">
        <w:rPr>
          <w:rFonts w:eastAsiaTheme="minorHAnsi" w:cs="Arial"/>
          <w:sz w:val="20"/>
        </w:rPr>
        <w:tab/>
      </w:r>
      <w:r w:rsidRPr="00006721">
        <w:rPr>
          <w:rFonts w:eastAsiaTheme="minorHAnsi" w:cs="Arial"/>
          <w:sz w:val="20"/>
        </w:rPr>
        <w:tab/>
        <w:t xml:space="preserve">              164 individuals attended APAC GPS classes (92 families)</w:t>
      </w:r>
    </w:p>
    <w:p w:rsidR="004F587A" w:rsidRPr="00006721" w:rsidRDefault="004F587A" w:rsidP="004F587A">
      <w:pPr>
        <w:rPr>
          <w:rFonts w:eastAsiaTheme="minorHAnsi" w:cs="Arial"/>
          <w:sz w:val="20"/>
        </w:rPr>
      </w:pPr>
      <w:r w:rsidRPr="00006721">
        <w:rPr>
          <w:rFonts w:eastAsiaTheme="minorHAnsi" w:cs="Arial"/>
          <w:sz w:val="20"/>
        </w:rPr>
        <w:tab/>
      </w:r>
      <w:r w:rsidRPr="00006721">
        <w:rPr>
          <w:rFonts w:eastAsiaTheme="minorHAnsi" w:cs="Arial"/>
          <w:sz w:val="20"/>
        </w:rPr>
        <w:tab/>
        <w:t xml:space="preserve">               85 individuals (46 families) were approved as adoptive resources.</w:t>
      </w:r>
    </w:p>
    <w:p w:rsidR="004F587A" w:rsidRPr="00006721" w:rsidRDefault="004F587A" w:rsidP="004F587A">
      <w:pPr>
        <w:rPr>
          <w:rFonts w:eastAsiaTheme="minorHAnsi" w:cs="Arial"/>
          <w:sz w:val="20"/>
        </w:rPr>
      </w:pPr>
      <w:r w:rsidRPr="00006721">
        <w:rPr>
          <w:rFonts w:eastAsiaTheme="minorHAnsi" w:cs="Arial"/>
          <w:sz w:val="20"/>
        </w:rPr>
        <w:tab/>
      </w:r>
      <w:r w:rsidRPr="00006721">
        <w:rPr>
          <w:rFonts w:eastAsiaTheme="minorHAnsi" w:cs="Arial"/>
          <w:sz w:val="20"/>
        </w:rPr>
        <w:tab/>
        <w:t xml:space="preserve">               19 children were matched with 15 “APAC” families</w:t>
      </w:r>
    </w:p>
    <w:p w:rsidR="004F587A" w:rsidRPr="00006721" w:rsidRDefault="004F587A" w:rsidP="004F587A">
      <w:pPr>
        <w:rPr>
          <w:rFonts w:eastAsiaTheme="minorHAnsi" w:cs="Arial"/>
          <w:sz w:val="20"/>
        </w:rPr>
      </w:pPr>
      <w:r w:rsidRPr="00006721">
        <w:rPr>
          <w:rFonts w:eastAsiaTheme="minorHAnsi" w:cs="Arial"/>
          <w:sz w:val="20"/>
        </w:rPr>
        <w:tab/>
      </w:r>
      <w:r w:rsidRPr="00006721">
        <w:rPr>
          <w:rFonts w:eastAsiaTheme="minorHAnsi" w:cs="Arial"/>
          <w:sz w:val="20"/>
        </w:rPr>
        <w:tab/>
      </w:r>
    </w:p>
    <w:p w:rsidR="00564463" w:rsidRPr="00564463" w:rsidRDefault="00564463" w:rsidP="00564463">
      <w:pPr>
        <w:rPr>
          <w:rFonts w:eastAsiaTheme="minorHAnsi" w:cs="Arial"/>
          <w:bCs/>
          <w:sz w:val="20"/>
        </w:rPr>
      </w:pPr>
      <w:r w:rsidRPr="00564463">
        <w:rPr>
          <w:rFonts w:eastAsiaTheme="minorHAnsi" w:cs="Arial"/>
          <w:bCs/>
          <w:sz w:val="20"/>
        </w:rPr>
        <w:tab/>
        <w:t>FY 17                  1314 inquiries on fostering/adoption were provided information</w:t>
      </w:r>
    </w:p>
    <w:p w:rsidR="00564463" w:rsidRPr="00564463" w:rsidRDefault="00564463" w:rsidP="00564463">
      <w:pPr>
        <w:rPr>
          <w:rFonts w:eastAsiaTheme="minorHAnsi" w:cs="Arial"/>
          <w:bCs/>
          <w:sz w:val="20"/>
        </w:rPr>
      </w:pPr>
      <w:r w:rsidRPr="00564463">
        <w:rPr>
          <w:rFonts w:eastAsiaTheme="minorHAnsi" w:cs="Arial"/>
          <w:bCs/>
          <w:sz w:val="20"/>
        </w:rPr>
        <w:t xml:space="preserve">                              </w:t>
      </w:r>
      <w:r w:rsidRPr="00564463">
        <w:rPr>
          <w:rFonts w:eastAsiaTheme="minorHAnsi" w:cs="Arial"/>
          <w:bCs/>
          <w:sz w:val="20"/>
        </w:rPr>
        <w:tab/>
        <w:t xml:space="preserve">    220 consumers have received APAC orientation recruitment services</w:t>
      </w:r>
    </w:p>
    <w:p w:rsidR="00564463" w:rsidRPr="00564463" w:rsidRDefault="00564463" w:rsidP="00564463">
      <w:pPr>
        <w:rPr>
          <w:rFonts w:eastAsiaTheme="minorHAnsi" w:cs="Arial"/>
          <w:bCs/>
          <w:sz w:val="20"/>
        </w:rPr>
      </w:pPr>
      <w:r w:rsidRPr="00564463">
        <w:rPr>
          <w:rFonts w:eastAsiaTheme="minorHAnsi" w:cs="Arial"/>
          <w:bCs/>
          <w:sz w:val="20"/>
        </w:rPr>
        <w:t>                                          139 individuals have attended GPS (76 families)</w:t>
      </w:r>
    </w:p>
    <w:p w:rsidR="00564463" w:rsidRPr="00564463" w:rsidRDefault="00564463" w:rsidP="00564463">
      <w:pPr>
        <w:rPr>
          <w:rFonts w:eastAsiaTheme="minorHAnsi" w:cs="Arial"/>
          <w:bCs/>
          <w:sz w:val="20"/>
        </w:rPr>
      </w:pPr>
      <w:r w:rsidRPr="00564463">
        <w:rPr>
          <w:rFonts w:eastAsiaTheme="minorHAnsi" w:cs="Arial"/>
          <w:bCs/>
          <w:sz w:val="20"/>
        </w:rPr>
        <w:t>                                            89 individuals (51 families) have been approved as adoptive resources</w:t>
      </w:r>
    </w:p>
    <w:p w:rsidR="00564463" w:rsidRDefault="00564463" w:rsidP="00D44121">
      <w:pPr>
        <w:tabs>
          <w:tab w:val="left" w:pos="8715"/>
        </w:tabs>
        <w:ind w:left="1440" w:firstLine="720"/>
        <w:rPr>
          <w:rFonts w:eastAsiaTheme="minorHAnsi" w:cs="Arial"/>
          <w:bCs/>
          <w:sz w:val="20"/>
        </w:rPr>
      </w:pPr>
      <w:r w:rsidRPr="00564463">
        <w:rPr>
          <w:rFonts w:eastAsiaTheme="minorHAnsi" w:cs="Arial"/>
          <w:bCs/>
          <w:sz w:val="20"/>
        </w:rPr>
        <w:t xml:space="preserve">     36 children have been matched with  twenty-two APAC families. </w:t>
      </w:r>
      <w:r w:rsidR="00D44121">
        <w:rPr>
          <w:rFonts w:eastAsiaTheme="minorHAnsi" w:cs="Arial"/>
          <w:bCs/>
          <w:sz w:val="20"/>
        </w:rPr>
        <w:tab/>
      </w:r>
    </w:p>
    <w:p w:rsidR="00D44121" w:rsidRDefault="00D44121" w:rsidP="00D44121">
      <w:pPr>
        <w:tabs>
          <w:tab w:val="left" w:pos="8715"/>
        </w:tabs>
        <w:ind w:left="1440" w:firstLine="720"/>
        <w:rPr>
          <w:rFonts w:eastAsiaTheme="minorHAnsi" w:cs="Arial"/>
          <w:bCs/>
          <w:sz w:val="20"/>
        </w:rPr>
      </w:pPr>
    </w:p>
    <w:p w:rsidR="00D44121" w:rsidRPr="007E2B15" w:rsidRDefault="00D44121" w:rsidP="00D44121">
      <w:pPr>
        <w:rPr>
          <w:bCs/>
          <w:sz w:val="20"/>
        </w:rPr>
      </w:pPr>
      <w:r w:rsidRPr="00D44121">
        <w:rPr>
          <w:b/>
          <w:bCs/>
          <w:color w:val="0033CC"/>
          <w:sz w:val="20"/>
        </w:rPr>
        <w:t xml:space="preserve">                </w:t>
      </w:r>
      <w:r w:rsidRPr="007E2B15">
        <w:rPr>
          <w:bCs/>
          <w:sz w:val="20"/>
        </w:rPr>
        <w:t>FY 18                  835 inquiries on fostering/adoption were provided information</w:t>
      </w:r>
    </w:p>
    <w:p w:rsidR="00D44121" w:rsidRPr="007E2B15" w:rsidRDefault="00D44121" w:rsidP="00D44121">
      <w:pPr>
        <w:rPr>
          <w:bCs/>
          <w:sz w:val="20"/>
        </w:rPr>
      </w:pPr>
      <w:r w:rsidRPr="007E2B15">
        <w:rPr>
          <w:bCs/>
          <w:sz w:val="20"/>
        </w:rPr>
        <w:t xml:space="preserve">                                    </w:t>
      </w:r>
      <w:r w:rsidR="007E2B15">
        <w:rPr>
          <w:bCs/>
          <w:sz w:val="20"/>
        </w:rPr>
        <w:tab/>
        <w:t xml:space="preserve">     </w:t>
      </w:r>
      <w:r w:rsidRPr="007E2B15">
        <w:rPr>
          <w:bCs/>
          <w:sz w:val="20"/>
        </w:rPr>
        <w:t>309 families have received APAC orientation recruitment services</w:t>
      </w:r>
    </w:p>
    <w:p w:rsidR="00D44121" w:rsidRPr="007E2B15" w:rsidRDefault="00D44121" w:rsidP="00D44121">
      <w:pPr>
        <w:rPr>
          <w:bCs/>
          <w:sz w:val="20"/>
        </w:rPr>
      </w:pPr>
      <w:r w:rsidRPr="007E2B15">
        <w:rPr>
          <w:bCs/>
          <w:sz w:val="20"/>
        </w:rPr>
        <w:t xml:space="preserve">                                       </w:t>
      </w:r>
      <w:r w:rsidR="007E2B15">
        <w:rPr>
          <w:bCs/>
          <w:sz w:val="20"/>
        </w:rPr>
        <w:t xml:space="preserve">  </w:t>
      </w:r>
      <w:r w:rsidRPr="007E2B15">
        <w:rPr>
          <w:bCs/>
          <w:sz w:val="20"/>
        </w:rPr>
        <w:t xml:space="preserve">   183 individuals have attended TIPS/DT (100 families)</w:t>
      </w:r>
    </w:p>
    <w:p w:rsidR="00D44121" w:rsidRPr="007E2B15" w:rsidRDefault="00D44121" w:rsidP="00D44121">
      <w:pPr>
        <w:rPr>
          <w:bCs/>
          <w:sz w:val="20"/>
        </w:rPr>
      </w:pPr>
      <w:r w:rsidRPr="007E2B15">
        <w:rPr>
          <w:bCs/>
          <w:sz w:val="20"/>
        </w:rPr>
        <w:t xml:space="preserve">                                            </w:t>
      </w:r>
      <w:r w:rsidR="007E2B15">
        <w:rPr>
          <w:bCs/>
          <w:sz w:val="20"/>
        </w:rPr>
        <w:t xml:space="preserve">  </w:t>
      </w:r>
      <w:r w:rsidRPr="007E2B15">
        <w:rPr>
          <w:bCs/>
          <w:sz w:val="20"/>
        </w:rPr>
        <w:t>92 individuals (48 families) have been approved as adoptive resources</w:t>
      </w:r>
    </w:p>
    <w:p w:rsidR="00D44121" w:rsidRPr="007E2B15" w:rsidRDefault="00D44121" w:rsidP="00D44121">
      <w:pPr>
        <w:rPr>
          <w:bCs/>
          <w:sz w:val="20"/>
        </w:rPr>
      </w:pPr>
      <w:r w:rsidRPr="007E2B15">
        <w:rPr>
          <w:bCs/>
          <w:sz w:val="20"/>
        </w:rPr>
        <w:t xml:space="preserve">    </w:t>
      </w:r>
      <w:r w:rsidRPr="007E2B15">
        <w:rPr>
          <w:bCs/>
          <w:sz w:val="20"/>
        </w:rPr>
        <w:tab/>
      </w:r>
      <w:r w:rsidRPr="007E2B15">
        <w:rPr>
          <w:bCs/>
          <w:sz w:val="20"/>
        </w:rPr>
        <w:tab/>
      </w:r>
      <w:r w:rsidRPr="007E2B15">
        <w:rPr>
          <w:bCs/>
          <w:sz w:val="20"/>
        </w:rPr>
        <w:tab/>
      </w:r>
      <w:r w:rsidR="007E2B15">
        <w:rPr>
          <w:bCs/>
          <w:sz w:val="20"/>
        </w:rPr>
        <w:t xml:space="preserve">      </w:t>
      </w:r>
      <w:r w:rsidRPr="007E2B15">
        <w:rPr>
          <w:bCs/>
          <w:sz w:val="20"/>
        </w:rPr>
        <w:t xml:space="preserve"> 63 children have been matched with 48 APAC families.</w:t>
      </w:r>
    </w:p>
    <w:p w:rsidR="004F587A" w:rsidRPr="007E2B15" w:rsidRDefault="00D44121" w:rsidP="00280B23">
      <w:pPr>
        <w:rPr>
          <w:rFonts w:ascii="Calibri" w:eastAsiaTheme="minorHAnsi" w:hAnsi="Calibri"/>
          <w:sz w:val="20"/>
        </w:rPr>
      </w:pPr>
      <w:r w:rsidRPr="007E2B15">
        <w:rPr>
          <w:bCs/>
          <w:sz w:val="20"/>
        </w:rPr>
        <w:tab/>
      </w:r>
      <w:r w:rsidRPr="007E2B15">
        <w:rPr>
          <w:bCs/>
          <w:sz w:val="20"/>
        </w:rPr>
        <w:tab/>
      </w:r>
      <w:r w:rsidRPr="007E2B15">
        <w:rPr>
          <w:bCs/>
          <w:sz w:val="20"/>
        </w:rPr>
        <w:tab/>
      </w:r>
      <w:r w:rsidR="007E2B15">
        <w:rPr>
          <w:bCs/>
          <w:sz w:val="20"/>
        </w:rPr>
        <w:t xml:space="preserve">       </w:t>
      </w:r>
      <w:r w:rsidRPr="007E2B15">
        <w:rPr>
          <w:bCs/>
          <w:sz w:val="20"/>
        </w:rPr>
        <w:t>49 finalizations have occurred with 32 APAC families</w:t>
      </w:r>
      <w:r w:rsidRPr="007E2B15">
        <w:rPr>
          <w:bCs/>
        </w:rPr>
        <w:t xml:space="preserve">. </w:t>
      </w:r>
    </w:p>
    <w:p w:rsidR="009B72CF" w:rsidRDefault="004F587A" w:rsidP="004F587A">
      <w:pPr>
        <w:rPr>
          <w:rFonts w:eastAsia="Times New Roman" w:cs="Arial"/>
          <w:b/>
          <w:sz w:val="20"/>
          <w:u w:val="single"/>
        </w:rPr>
      </w:pPr>
      <w:r w:rsidRPr="00006721">
        <w:rPr>
          <w:rFonts w:eastAsia="Times New Roman" w:cs="Arial"/>
          <w:b/>
          <w:sz w:val="20"/>
        </w:rPr>
        <w:tab/>
      </w:r>
    </w:p>
    <w:p w:rsidR="004F587A" w:rsidRPr="00006721" w:rsidRDefault="004F587A" w:rsidP="004F587A">
      <w:pPr>
        <w:rPr>
          <w:rFonts w:eastAsia="Times New Roman" w:cs="Arial"/>
          <w:b/>
          <w:sz w:val="20"/>
          <w:u w:val="single"/>
        </w:rPr>
      </w:pPr>
      <w:r w:rsidRPr="00006721">
        <w:rPr>
          <w:rFonts w:eastAsia="Times New Roman" w:cs="Arial"/>
          <w:b/>
          <w:sz w:val="20"/>
          <w:u w:val="single"/>
        </w:rPr>
        <w:t>Wendy’s Wonderful Kids</w:t>
      </w:r>
    </w:p>
    <w:p w:rsidR="00E37C42" w:rsidRPr="00031002" w:rsidRDefault="00E37C42" w:rsidP="00E37C42">
      <w:pPr>
        <w:rPr>
          <w:sz w:val="20"/>
        </w:rPr>
      </w:pPr>
      <w:r w:rsidRPr="00031002">
        <w:rPr>
          <w:sz w:val="20"/>
          <w:u w:val="single"/>
        </w:rPr>
        <w:t>The Dave Thomas Foundation for Adoption</w:t>
      </w:r>
      <w:r w:rsidRPr="00031002">
        <w:rPr>
          <w:sz w:val="20"/>
        </w:rPr>
        <w:t xml:space="preserve"> (DFTA) awards “grants” to public and private adoption agencies to hire adoption professionals who implement proactive, child-focused recruitment programs targeted exclusively on moving America’s longest-waiting children from foster care into adoptive families through its signature Wendy’s Wonderful Kids (WWK) program.  The State of Alabama received its initial WWK grant ten years ago in 2009 and was recently awarded a 2019-2020 renewal earlier this month. The program continues to be a success as evidenced by the growing number of sibling groups and older teens being adopted through WWK’s evidenced based child-focused recruitment model.  There are two full-time State DHR Program Specialist’s assigned to each WWK position, a North and South recruiter. </w:t>
      </w:r>
    </w:p>
    <w:p w:rsidR="00E37C42" w:rsidRPr="00031002" w:rsidRDefault="00E37C42" w:rsidP="00E37C42">
      <w:pPr>
        <w:rPr>
          <w:sz w:val="20"/>
        </w:rPr>
      </w:pPr>
    </w:p>
    <w:p w:rsidR="00E37C42" w:rsidRPr="00031002" w:rsidRDefault="00E37C42" w:rsidP="00E37C42">
      <w:pPr>
        <w:rPr>
          <w:sz w:val="20"/>
        </w:rPr>
      </w:pPr>
      <w:r w:rsidRPr="00031002">
        <w:rPr>
          <w:sz w:val="20"/>
        </w:rPr>
        <w:t xml:space="preserve">The Dave Thomas Foundation grant managers completed a site visit to Alabama in October 2018.  Meetings were held over two full days at the state office with the WWK Supervisor and each recruiter, reviewing each caseload to ensure fidelity to the WWK model. Overall feedback was positive for both recruiters with follow-up conversations being scheduled in the near future with Alabama’s management to discuss with the foundation adding a third recruiter to the Alabama site.  The chart below shows  caseload recommendation as well as definitions for case status. It will also show the number of matches and finalized adoptions in each of the active project years.  </w:t>
      </w:r>
    </w:p>
    <w:p w:rsidR="00E37C42" w:rsidRDefault="00E37C42" w:rsidP="00E37C42">
      <w:pPr>
        <w:rPr>
          <w:color w:val="FF0000"/>
          <w:sz w:val="20"/>
          <w:u w:val="single"/>
        </w:rPr>
      </w:pPr>
    </w:p>
    <w:p w:rsidR="00E37C42" w:rsidRDefault="00E37C42" w:rsidP="00E37C42">
      <w:pPr>
        <w:rPr>
          <w:sz w:val="20"/>
        </w:rPr>
      </w:pPr>
      <w:r>
        <w:rPr>
          <w:sz w:val="20"/>
          <w:u w:val="single"/>
        </w:rPr>
        <w:t>Caseload size</w:t>
      </w:r>
      <w:r>
        <w:rPr>
          <w:sz w:val="20"/>
        </w:rPr>
        <w:t>: The recommended number of children for each WWK recruiter(s) to maintain is 12-15 Active children and an average total caseload of 18 children may be on the caseload in the status types below.</w:t>
      </w:r>
      <w:r w:rsidR="009D48CC">
        <w:rPr>
          <w:sz w:val="20"/>
        </w:rPr>
        <w:t xml:space="preserve">  </w:t>
      </w:r>
      <w:r w:rsidRPr="009D48CC">
        <w:rPr>
          <w:b/>
          <w:sz w:val="20"/>
          <w:u w:val="single"/>
        </w:rPr>
        <w:t>Active status</w:t>
      </w:r>
      <w:r>
        <w:rPr>
          <w:sz w:val="20"/>
        </w:rPr>
        <w:t xml:space="preserve">: </w:t>
      </w:r>
      <w:r>
        <w:rPr>
          <w:sz w:val="20"/>
        </w:rPr>
        <w:br/>
        <w:t>At any given time, the recruiter should be intensively implementing the components of the child-focused recruitment model, actively recruiting for 12-15 children who are not matched with families. When a child is added to the caseload, they are initially placed in “active” status. The remaining children on the caseload may be in a less intensive phase of the recruitment process. They may not be in the active recruitment phase, but still on the worker’s caseload. See the “inactive status” definition below for details.</w:t>
      </w:r>
      <w:r w:rsidR="009D48CC">
        <w:rPr>
          <w:sz w:val="20"/>
        </w:rPr>
        <w:t xml:space="preserve"> </w:t>
      </w:r>
      <w:r w:rsidRPr="009D48CC">
        <w:rPr>
          <w:b/>
          <w:sz w:val="20"/>
          <w:u w:val="single"/>
        </w:rPr>
        <w:t>Monitoring status</w:t>
      </w:r>
      <w:r>
        <w:rPr>
          <w:sz w:val="20"/>
        </w:rPr>
        <w:t>: The recruiter may also be monitoring children who need additional preparation before active recruitment is possible, children who have been matched, or children who are in pre-adoptive placements AND the recruiter has monthly contact with the child. These cases are NOT counted as part of the recommended 12-15 active caseload.</w:t>
      </w:r>
      <w:r w:rsidR="009D48CC">
        <w:rPr>
          <w:sz w:val="20"/>
        </w:rPr>
        <w:t xml:space="preserve">  </w:t>
      </w:r>
      <w:r w:rsidRPr="009D48CC">
        <w:rPr>
          <w:b/>
          <w:sz w:val="20"/>
          <w:u w:val="single"/>
        </w:rPr>
        <w:t>Inactive status</w:t>
      </w:r>
      <w:r>
        <w:rPr>
          <w:sz w:val="20"/>
        </w:rPr>
        <w:t>: A child may be considered part of the caseload, but inactive if the recruiter cannot have contact with the child during the pre-adoptive placement or active recruitment is on hold.</w:t>
      </w:r>
      <w:r w:rsidR="009D48CC">
        <w:rPr>
          <w:sz w:val="20"/>
        </w:rPr>
        <w:t xml:space="preserve"> </w:t>
      </w:r>
      <w:r>
        <w:rPr>
          <w:sz w:val="20"/>
        </w:rPr>
        <w:t xml:space="preserve">There is room for expansion in Alabama for recruiter(s) based on the need for child specific recruitment and based on the </w:t>
      </w:r>
      <w:r w:rsidRPr="001D030B">
        <w:rPr>
          <w:sz w:val="20"/>
        </w:rPr>
        <w:t xml:space="preserve">grants ongoing success </w:t>
      </w:r>
      <w:r>
        <w:rPr>
          <w:sz w:val="20"/>
        </w:rPr>
        <w:t>rate</w:t>
      </w:r>
      <w:r w:rsidRPr="001D030B">
        <w:rPr>
          <w:sz w:val="20"/>
        </w:rPr>
        <w:t xml:space="preserve">. WWK recruiters also have access to ACCURINT searches for youth on their caseloads. Some of those kids who have been successfully adopted would not have been if there weren’t a child specific recruiter involved in those cases. There continues to be a great need for a recruiter in the Northern part of Alabama however continued </w:t>
      </w:r>
      <w:r>
        <w:rPr>
          <w:sz w:val="20"/>
        </w:rPr>
        <w:t>negotiations with the funding entity is a prerequisite if that is to occur. </w:t>
      </w:r>
    </w:p>
    <w:p w:rsidR="00E37C42" w:rsidRDefault="00E37C42" w:rsidP="00E37C42">
      <w:pPr>
        <w:rPr>
          <w:sz w:val="20"/>
        </w:rPr>
      </w:pPr>
    </w:p>
    <w:tbl>
      <w:tblPr>
        <w:tblW w:w="0" w:type="auto"/>
        <w:tblInd w:w="1005" w:type="dxa"/>
        <w:tblCellMar>
          <w:left w:w="0" w:type="dxa"/>
          <w:right w:w="0" w:type="dxa"/>
        </w:tblCellMar>
        <w:tblLook w:val="04A0" w:firstRow="1" w:lastRow="0" w:firstColumn="1" w:lastColumn="0" w:noHBand="0" w:noVBand="1"/>
      </w:tblPr>
      <w:tblGrid>
        <w:gridCol w:w="1468"/>
        <w:gridCol w:w="1469"/>
        <w:gridCol w:w="1469"/>
        <w:gridCol w:w="1468"/>
        <w:gridCol w:w="1469"/>
        <w:gridCol w:w="1495"/>
      </w:tblGrid>
      <w:tr w:rsidR="00E37C42" w:rsidTr="00E37C42">
        <w:tc>
          <w:tcPr>
            <w:tcW w:w="8812"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b/>
                <w:bCs/>
                <w:sz w:val="20"/>
              </w:rPr>
            </w:pPr>
            <w:r>
              <w:rPr>
                <w:b/>
                <w:bCs/>
                <w:sz w:val="20"/>
              </w:rPr>
              <w:t>WENDY’S WONDERFUL KIDS GOALS/OUTCOMES</w:t>
            </w:r>
          </w:p>
        </w:tc>
      </w:tr>
      <w:tr w:rsidR="00E37C42" w:rsidTr="00E37C42">
        <w:tc>
          <w:tcPr>
            <w:tcW w:w="4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Southwest Alabama</w:t>
            </w:r>
          </w:p>
        </w:tc>
        <w:tc>
          <w:tcPr>
            <w:tcW w:w="4406"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N. Central Alabama (Jefferson/surrounding)</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Project Year (Jan-Dec)</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Match Goal</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Match</w:t>
            </w:r>
          </w:p>
          <w:p w:rsidR="00E37C42" w:rsidRDefault="00E37C42">
            <w:pPr>
              <w:rPr>
                <w:rFonts w:eastAsiaTheme="minorHAnsi" w:cs="Arial"/>
                <w:sz w:val="20"/>
              </w:rPr>
            </w:pPr>
            <w:r>
              <w:rPr>
                <w:sz w:val="20"/>
              </w:rPr>
              <w:t>Achieved</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Project Year (July-June)</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Match Goal</w:t>
            </w:r>
          </w:p>
        </w:tc>
        <w:tc>
          <w:tcPr>
            <w:tcW w:w="14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Match</w:t>
            </w:r>
          </w:p>
          <w:p w:rsidR="00E37C42" w:rsidRDefault="00E37C42">
            <w:pPr>
              <w:rPr>
                <w:rFonts w:eastAsiaTheme="minorHAnsi" w:cs="Arial"/>
                <w:sz w:val="20"/>
              </w:rPr>
            </w:pPr>
            <w:r>
              <w:rPr>
                <w:sz w:val="20"/>
              </w:rPr>
              <w:t>Achieved</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2009</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w:t>
            </w:r>
          </w:p>
        </w:tc>
        <w:tc>
          <w:tcPr>
            <w:tcW w:w="14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2010</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9</w:t>
            </w:r>
          </w:p>
        </w:tc>
        <w:tc>
          <w:tcPr>
            <w:tcW w:w="14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2011</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2011*</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10</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3</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11</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10</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5</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10</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2014</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trike/>
                <w:sz w:val="20"/>
              </w:rPr>
            </w:pPr>
            <w:r>
              <w:rPr>
                <w:sz w:val="20"/>
              </w:rPr>
              <w:t xml:space="preserve">15 </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2014</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trike/>
                <w:sz w:val="20"/>
              </w:rPr>
            </w:pPr>
            <w:r>
              <w:rPr>
                <w:sz w:val="20"/>
              </w:rPr>
              <w:t>9</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 xml:space="preserve">2015 </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trike/>
                <w:sz w:val="20"/>
              </w:rPr>
            </w:pPr>
            <w:r>
              <w:rPr>
                <w:sz w:val="20"/>
              </w:rPr>
              <w:t>6</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 xml:space="preserve">2015 </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10</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10</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15</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4</w:t>
            </w:r>
          </w:p>
        </w:tc>
      </w:tr>
      <w:tr w:rsidR="00E37C42" w:rsidRPr="001D030B"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2017</w:t>
            </w:r>
          </w:p>
          <w:p w:rsidR="00E37C42" w:rsidRPr="001D030B" w:rsidRDefault="00E37C42">
            <w:pPr>
              <w:rPr>
                <w:rFonts w:ascii="Calibri" w:eastAsiaTheme="minorHAnsi" w:hAnsi="Calibri"/>
                <w:sz w:val="20"/>
              </w:rPr>
            </w:pPr>
            <w:r w:rsidRPr="001D030B">
              <w:rPr>
                <w:sz w:val="20"/>
              </w:rPr>
              <w:t>2018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16</w:t>
            </w:r>
          </w:p>
          <w:p w:rsidR="00E37C42" w:rsidRPr="001D030B" w:rsidRDefault="00E37C42">
            <w:pPr>
              <w:rPr>
                <w:rFonts w:ascii="Calibri" w:eastAsiaTheme="minorHAnsi" w:hAnsi="Calibri"/>
                <w:sz w:val="20"/>
              </w:rPr>
            </w:pPr>
            <w:r w:rsidRPr="001D030B">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16</w:t>
            </w:r>
          </w:p>
          <w:p w:rsidR="00E37C42" w:rsidRPr="001D030B" w:rsidRDefault="00E37C42">
            <w:pPr>
              <w:rPr>
                <w:rFonts w:ascii="Calibri" w:eastAsiaTheme="minorHAnsi" w:hAnsi="Calibri"/>
                <w:sz w:val="20"/>
              </w:rPr>
            </w:pPr>
            <w:r w:rsidRPr="001D030B">
              <w:rPr>
                <w:sz w:val="20"/>
              </w:rPr>
              <w:t>16</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2017</w:t>
            </w:r>
          </w:p>
          <w:p w:rsidR="00E37C42" w:rsidRPr="001D030B" w:rsidRDefault="00E37C42">
            <w:pPr>
              <w:rPr>
                <w:rFonts w:ascii="Calibri" w:eastAsiaTheme="minorHAnsi" w:hAnsi="Calibri"/>
                <w:sz w:val="20"/>
              </w:rPr>
            </w:pPr>
            <w:r w:rsidRPr="001D030B">
              <w:rPr>
                <w:sz w:val="20"/>
              </w:rPr>
              <w:t>2018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16</w:t>
            </w:r>
          </w:p>
          <w:p w:rsidR="00E37C42" w:rsidRPr="001D030B" w:rsidRDefault="00E37C42">
            <w:pPr>
              <w:rPr>
                <w:rFonts w:ascii="Calibri" w:eastAsiaTheme="minorHAnsi" w:hAnsi="Calibri"/>
                <w:sz w:val="20"/>
              </w:rPr>
            </w:pPr>
            <w:r w:rsidRPr="001D030B">
              <w:rPr>
                <w:sz w:val="20"/>
              </w:rPr>
              <w:t>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16</w:t>
            </w:r>
          </w:p>
          <w:p w:rsidR="00E37C42" w:rsidRPr="001D030B" w:rsidRDefault="00E37C42">
            <w:pPr>
              <w:rPr>
                <w:rFonts w:ascii="Calibri" w:eastAsiaTheme="minorHAnsi" w:hAnsi="Calibri"/>
                <w:sz w:val="20"/>
              </w:rPr>
            </w:pPr>
            <w:r w:rsidRPr="001D030B">
              <w:rPr>
                <w:sz w:val="20"/>
              </w:rPr>
              <w:t>15</w:t>
            </w:r>
          </w:p>
        </w:tc>
      </w:tr>
      <w:tr w:rsidR="00E37C42" w:rsidTr="00E37C42">
        <w:tc>
          <w:tcPr>
            <w:tcW w:w="4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trike/>
                <w:sz w:val="20"/>
              </w:rPr>
            </w:pPr>
            <w:r>
              <w:rPr>
                <w:sz w:val="20"/>
              </w:rPr>
              <w:t xml:space="preserve">TOTAL MATCHES: 93 children w/ 114 total matches                                         </w:t>
            </w:r>
          </w:p>
        </w:tc>
        <w:tc>
          <w:tcPr>
            <w:tcW w:w="4406"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trike/>
                <w:sz w:val="20"/>
              </w:rPr>
            </w:pPr>
            <w:r>
              <w:rPr>
                <w:sz w:val="20"/>
              </w:rPr>
              <w:t xml:space="preserve">TOTAL MATCHES: 56 children with 59 total matches                                                   </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tcMar>
              <w:top w:w="0" w:type="dxa"/>
              <w:left w:w="108" w:type="dxa"/>
              <w:bottom w:w="0" w:type="dxa"/>
              <w:right w:w="108" w:type="dxa"/>
            </w:tcMar>
          </w:tcPr>
          <w:p w:rsidR="00E37C42" w:rsidRDefault="00E37C42">
            <w:pPr>
              <w:rPr>
                <w:rFonts w:eastAsiaTheme="minorHAnsi" w:cs="Arial"/>
                <w:sz w:val="20"/>
              </w:rPr>
            </w:pP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tcMar>
              <w:top w:w="0" w:type="dxa"/>
              <w:left w:w="108" w:type="dxa"/>
              <w:bottom w:w="0" w:type="dxa"/>
              <w:right w:w="108" w:type="dxa"/>
            </w:tcMar>
          </w:tcPr>
          <w:p w:rsidR="00E37C42" w:rsidRDefault="00E37C42">
            <w:pPr>
              <w:rPr>
                <w:rFonts w:eastAsiaTheme="minorHAnsi" w:cs="Arial"/>
                <w:sz w:val="20"/>
              </w:rPr>
            </w:pP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Project Year (Jan-Dec)</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Adoption Goal</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Adoptions Finalized</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37C42" w:rsidRDefault="00E37C42">
            <w:pPr>
              <w:rPr>
                <w:rFonts w:eastAsiaTheme="minorHAnsi" w:cs="Arial"/>
                <w:sz w:val="20"/>
              </w:rPr>
            </w:pPr>
            <w:r>
              <w:rPr>
                <w:sz w:val="20"/>
              </w:rPr>
              <w:t>Project Year (July-June)</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Adoption Goal</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Adoptions Finalized</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2009</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4</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10</w:t>
            </w:r>
          </w:p>
        </w:tc>
        <w:tc>
          <w:tcPr>
            <w:tcW w:w="14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2010</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c>
          <w:tcPr>
            <w:tcW w:w="146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tcPr>
          <w:p w:rsidR="00E37C42" w:rsidRDefault="00E37C42">
            <w:pPr>
              <w:rPr>
                <w:rFonts w:eastAsiaTheme="minorHAnsi" w:cs="Arial"/>
                <w:sz w:val="20"/>
              </w:rPr>
            </w:pP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2011</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7</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2011</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0</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0</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2012</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3</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3</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3</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5</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2014</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 xml:space="preserve">10 </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2014</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 xml:space="preserve">                    9  </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 xml:space="preserve">2015 </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 xml:space="preserve">2015 </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8</w:t>
            </w:r>
          </w:p>
        </w:tc>
      </w:tr>
      <w:tr w:rsidR="00E37C42"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2016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Default="00E37C42">
            <w:pPr>
              <w:rPr>
                <w:rFonts w:eastAsiaTheme="minorHAnsi" w:cs="Arial"/>
                <w:sz w:val="20"/>
              </w:rPr>
            </w:pPr>
            <w:r>
              <w:rPr>
                <w:sz w:val="20"/>
              </w:rPr>
              <w:t>1</w:t>
            </w:r>
          </w:p>
        </w:tc>
      </w:tr>
      <w:tr w:rsidR="00E37C42" w:rsidRPr="001D030B" w:rsidTr="00E37C42">
        <w:tc>
          <w:tcPr>
            <w:tcW w:w="1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2017</w:t>
            </w:r>
          </w:p>
          <w:p w:rsidR="00E37C42" w:rsidRPr="001D030B" w:rsidRDefault="00E37C42">
            <w:pPr>
              <w:rPr>
                <w:rFonts w:ascii="Calibri" w:eastAsiaTheme="minorHAnsi" w:hAnsi="Calibri"/>
                <w:sz w:val="20"/>
              </w:rPr>
            </w:pPr>
            <w:r w:rsidRPr="001D030B">
              <w:rPr>
                <w:sz w:val="20"/>
              </w:rPr>
              <w:t>2018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6</w:t>
            </w:r>
          </w:p>
          <w:p w:rsidR="00E37C42" w:rsidRPr="001D030B" w:rsidRDefault="00E37C42">
            <w:pPr>
              <w:rPr>
                <w:rFonts w:ascii="Calibri" w:eastAsiaTheme="minorHAnsi" w:hAnsi="Calibri"/>
                <w:sz w:val="20"/>
              </w:rPr>
            </w:pPr>
            <w:r w:rsidRPr="001D030B">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4</w:t>
            </w:r>
          </w:p>
          <w:p w:rsidR="00E37C42" w:rsidRPr="001D030B" w:rsidRDefault="00E37C42">
            <w:pPr>
              <w:rPr>
                <w:rFonts w:ascii="Calibri" w:eastAsiaTheme="minorHAnsi" w:hAnsi="Calibri"/>
                <w:sz w:val="20"/>
              </w:rPr>
            </w:pPr>
            <w:r w:rsidRPr="001D030B">
              <w:rPr>
                <w:sz w:val="20"/>
              </w:rPr>
              <w:t>4</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2017</w:t>
            </w:r>
          </w:p>
          <w:p w:rsidR="00E37C42" w:rsidRPr="001D030B" w:rsidRDefault="00E37C42">
            <w:pPr>
              <w:rPr>
                <w:rFonts w:ascii="Calibri" w:eastAsiaTheme="minorHAnsi" w:hAnsi="Calibri"/>
                <w:sz w:val="20"/>
              </w:rPr>
            </w:pPr>
            <w:r w:rsidRPr="001D030B">
              <w:rPr>
                <w:sz w:val="20"/>
              </w:rPr>
              <w:t>2018</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6</w:t>
            </w:r>
          </w:p>
          <w:p w:rsidR="00E37C42" w:rsidRPr="001D030B" w:rsidRDefault="00E37C42">
            <w:pPr>
              <w:rPr>
                <w:rFonts w:ascii="Calibri" w:eastAsiaTheme="minorHAnsi" w:hAnsi="Calibri"/>
                <w:sz w:val="20"/>
              </w:rPr>
            </w:pPr>
            <w:r w:rsidRPr="001D030B">
              <w:rPr>
                <w:sz w:val="20"/>
              </w:rPr>
              <w:t>6</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ascii="Calibri" w:eastAsiaTheme="minorHAnsi" w:hAnsi="Calibri"/>
                <w:sz w:val="20"/>
              </w:rPr>
            </w:pPr>
            <w:r w:rsidRPr="001D030B">
              <w:rPr>
                <w:sz w:val="20"/>
              </w:rPr>
              <w:t>7</w:t>
            </w:r>
          </w:p>
          <w:p w:rsidR="00E37C42" w:rsidRPr="001D030B" w:rsidRDefault="00E37C42">
            <w:pPr>
              <w:rPr>
                <w:rFonts w:ascii="Calibri" w:eastAsiaTheme="minorHAnsi" w:hAnsi="Calibri"/>
                <w:sz w:val="20"/>
              </w:rPr>
            </w:pPr>
            <w:r w:rsidRPr="001D030B">
              <w:rPr>
                <w:sz w:val="20"/>
              </w:rPr>
              <w:t>11</w:t>
            </w:r>
          </w:p>
        </w:tc>
      </w:tr>
      <w:tr w:rsidR="00E37C42" w:rsidRPr="001D030B" w:rsidTr="00E37C42">
        <w:tc>
          <w:tcPr>
            <w:tcW w:w="2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eastAsiaTheme="minorHAnsi" w:cs="Arial"/>
                <w:sz w:val="20"/>
              </w:rPr>
            </w:pPr>
            <w:r w:rsidRPr="001D030B">
              <w:rPr>
                <w:sz w:val="20"/>
              </w:rPr>
              <w:t>TOTAL ADOPTIONS:</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eastAsiaTheme="minorHAnsi" w:cs="Arial"/>
                <w:strike/>
                <w:sz w:val="20"/>
              </w:rPr>
            </w:pPr>
            <w:r w:rsidRPr="001D030B">
              <w:rPr>
                <w:rFonts w:ascii="Arial Bold" w:hAnsi="Arial Bold"/>
                <w:sz w:val="20"/>
              </w:rPr>
              <w:t>63</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eastAsiaTheme="minorHAnsi" w:cs="Arial"/>
                <w:sz w:val="20"/>
              </w:rPr>
            </w:pPr>
            <w:r w:rsidRPr="001D030B">
              <w:rPr>
                <w:sz w:val="20"/>
              </w:rPr>
              <w:t>TOTAL ADOPTIONS:</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rsidR="00E37C42" w:rsidRPr="001D030B" w:rsidRDefault="00E37C42">
            <w:pPr>
              <w:rPr>
                <w:rFonts w:eastAsiaTheme="minorHAnsi" w:cs="Arial"/>
                <w:sz w:val="20"/>
              </w:rPr>
            </w:pPr>
            <w:r w:rsidRPr="001D030B">
              <w:rPr>
                <w:rFonts w:cs="Arial"/>
                <w:sz w:val="20"/>
              </w:rPr>
              <w:t>50</w:t>
            </w:r>
          </w:p>
        </w:tc>
      </w:tr>
    </w:tbl>
    <w:p w:rsidR="00E37C42" w:rsidRDefault="00E37C42" w:rsidP="001D030B">
      <w:pPr>
        <w:rPr>
          <w:rFonts w:cs="Arial"/>
          <w:strike/>
          <w:color w:val="FF0000"/>
          <w:sz w:val="22"/>
          <w:szCs w:val="22"/>
        </w:rPr>
      </w:pPr>
      <w:r>
        <w:rPr>
          <w:sz w:val="20"/>
        </w:rPr>
        <w:br/>
        <w:t xml:space="preserve">A child-specific recruitment packet has been developed that identifies the information that must be submitted to the State to ensure timely inclusion of a child into recruitment activities. With the assistance of an adoptive parent of Hispanic heritage, </w:t>
      </w:r>
      <w:r w:rsidRPr="001D030B">
        <w:rPr>
          <w:sz w:val="20"/>
        </w:rPr>
        <w:t xml:space="preserve">one of our radio public service announcements recorded in Spanish continues to be played on Spanish language radio stations through the Alabama Broadcaster’s Association’s Public Education Program.  Our department has also printed  our “Open you Heart Open your Home” posters in Spanish which are available to all county departments through our general services on-line ordering system. </w:t>
      </w:r>
      <w:r w:rsidR="001D030B">
        <w:rPr>
          <w:sz w:val="20"/>
        </w:rPr>
        <w:t xml:space="preserve"> </w:t>
      </w:r>
      <w:r>
        <w:rPr>
          <w:sz w:val="20"/>
        </w:rPr>
        <w:t>Through the continued work of our Wendy’s Wonderful Kids recruiters</w:t>
      </w:r>
      <w:r>
        <w:rPr>
          <w:color w:val="3333FF"/>
          <w:sz w:val="20"/>
        </w:rPr>
        <w:t>,</w:t>
      </w:r>
      <w:r>
        <w:rPr>
          <w:sz w:val="20"/>
        </w:rPr>
        <w:t xml:space="preserve"> we are matching and placing children with more significant physical and developmental disabilities</w:t>
      </w:r>
      <w:r>
        <w:rPr>
          <w:color w:val="1F497D"/>
          <w:sz w:val="20"/>
        </w:rPr>
        <w:t xml:space="preserve"> </w:t>
      </w:r>
      <w:r w:rsidRPr="001D030B">
        <w:rPr>
          <w:sz w:val="20"/>
        </w:rPr>
        <w:t>as well as large sibling groups</w:t>
      </w:r>
      <w:r w:rsidR="00031002" w:rsidRPr="001D030B">
        <w:rPr>
          <w:sz w:val="20"/>
        </w:rPr>
        <w:t>.</w:t>
      </w:r>
      <w:r w:rsidRPr="001D030B">
        <w:rPr>
          <w:strike/>
          <w:sz w:val="20"/>
        </w:rPr>
        <w:t xml:space="preserve"> </w:t>
      </w:r>
    </w:p>
    <w:p w:rsidR="00F83DA7" w:rsidRPr="001D030B" w:rsidRDefault="001D030B" w:rsidP="00F83DA7">
      <w:pPr>
        <w:autoSpaceDE w:val="0"/>
        <w:autoSpaceDN w:val="0"/>
        <w:adjustRightInd w:val="0"/>
        <w:rPr>
          <w:rFonts w:eastAsiaTheme="minorHAnsi" w:cs="Arial"/>
          <w:b/>
          <w:sz w:val="20"/>
          <w:u w:val="single"/>
        </w:rPr>
      </w:pPr>
      <w:r>
        <w:rPr>
          <w:rFonts w:eastAsiaTheme="minorHAnsi" w:cs="Arial"/>
          <w:b/>
          <w:sz w:val="20"/>
          <w:u w:val="single"/>
        </w:rPr>
        <w:br/>
      </w:r>
      <w:r w:rsidR="00F83DA7" w:rsidRPr="001D030B">
        <w:rPr>
          <w:rFonts w:eastAsiaTheme="minorHAnsi" w:cs="Arial"/>
          <w:b/>
          <w:sz w:val="20"/>
          <w:u w:val="single"/>
        </w:rPr>
        <w:t>C</w:t>
      </w:r>
      <w:r w:rsidR="00573822" w:rsidRPr="001D030B">
        <w:rPr>
          <w:rFonts w:eastAsiaTheme="minorHAnsi" w:cs="Arial"/>
          <w:b/>
          <w:sz w:val="20"/>
          <w:u w:val="single"/>
        </w:rPr>
        <w:t>FSR</w:t>
      </w:r>
      <w:r w:rsidR="00F83DA7" w:rsidRPr="001D030B">
        <w:rPr>
          <w:rFonts w:eastAsiaTheme="minorHAnsi" w:cs="Arial"/>
          <w:b/>
          <w:sz w:val="20"/>
          <w:u w:val="single"/>
        </w:rPr>
        <w:t xml:space="preserve"> Findings:</w:t>
      </w:r>
    </w:p>
    <w:p w:rsidR="00F83DA7" w:rsidRPr="001D030B" w:rsidRDefault="00F83DA7" w:rsidP="00F83DA7">
      <w:pPr>
        <w:autoSpaceDE w:val="0"/>
        <w:autoSpaceDN w:val="0"/>
        <w:adjustRightInd w:val="0"/>
        <w:rPr>
          <w:rFonts w:eastAsiaTheme="minorHAnsi" w:cs="Arial"/>
          <w:sz w:val="20"/>
        </w:rPr>
      </w:pPr>
      <w:r w:rsidRPr="001D030B">
        <w:rPr>
          <w:rFonts w:eastAsiaTheme="minorHAnsi" w:cs="Arial"/>
          <w:sz w:val="20"/>
        </w:rPr>
        <w:t>Information in the statewide assessment and collected during interviews with stakeholders showed that there is insufficient active engagement and ongoing consultation with key stakeholders in developing goals, objectives, and annual updates to the CFSP. Stakeholders said that although some informal engagement and collaboration occurs at the local and state levels, not all stakeholders are aware of the state’s strategic planning efforts.</w:t>
      </w:r>
    </w:p>
    <w:p w:rsidR="0025587C" w:rsidRDefault="0025587C" w:rsidP="00343150">
      <w:pPr>
        <w:contextualSpacing/>
        <w:rPr>
          <w:rFonts w:eastAsia="Calibri" w:cs="Arial"/>
          <w:sz w:val="20"/>
        </w:rPr>
      </w:pPr>
    </w:p>
    <w:p w:rsidR="00CD1EF5" w:rsidRPr="00CD1EF5" w:rsidRDefault="00CD1EF5" w:rsidP="00CD1EF5">
      <w:pPr>
        <w:ind w:left="-360" w:firstLine="360"/>
        <w:rPr>
          <w:rFonts w:ascii="Arial Bold" w:eastAsia="Times New Roman" w:hAnsi="Arial Bold" w:cs="Arial"/>
          <w:b/>
          <w:strike/>
          <w:sz w:val="20"/>
        </w:rPr>
      </w:pPr>
      <w:r w:rsidRPr="00CD1EF5">
        <w:rPr>
          <w:rFonts w:eastAsia="Times New Roman" w:cs="Arial"/>
          <w:b/>
          <w:bCs/>
          <w:sz w:val="20"/>
          <w:bdr w:val="single" w:sz="4" w:space="0" w:color="auto"/>
        </w:rPr>
        <w:t xml:space="preserve">Item 32.  Coordination of CFSP services with other Federal programs                            </w:t>
      </w:r>
      <w:r w:rsidRPr="00CD1EF5">
        <w:rPr>
          <w:rFonts w:eastAsia="Times New Roman" w:cs="Arial"/>
          <w:b/>
          <w:bCs/>
          <w:sz w:val="20"/>
          <w:bdr w:val="single" w:sz="4" w:space="0" w:color="auto"/>
        </w:rPr>
        <w:tab/>
      </w:r>
      <w:r w:rsidRPr="00CD1EF5">
        <w:rPr>
          <w:rFonts w:eastAsia="Times New Roman" w:cs="Arial"/>
          <w:b/>
          <w:bCs/>
          <w:sz w:val="20"/>
          <w:bdr w:val="single" w:sz="4" w:space="0" w:color="auto"/>
        </w:rPr>
        <w:tab/>
      </w:r>
      <w:r w:rsidRPr="00CD1EF5">
        <w:rPr>
          <w:rFonts w:eastAsia="Times New Roman" w:cs="Arial"/>
          <w:b/>
          <w:bCs/>
          <w:szCs w:val="24"/>
          <w:bdr w:val="single" w:sz="4" w:space="0" w:color="auto"/>
        </w:rPr>
        <w:t xml:space="preserve"> </w:t>
      </w:r>
      <w:r w:rsidRPr="00CD1EF5">
        <w:rPr>
          <w:rFonts w:eastAsia="Times New Roman" w:cs="Arial"/>
          <w:b/>
          <w:bCs/>
          <w:sz w:val="20"/>
          <w:bdr w:val="single" w:sz="4" w:space="0" w:color="auto"/>
        </w:rPr>
        <w:t xml:space="preserve">       </w:t>
      </w:r>
      <w:r w:rsidRPr="00CD1EF5">
        <w:rPr>
          <w:rFonts w:eastAsia="Times New Roman" w:cs="Arial"/>
          <w:b/>
          <w:bCs/>
          <w:sz w:val="20"/>
          <w:bdr w:val="single" w:sz="4" w:space="0" w:color="auto"/>
        </w:rPr>
        <w:tab/>
      </w:r>
      <w:r w:rsidRPr="00CD1EF5">
        <w:rPr>
          <w:rFonts w:eastAsia="Times New Roman" w:cs="Arial"/>
          <w:b/>
          <w:sz w:val="20"/>
        </w:rPr>
        <w:t xml:space="preserve">    </w:t>
      </w:r>
      <w:r w:rsidRPr="00CD1EF5">
        <w:rPr>
          <w:rFonts w:eastAsia="Times New Roman" w:cs="Arial"/>
          <w:b/>
          <w:sz w:val="20"/>
        </w:rPr>
        <w:tab/>
      </w:r>
    </w:p>
    <w:p w:rsidR="00CD1EF5" w:rsidRDefault="00CD1EF5" w:rsidP="00CD1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10"/>
        </w:tabs>
        <w:rPr>
          <w:rFonts w:eastAsia="Times New Roman" w:cs="Arial"/>
          <w:b/>
          <w:sz w:val="20"/>
          <w:u w:val="single"/>
        </w:rPr>
      </w:pPr>
    </w:p>
    <w:p w:rsidR="00343150" w:rsidRDefault="00343150" w:rsidP="00CD1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10"/>
        </w:tabs>
        <w:rPr>
          <w:rFonts w:eastAsia="Times New Roman" w:cs="Arial"/>
          <w:b/>
          <w:sz w:val="20"/>
          <w:u w:val="single"/>
        </w:rPr>
      </w:pPr>
      <w:r w:rsidRPr="001D030B">
        <w:rPr>
          <w:rFonts w:eastAsia="Times New Roman" w:cs="Arial"/>
          <w:b/>
          <w:sz w:val="20"/>
        </w:rPr>
        <w:t>CFSR, R3</w:t>
      </w:r>
      <w:r w:rsidRPr="001D030B">
        <w:rPr>
          <w:rFonts w:eastAsia="Times New Roman" w:cs="Arial"/>
          <w:b/>
          <w:sz w:val="20"/>
        </w:rPr>
        <w:tab/>
      </w:r>
      <w:r w:rsidRPr="001D030B">
        <w:rPr>
          <w:rFonts w:eastAsia="Times New Roman" w:cs="Arial"/>
          <w:b/>
          <w:sz w:val="20"/>
        </w:rPr>
        <w:tab/>
        <w:t>ANI</w:t>
      </w:r>
    </w:p>
    <w:p w:rsidR="00343150" w:rsidRPr="00CD1EF5" w:rsidRDefault="00343150" w:rsidP="00CD1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10"/>
        </w:tabs>
        <w:rPr>
          <w:rFonts w:eastAsia="Times New Roman" w:cs="Arial"/>
          <w:b/>
          <w:sz w:val="20"/>
          <w:u w:val="single"/>
        </w:rPr>
      </w:pPr>
    </w:p>
    <w:p w:rsidR="00CD1EF5" w:rsidRPr="00CD1EF5" w:rsidRDefault="00CD1EF5" w:rsidP="00CD1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10"/>
        </w:tabs>
        <w:rPr>
          <w:rFonts w:eastAsia="Times New Roman" w:cs="Arial"/>
          <w:b/>
          <w:sz w:val="20"/>
          <w:bdr w:val="single" w:sz="12" w:space="0" w:color="auto"/>
        </w:rPr>
      </w:pPr>
      <w:r w:rsidRPr="00CD1EF5">
        <w:rPr>
          <w:rFonts w:eastAsia="Times New Roman" w:cs="Arial"/>
          <w:b/>
          <w:sz w:val="20"/>
          <w:bdr w:val="single" w:sz="12" w:space="0" w:color="auto"/>
        </w:rPr>
        <w:t>Collaboration with stakeholders includes a variety of agencies, teams, and partners:</w:t>
      </w:r>
    </w:p>
    <w:p w:rsidR="00947DD3" w:rsidRPr="00947DD3" w:rsidRDefault="00884E43" w:rsidP="00947DD3">
      <w:pPr>
        <w:rPr>
          <w:b/>
          <w:bCs/>
          <w:sz w:val="20"/>
          <w:u w:val="single"/>
        </w:rPr>
      </w:pPr>
      <w:r>
        <w:rPr>
          <w:rFonts w:eastAsia="Times New Roman" w:cs="Arial"/>
          <w:b/>
          <w:snapToGrid w:val="0"/>
          <w:sz w:val="20"/>
          <w:u w:val="single"/>
        </w:rPr>
        <w:br/>
      </w:r>
      <w:r w:rsidR="00947DD3" w:rsidRPr="00947DD3">
        <w:rPr>
          <w:b/>
          <w:bCs/>
          <w:sz w:val="20"/>
          <w:u w:val="single"/>
        </w:rPr>
        <w:t>Alabama National Guard</w:t>
      </w:r>
    </w:p>
    <w:p w:rsidR="00947DD3" w:rsidRPr="001D030B" w:rsidRDefault="00947DD3" w:rsidP="00947DD3">
      <w:pPr>
        <w:rPr>
          <w:sz w:val="20"/>
        </w:rPr>
      </w:pPr>
      <w:r w:rsidRPr="00947DD3">
        <w:rPr>
          <w:sz w:val="20"/>
        </w:rPr>
        <w:t>The Alabama Department of Human Resources entered into a Memorandum of Agreement with the Army National Guard in June 2016 establishing a partnership to improve outcomes for children in foster care, specifically helping youths aging out of care who have limited connections to their community and minimal job skills.  The focus of the partnership involves working with the Alabama National Guard to share job and mentorship opportunities for our young people.  The Alabama National Guard provides recruitment and retention personnel that provide marketing products, subject matter experts, client counseling and recruitment information to DHR representatives.  DHR makes available opportunities for the Guard to attend, instruct and host events that will cultivate potential job opportunity training.  On December 6, 2016, based on this partnership which demonstrated strong community relationships, the Alabama Department of Human Resources, was recognized at the Army Community Partnership Award ceremony in Washington DC.</w:t>
      </w:r>
      <w:r w:rsidR="001D030B">
        <w:rPr>
          <w:sz w:val="20"/>
        </w:rPr>
        <w:t xml:space="preserve">  </w:t>
      </w:r>
      <w:r w:rsidRPr="001D030B">
        <w:rPr>
          <w:bCs/>
          <w:sz w:val="20"/>
        </w:rPr>
        <w:t>The partnership with the Alabama National Guard as well as, the Alabama Department of Education’s team of high school College and Career Counselor’s continues. Representatives from both agencies participated in our Partners meeting held on September 25. 2018.</w:t>
      </w:r>
    </w:p>
    <w:p w:rsidR="000A69A7" w:rsidRPr="000A69A7" w:rsidRDefault="000A69A7" w:rsidP="00947DD3">
      <w:pPr>
        <w:rPr>
          <w:rFonts w:eastAsia="Times New Roman" w:cs="Arial"/>
          <w:b/>
          <w:color w:val="0000FF"/>
          <w:sz w:val="20"/>
          <w:u w:val="single"/>
        </w:rPr>
      </w:pPr>
    </w:p>
    <w:p w:rsidR="00D3272E" w:rsidRPr="00D3272E" w:rsidRDefault="00D3272E" w:rsidP="00D3272E">
      <w:pPr>
        <w:rPr>
          <w:rFonts w:eastAsia="Times New Roman" w:cs="Arial"/>
          <w:b/>
          <w:sz w:val="20"/>
          <w:u w:val="single"/>
        </w:rPr>
      </w:pPr>
      <w:r w:rsidRPr="00D3272E">
        <w:rPr>
          <w:rFonts w:eastAsia="Times New Roman" w:cs="Arial"/>
          <w:b/>
          <w:sz w:val="20"/>
          <w:u w:val="single"/>
        </w:rPr>
        <w:t>Collaboration with other Private and Public Agencies</w:t>
      </w:r>
    </w:p>
    <w:p w:rsidR="00947DD3" w:rsidRPr="00947DD3" w:rsidRDefault="00947DD3" w:rsidP="00947DD3">
      <w:pPr>
        <w:spacing w:after="200"/>
        <w:rPr>
          <w:sz w:val="20"/>
        </w:rPr>
      </w:pPr>
      <w:r w:rsidRPr="00947DD3">
        <w:rPr>
          <w:sz w:val="20"/>
        </w:rPr>
        <w:t>There have been several initiatives related to private and public agencies which will continue.  The Independent Living Program works closely with</w:t>
      </w:r>
      <w:r w:rsidRPr="00947DD3">
        <w:rPr>
          <w:b/>
          <w:bCs/>
          <w:sz w:val="20"/>
        </w:rPr>
        <w:t xml:space="preserve"> </w:t>
      </w:r>
      <w:r w:rsidRPr="00947DD3">
        <w:rPr>
          <w:b/>
          <w:bCs/>
          <w:sz w:val="20"/>
          <w:u w:val="single"/>
        </w:rPr>
        <w:t xml:space="preserve">Children’s Aid Society </w:t>
      </w:r>
      <w:r w:rsidRPr="00947DD3">
        <w:rPr>
          <w:sz w:val="20"/>
        </w:rPr>
        <w:t>to provide services and supports to older youth in foster care.  We have developed great collaborations with the</w:t>
      </w:r>
      <w:r w:rsidRPr="00947DD3">
        <w:rPr>
          <w:b/>
          <w:bCs/>
          <w:sz w:val="20"/>
        </w:rPr>
        <w:t xml:space="preserve"> </w:t>
      </w:r>
      <w:r w:rsidRPr="00947DD3">
        <w:rPr>
          <w:b/>
          <w:bCs/>
          <w:sz w:val="20"/>
          <w:u w:val="single"/>
        </w:rPr>
        <w:t>Alabama National Guard</w:t>
      </w:r>
      <w:r w:rsidRPr="00947DD3">
        <w:rPr>
          <w:b/>
          <w:bCs/>
          <w:sz w:val="20"/>
        </w:rPr>
        <w:t xml:space="preserve">, </w:t>
      </w:r>
      <w:r w:rsidRPr="00947DD3">
        <w:rPr>
          <w:b/>
          <w:bCs/>
          <w:sz w:val="20"/>
          <w:u w:val="single"/>
        </w:rPr>
        <w:t>Alabama Adoptive and Foster Parent Association</w:t>
      </w:r>
      <w:r w:rsidRPr="00947DD3">
        <w:rPr>
          <w:b/>
          <w:bCs/>
          <w:sz w:val="20"/>
        </w:rPr>
        <w:t xml:space="preserve">, </w:t>
      </w:r>
      <w:r w:rsidRPr="00947DD3">
        <w:rPr>
          <w:b/>
          <w:bCs/>
          <w:sz w:val="20"/>
          <w:u w:val="single"/>
        </w:rPr>
        <w:t>Alabama Department of Education</w:t>
      </w:r>
      <w:r w:rsidRPr="00947DD3">
        <w:rPr>
          <w:b/>
          <w:bCs/>
          <w:sz w:val="20"/>
        </w:rPr>
        <w:t xml:space="preserve">, </w:t>
      </w:r>
      <w:r w:rsidRPr="00947DD3">
        <w:rPr>
          <w:b/>
          <w:bCs/>
          <w:sz w:val="20"/>
          <w:u w:val="single"/>
        </w:rPr>
        <w:t>Alabama Reach</w:t>
      </w:r>
      <w:r w:rsidRPr="00947DD3">
        <w:rPr>
          <w:b/>
          <w:bCs/>
          <w:sz w:val="20"/>
        </w:rPr>
        <w:t xml:space="preserve">, the </w:t>
      </w:r>
      <w:r w:rsidRPr="00947DD3">
        <w:rPr>
          <w:b/>
          <w:bCs/>
          <w:sz w:val="20"/>
          <w:u w:val="single"/>
        </w:rPr>
        <w:t>Alabama Medicaid Agency</w:t>
      </w:r>
      <w:r w:rsidRPr="00947DD3">
        <w:rPr>
          <w:b/>
          <w:bCs/>
          <w:sz w:val="20"/>
        </w:rPr>
        <w:t xml:space="preserve">, </w:t>
      </w:r>
      <w:r w:rsidRPr="00947DD3">
        <w:rPr>
          <w:b/>
          <w:bCs/>
          <w:sz w:val="20"/>
          <w:u w:val="single"/>
        </w:rPr>
        <w:t>Alabama Department of Youth Services</w:t>
      </w:r>
      <w:r w:rsidRPr="00947DD3">
        <w:rPr>
          <w:b/>
          <w:bCs/>
          <w:sz w:val="20"/>
        </w:rPr>
        <w:t xml:space="preserve">, the </w:t>
      </w:r>
      <w:r w:rsidRPr="00947DD3">
        <w:rPr>
          <w:b/>
          <w:bCs/>
          <w:sz w:val="20"/>
          <w:u w:val="single"/>
        </w:rPr>
        <w:t>Child Welfare Collaborative Initiative</w:t>
      </w:r>
      <w:r w:rsidRPr="00947DD3">
        <w:rPr>
          <w:b/>
          <w:bCs/>
          <w:sz w:val="20"/>
        </w:rPr>
        <w:t xml:space="preserve">, the </w:t>
      </w:r>
      <w:r w:rsidRPr="00947DD3">
        <w:rPr>
          <w:b/>
          <w:bCs/>
          <w:sz w:val="20"/>
          <w:u w:val="single"/>
        </w:rPr>
        <w:t>National Social Work Enrichment Program</w:t>
      </w:r>
      <w:r w:rsidRPr="00947DD3">
        <w:rPr>
          <w:b/>
          <w:bCs/>
          <w:sz w:val="20"/>
        </w:rPr>
        <w:t xml:space="preserve">, </w:t>
      </w:r>
      <w:r w:rsidRPr="00947DD3">
        <w:rPr>
          <w:b/>
          <w:bCs/>
          <w:sz w:val="20"/>
          <w:u w:val="single"/>
        </w:rPr>
        <w:t>Foster Care to Success</w:t>
      </w:r>
      <w:r w:rsidRPr="00947DD3">
        <w:rPr>
          <w:b/>
          <w:bCs/>
          <w:sz w:val="20"/>
        </w:rPr>
        <w:t xml:space="preserve">, </w:t>
      </w:r>
      <w:r w:rsidRPr="00947DD3">
        <w:rPr>
          <w:b/>
          <w:bCs/>
          <w:sz w:val="20"/>
          <w:u w:val="single"/>
        </w:rPr>
        <w:t>Alabama Department of Public Health</w:t>
      </w:r>
      <w:r w:rsidRPr="00947DD3">
        <w:rPr>
          <w:b/>
          <w:bCs/>
          <w:sz w:val="20"/>
        </w:rPr>
        <w:t xml:space="preserve">, </w:t>
      </w:r>
      <w:r w:rsidRPr="00947DD3">
        <w:rPr>
          <w:b/>
          <w:bCs/>
          <w:sz w:val="20"/>
          <w:u w:val="single"/>
        </w:rPr>
        <w:t xml:space="preserve">Casey Family Programs </w:t>
      </w:r>
      <w:r w:rsidRPr="00947DD3">
        <w:rPr>
          <w:b/>
          <w:bCs/>
          <w:sz w:val="20"/>
        </w:rPr>
        <w:t xml:space="preserve">and </w:t>
      </w:r>
      <w:r w:rsidRPr="00947DD3">
        <w:rPr>
          <w:b/>
          <w:bCs/>
          <w:sz w:val="20"/>
          <w:u w:val="single"/>
        </w:rPr>
        <w:t>NSORO</w:t>
      </w:r>
      <w:r w:rsidRPr="00947DD3">
        <w:rPr>
          <w:b/>
          <w:bCs/>
          <w:sz w:val="20"/>
        </w:rPr>
        <w:t xml:space="preserve">.  </w:t>
      </w:r>
      <w:r w:rsidRPr="00947DD3">
        <w:rPr>
          <w:sz w:val="20"/>
        </w:rPr>
        <w:t>These collaborations</w:t>
      </w:r>
      <w:r w:rsidRPr="00947DD3">
        <w:rPr>
          <w:color w:val="FF0000"/>
          <w:sz w:val="20"/>
        </w:rPr>
        <w:t xml:space="preserve"> </w:t>
      </w:r>
      <w:r w:rsidRPr="00947DD3">
        <w:rPr>
          <w:sz w:val="20"/>
        </w:rPr>
        <w:t xml:space="preserve">improved educational outcomes, college retention and matriculation, an improved knowledge of psychotropic medication use and trauma-informed practice, and a focus on ensuring that older youth re-enroll in the </w:t>
      </w:r>
      <w:r w:rsidRPr="00947DD3">
        <w:rPr>
          <w:sz w:val="20"/>
          <w:u w:val="single"/>
        </w:rPr>
        <w:t>Medicaid</w:t>
      </w:r>
      <w:r w:rsidRPr="00947DD3">
        <w:rPr>
          <w:sz w:val="20"/>
        </w:rPr>
        <w:t xml:space="preserve"> program.  There will be 170 young people across the state graduating from high school in 2018; representing a 12% increase from the two previous years.  There will be 7 Fostering Hope Scholars graduating in 2018 as well.  We have had the opportunity to coordinate services with</w:t>
      </w:r>
      <w:r w:rsidRPr="00947DD3">
        <w:rPr>
          <w:b/>
          <w:bCs/>
          <w:sz w:val="20"/>
          <w:u w:val="single"/>
        </w:rPr>
        <w:t xml:space="preserve"> Department of Youth Services</w:t>
      </w:r>
      <w:r w:rsidRPr="00947DD3">
        <w:rPr>
          <w:b/>
          <w:bCs/>
          <w:sz w:val="20"/>
        </w:rPr>
        <w:t xml:space="preserve"> </w:t>
      </w:r>
      <w:r w:rsidRPr="00947DD3">
        <w:rPr>
          <w:sz w:val="20"/>
        </w:rPr>
        <w:t xml:space="preserve">crossover youth, provide training and education to our </w:t>
      </w:r>
      <w:r w:rsidRPr="00947DD3">
        <w:rPr>
          <w:b/>
          <w:bCs/>
          <w:sz w:val="20"/>
          <w:u w:val="single"/>
        </w:rPr>
        <w:t>Tribal partners</w:t>
      </w:r>
      <w:r w:rsidRPr="00947DD3">
        <w:rPr>
          <w:b/>
          <w:bCs/>
          <w:sz w:val="20"/>
        </w:rPr>
        <w:t xml:space="preserve"> </w:t>
      </w:r>
      <w:r w:rsidRPr="00947DD3">
        <w:rPr>
          <w:sz w:val="20"/>
        </w:rPr>
        <w:t>and</w:t>
      </w:r>
      <w:r w:rsidRPr="00947DD3">
        <w:rPr>
          <w:b/>
          <w:bCs/>
          <w:sz w:val="20"/>
        </w:rPr>
        <w:t xml:space="preserve"> </w:t>
      </w:r>
      <w:r w:rsidRPr="00947DD3">
        <w:rPr>
          <w:b/>
          <w:bCs/>
          <w:sz w:val="20"/>
          <w:u w:val="single"/>
        </w:rPr>
        <w:t>Court Improvement Program</w:t>
      </w:r>
      <w:r w:rsidRPr="00947DD3">
        <w:rPr>
          <w:b/>
          <w:bCs/>
          <w:sz w:val="20"/>
        </w:rPr>
        <w:t xml:space="preserve"> </w:t>
      </w:r>
      <w:r w:rsidRPr="00947DD3">
        <w:rPr>
          <w:sz w:val="20"/>
        </w:rPr>
        <w:t>staff regarding older youth issues.  We have also had an opportunity to utilize a new permanency consultation model and prepare our young people for academic life beyond high school.  We will be working to develop more comprehensive collaborations with</w:t>
      </w:r>
      <w:r w:rsidRPr="00947DD3">
        <w:rPr>
          <w:b/>
          <w:bCs/>
          <w:sz w:val="20"/>
        </w:rPr>
        <w:t xml:space="preserve"> </w:t>
      </w:r>
      <w:r w:rsidRPr="00947DD3">
        <w:rPr>
          <w:b/>
          <w:bCs/>
          <w:sz w:val="20"/>
          <w:u w:val="single"/>
        </w:rPr>
        <w:t>Job Corps</w:t>
      </w:r>
      <w:r w:rsidRPr="00947DD3">
        <w:rPr>
          <w:b/>
          <w:bCs/>
          <w:sz w:val="20"/>
        </w:rPr>
        <w:t xml:space="preserve">, </w:t>
      </w:r>
      <w:r w:rsidRPr="00947DD3">
        <w:rPr>
          <w:sz w:val="20"/>
        </w:rPr>
        <w:t>the</w:t>
      </w:r>
      <w:r w:rsidRPr="00947DD3">
        <w:rPr>
          <w:b/>
          <w:bCs/>
          <w:sz w:val="20"/>
        </w:rPr>
        <w:t xml:space="preserve"> </w:t>
      </w:r>
      <w:r w:rsidRPr="00947DD3">
        <w:rPr>
          <w:b/>
          <w:bCs/>
          <w:sz w:val="20"/>
          <w:u w:val="single"/>
        </w:rPr>
        <w:t>United States Armed</w:t>
      </w:r>
      <w:r w:rsidRPr="00947DD3">
        <w:rPr>
          <w:b/>
          <w:bCs/>
          <w:sz w:val="20"/>
        </w:rPr>
        <w:t xml:space="preserve"> </w:t>
      </w:r>
      <w:r w:rsidRPr="00947DD3">
        <w:rPr>
          <w:b/>
          <w:bCs/>
          <w:sz w:val="20"/>
          <w:u w:val="single"/>
        </w:rPr>
        <w:t>Forces</w:t>
      </w:r>
      <w:r w:rsidRPr="00947DD3">
        <w:rPr>
          <w:b/>
          <w:bCs/>
          <w:sz w:val="20"/>
        </w:rPr>
        <w:t xml:space="preserve">, </w:t>
      </w:r>
      <w:r w:rsidRPr="00947DD3">
        <w:rPr>
          <w:sz w:val="20"/>
        </w:rPr>
        <w:t>the</w:t>
      </w:r>
      <w:r w:rsidRPr="00947DD3">
        <w:rPr>
          <w:b/>
          <w:bCs/>
          <w:sz w:val="20"/>
        </w:rPr>
        <w:t xml:space="preserve"> </w:t>
      </w:r>
      <w:r w:rsidRPr="00947DD3">
        <w:rPr>
          <w:b/>
          <w:bCs/>
          <w:sz w:val="20"/>
          <w:u w:val="single"/>
        </w:rPr>
        <w:t>Department of Mental Health</w:t>
      </w:r>
      <w:r w:rsidRPr="00947DD3">
        <w:rPr>
          <w:b/>
          <w:bCs/>
          <w:sz w:val="20"/>
        </w:rPr>
        <w:t xml:space="preserve"> </w:t>
      </w:r>
      <w:r w:rsidRPr="00947DD3">
        <w:rPr>
          <w:sz w:val="20"/>
        </w:rPr>
        <w:t>and the</w:t>
      </w:r>
      <w:r w:rsidRPr="00947DD3">
        <w:rPr>
          <w:b/>
          <w:bCs/>
          <w:sz w:val="20"/>
        </w:rPr>
        <w:t xml:space="preserve"> </w:t>
      </w:r>
      <w:r w:rsidRPr="00947DD3">
        <w:rPr>
          <w:b/>
          <w:bCs/>
          <w:sz w:val="20"/>
          <w:u w:val="single"/>
        </w:rPr>
        <w:t>Alabama Department of Labor</w:t>
      </w:r>
      <w:r w:rsidRPr="00947DD3">
        <w:rPr>
          <w:b/>
          <w:bCs/>
          <w:sz w:val="20"/>
        </w:rPr>
        <w:t xml:space="preserve">.  </w:t>
      </w:r>
      <w:r w:rsidRPr="00947DD3">
        <w:rPr>
          <w:sz w:val="20"/>
        </w:rPr>
        <w:t xml:space="preserve">A stronger and more defined partnership with </w:t>
      </w:r>
      <w:r w:rsidRPr="00947DD3">
        <w:rPr>
          <w:b/>
          <w:bCs/>
          <w:sz w:val="20"/>
          <w:u w:val="single"/>
        </w:rPr>
        <w:t>Alabama Department of Mental Health</w:t>
      </w:r>
      <w:r w:rsidRPr="00947DD3">
        <w:rPr>
          <w:b/>
          <w:bCs/>
          <w:sz w:val="20"/>
        </w:rPr>
        <w:t xml:space="preserve"> </w:t>
      </w:r>
      <w:r w:rsidRPr="00947DD3">
        <w:rPr>
          <w:sz w:val="20"/>
        </w:rPr>
        <w:t>regarding smooth transition would improve outcomes for our youth with serious mental health issues, reducing the numbers needing to be hospitalized and at risk of being homeless adults.  Our work with the</w:t>
      </w:r>
      <w:r w:rsidRPr="00947DD3">
        <w:rPr>
          <w:b/>
          <w:bCs/>
          <w:sz w:val="20"/>
        </w:rPr>
        <w:t xml:space="preserve"> Armed Forces, Job Corps </w:t>
      </w:r>
      <w:r w:rsidRPr="00947DD3">
        <w:rPr>
          <w:sz w:val="20"/>
        </w:rPr>
        <w:t>and the</w:t>
      </w:r>
      <w:r w:rsidRPr="00947DD3">
        <w:rPr>
          <w:b/>
          <w:bCs/>
          <w:sz w:val="20"/>
        </w:rPr>
        <w:t xml:space="preserve"> Department of Labor</w:t>
      </w:r>
      <w:r w:rsidRPr="00947DD3">
        <w:rPr>
          <w:sz w:val="20"/>
        </w:rPr>
        <w:t xml:space="preserve"> is meant to improve and provide improved options to a population of youth who may struggle with transitions post foster care. </w:t>
      </w:r>
      <w:r w:rsidRPr="00947DD3">
        <w:rPr>
          <w:sz w:val="20"/>
        </w:rPr>
        <w:br/>
      </w:r>
      <w:r w:rsidRPr="00947DD3">
        <w:rPr>
          <w:b/>
          <w:bCs/>
          <w:sz w:val="20"/>
        </w:rPr>
        <w:br/>
      </w:r>
      <w:r w:rsidRPr="00947DD3">
        <w:rPr>
          <w:sz w:val="20"/>
        </w:rPr>
        <w:t>We will also work to develop a partnership with</w:t>
      </w:r>
      <w:r w:rsidRPr="00947DD3">
        <w:rPr>
          <w:b/>
          <w:bCs/>
          <w:sz w:val="20"/>
        </w:rPr>
        <w:t xml:space="preserve"> </w:t>
      </w:r>
      <w:r w:rsidRPr="00947DD3">
        <w:rPr>
          <w:b/>
          <w:bCs/>
          <w:sz w:val="20"/>
          <w:u w:val="single"/>
        </w:rPr>
        <w:t>Housing and Urban Development</w:t>
      </w:r>
      <w:r w:rsidRPr="00947DD3">
        <w:rPr>
          <w:b/>
          <w:bCs/>
          <w:sz w:val="20"/>
        </w:rPr>
        <w:t xml:space="preserve"> </w:t>
      </w:r>
      <w:r w:rsidRPr="00947DD3">
        <w:rPr>
          <w:sz w:val="20"/>
        </w:rPr>
        <w:t>to decrease the number of homeless youth.  There are several organizations around the state which focus on supporting youth as they exit foster care.</w:t>
      </w:r>
      <w:r w:rsidRPr="00947DD3">
        <w:rPr>
          <w:b/>
          <w:bCs/>
          <w:sz w:val="20"/>
        </w:rPr>
        <w:t xml:space="preserve">  Kids to Love, Youth Towers, My Father’s House, the BigHouse Foundation and Camp Hope </w:t>
      </w:r>
      <w:r w:rsidRPr="00947DD3">
        <w:rPr>
          <w:sz w:val="20"/>
        </w:rPr>
        <w:t>all seek to serve young people statewide, with job training and preparation, housing assistance, hard services and supports to improve older youth well-being and avoidance of homelessness.  Focus in this area would target those teens who participate in our traditional Independent Living apartment settings and youth needing to move out independently to better maintain stable housing by taking advantage of opportunities and programs offered by</w:t>
      </w:r>
      <w:r w:rsidRPr="00947DD3">
        <w:rPr>
          <w:b/>
          <w:bCs/>
          <w:sz w:val="20"/>
        </w:rPr>
        <w:t xml:space="preserve"> HUD. </w:t>
      </w:r>
      <w:r w:rsidRPr="00947DD3">
        <w:rPr>
          <w:sz w:val="20"/>
        </w:rPr>
        <w:t>This collaboration will focus on the access to and availability of funding needed for this unique population of young people. We began work with Mobile in June 2017 on a project they have started in hopes to replicate the proposed housing model in other areas of the state.</w:t>
      </w:r>
    </w:p>
    <w:p w:rsidR="00947DD3" w:rsidRPr="00947DD3" w:rsidRDefault="00947DD3" w:rsidP="00947DD3">
      <w:pPr>
        <w:spacing w:before="120" w:after="120"/>
        <w:rPr>
          <w:sz w:val="20"/>
        </w:rPr>
      </w:pPr>
      <w:r w:rsidRPr="00947DD3">
        <w:rPr>
          <w:sz w:val="20"/>
        </w:rPr>
        <w:t>We have worked closely with our</w:t>
      </w:r>
      <w:r w:rsidRPr="00947DD3">
        <w:rPr>
          <w:b/>
          <w:bCs/>
          <w:sz w:val="20"/>
        </w:rPr>
        <w:t xml:space="preserve"> </w:t>
      </w:r>
      <w:r w:rsidRPr="00947DD3">
        <w:rPr>
          <w:b/>
          <w:bCs/>
          <w:sz w:val="20"/>
          <w:u w:val="single"/>
        </w:rPr>
        <w:t>Medicaid Agency</w:t>
      </w:r>
      <w:r w:rsidRPr="00947DD3">
        <w:rPr>
          <w:b/>
          <w:bCs/>
          <w:sz w:val="20"/>
        </w:rPr>
        <w:t xml:space="preserve"> </w:t>
      </w:r>
      <w:r w:rsidRPr="00947DD3">
        <w:rPr>
          <w:sz w:val="20"/>
        </w:rPr>
        <w:t>to ensure that young people who are eligible for the extension of Medicaid coverage to age 26 are made aware of this opportunity.  The information regarding the expansion was provided to all Department staff and they were advised to share that information to all eligible youth.  We have coordinated training for our staff and youth making them aware of their eligibility and directing them to Alabama’s Medicaid website to re-enroll for insurance coverage. Training has been provided to caseworkers and youth, and will be presented to county supervisors at upcoming conferences in late June and mid-July, 2017. The information and link to the website is also on our Independent Living website.  As of October 1, 2016, all young people who are eligible upon their exit from out of home care will be automatically converted to the Medicaid to 26 health insurance program.  The Department has been working on an interface with the Alabama Medicaid Agency to ensure that all eligible young people will continue to receive this much needed service without interruption.  The Department’s continued work on the NYTD PIP includes an expansion of our electronic information sharing with the Alabama Medicaid Agency so that all youth over at 18 are identified and their FACTS files include as they exit care and work with that agency to ensure that the needed data is correct.  There are also plans to update the Medicaid system by the end of the fiscal year to automatically end date of the Medicaid service for eligible youth on the date of their 26</w:t>
      </w:r>
      <w:r w:rsidRPr="00947DD3">
        <w:rPr>
          <w:sz w:val="20"/>
          <w:vertAlign w:val="superscript"/>
        </w:rPr>
        <w:t>th</w:t>
      </w:r>
      <w:r w:rsidRPr="00947DD3">
        <w:rPr>
          <w:sz w:val="20"/>
        </w:rPr>
        <w:t xml:space="preserve"> birthday.</w:t>
      </w:r>
    </w:p>
    <w:p w:rsidR="00947DD3" w:rsidRPr="001D030B" w:rsidRDefault="00947DD3" w:rsidP="00947DD3">
      <w:pPr>
        <w:spacing w:after="200"/>
        <w:rPr>
          <w:sz w:val="20"/>
        </w:rPr>
      </w:pPr>
      <w:r w:rsidRPr="001D030B">
        <w:rPr>
          <w:sz w:val="20"/>
        </w:rPr>
        <w:t xml:space="preserve">County Staff, young people, community partners and foster parents have received training regarding sex trafficking.  </w:t>
      </w:r>
      <w:r w:rsidRPr="001D030B">
        <w:rPr>
          <w:bCs/>
          <w:sz w:val="20"/>
        </w:rPr>
        <w:t>Training provided by Regional Taskforces are ongoing.  All counties offices and State office designees participated in the annual ”End it Alabama Conference” the 2019 confer</w:t>
      </w:r>
      <w:r w:rsidR="001D030B" w:rsidRPr="001D030B">
        <w:rPr>
          <w:bCs/>
          <w:sz w:val="20"/>
        </w:rPr>
        <w:t>e</w:t>
      </w:r>
      <w:r w:rsidRPr="001D030B">
        <w:rPr>
          <w:bCs/>
          <w:sz w:val="20"/>
        </w:rPr>
        <w:t>nce was held on Febru</w:t>
      </w:r>
      <w:r w:rsidR="001D030B" w:rsidRPr="001D030B">
        <w:rPr>
          <w:bCs/>
          <w:sz w:val="20"/>
        </w:rPr>
        <w:t>ar</w:t>
      </w:r>
      <w:r w:rsidRPr="001D030B">
        <w:rPr>
          <w:bCs/>
          <w:sz w:val="20"/>
        </w:rPr>
        <w:t>y 8, 2019.  Deputy Commissioner</w:t>
      </w:r>
      <w:r w:rsidRPr="001D030B">
        <w:rPr>
          <w:sz w:val="20"/>
        </w:rPr>
        <w:t xml:space="preserve">, </w:t>
      </w:r>
      <w:r w:rsidRPr="001D030B">
        <w:rPr>
          <w:bCs/>
          <w:sz w:val="20"/>
        </w:rPr>
        <w:t>Paul Butler, serves on the Governor’s Sex Trafficking Task Force</w:t>
      </w:r>
      <w:r w:rsidRPr="001D030B">
        <w:rPr>
          <w:bCs/>
          <w:strike/>
          <w:sz w:val="20"/>
        </w:rPr>
        <w:t>.</w:t>
      </w:r>
      <w:r w:rsidR="001D030B" w:rsidRPr="001D030B">
        <w:rPr>
          <w:rFonts w:ascii="Arial Bold" w:hAnsi="Arial Bold"/>
          <w:bCs/>
          <w:sz w:val="20"/>
        </w:rPr>
        <w:t xml:space="preserve">  </w:t>
      </w:r>
      <w:r w:rsidRPr="001D030B">
        <w:rPr>
          <w:sz w:val="20"/>
        </w:rPr>
        <w:t>We are working with a local agency to develop a possible treatment/placement facility for young people in the state who have been identified as victims of human trafficking. </w:t>
      </w:r>
      <w:r w:rsidRPr="001D030B">
        <w:rPr>
          <w:bCs/>
          <w:sz w:val="20"/>
        </w:rPr>
        <w:t>Additionally, the Sex Trafficking Protocol approved in FY17 will be reviewed and re-vamped in FY2020 to better facilitate appropriate services and supports to the victims of sex trafficking and their families.</w:t>
      </w:r>
      <w:r w:rsidRPr="001D030B">
        <w:rPr>
          <w:sz w:val="20"/>
        </w:rPr>
        <w:t xml:space="preserve"> </w:t>
      </w:r>
    </w:p>
    <w:p w:rsidR="00947DD3" w:rsidRPr="001D030B" w:rsidRDefault="00947DD3" w:rsidP="00947DD3">
      <w:pPr>
        <w:spacing w:after="200"/>
        <w:rPr>
          <w:sz w:val="20"/>
        </w:rPr>
      </w:pPr>
      <w:r w:rsidRPr="00947DD3">
        <w:rPr>
          <w:sz w:val="20"/>
        </w:rPr>
        <w:t xml:space="preserve">Services, supports and trainings have been provided to ILP staff and young people to address homelessness.  The Department works in partnership with the youth homelessness prevention programs provided through Children’s Aid </w:t>
      </w:r>
      <w:r w:rsidRPr="001D030B">
        <w:rPr>
          <w:sz w:val="20"/>
        </w:rPr>
        <w:t xml:space="preserve">Society, </w:t>
      </w:r>
      <w:r w:rsidRPr="001D030B">
        <w:rPr>
          <w:bCs/>
          <w:sz w:val="20"/>
        </w:rPr>
        <w:t>Second Shift Alabama</w:t>
      </w:r>
      <w:r w:rsidRPr="001D030B">
        <w:rPr>
          <w:sz w:val="20"/>
        </w:rPr>
        <w:t xml:space="preserve"> and Youth Towers.  A partnership with Housing and Urban Development with the goal of securing a partnership to provide long-term, affordable housing for former foster youth across the state will be developed </w:t>
      </w:r>
      <w:r w:rsidRPr="001D030B">
        <w:rPr>
          <w:bCs/>
          <w:sz w:val="20"/>
        </w:rPr>
        <w:t>in FY2019</w:t>
      </w:r>
      <w:r w:rsidRPr="001D030B">
        <w:rPr>
          <w:sz w:val="20"/>
        </w:rPr>
        <w:t xml:space="preserve">  </w:t>
      </w:r>
    </w:p>
    <w:p w:rsidR="00FD7A5A" w:rsidRPr="001D030B" w:rsidRDefault="00D3272E" w:rsidP="00FD7A5A">
      <w:pPr>
        <w:rPr>
          <w:sz w:val="20"/>
        </w:rPr>
      </w:pPr>
      <w:r w:rsidRPr="00D3272E">
        <w:rPr>
          <w:rFonts w:eastAsia="Times New Roman" w:cs="Arial"/>
          <w:b/>
          <w:sz w:val="20"/>
          <w:u w:val="single"/>
        </w:rPr>
        <w:t xml:space="preserve">Court Improvement </w:t>
      </w:r>
      <w:r w:rsidRPr="00FD7A5A">
        <w:rPr>
          <w:rFonts w:eastAsia="Times New Roman" w:cs="Arial"/>
          <w:b/>
          <w:sz w:val="20"/>
          <w:u w:val="single"/>
        </w:rPr>
        <w:t>Program</w:t>
      </w:r>
      <w:r w:rsidR="00FD7A5A" w:rsidRPr="00FD7A5A">
        <w:rPr>
          <w:rFonts w:eastAsia="Times New Roman" w:cs="Arial"/>
          <w:b/>
          <w:sz w:val="20"/>
          <w:u w:val="single"/>
        </w:rPr>
        <w:t xml:space="preserve"> and AOC</w:t>
      </w:r>
      <w:r w:rsidRPr="00D3272E">
        <w:rPr>
          <w:rFonts w:eastAsia="Times New Roman" w:cs="Arial"/>
          <w:b/>
          <w:sz w:val="20"/>
        </w:rPr>
        <w:br/>
      </w:r>
      <w:r w:rsidR="00FD7A5A" w:rsidRPr="001D030B">
        <w:rPr>
          <w:sz w:val="20"/>
        </w:rPr>
        <w:t>iCAN is a philosophy that has been accepted and incorporated into practice at the statewide level and in many counties.   iCAN represents a partnership between child welfare and our judiciary that includes open and frank dialogue regarding barriers to optimal outcomes for our children and families as well as what changes are necessary to overcome those barriers.  iCAN is one of several initiatives that can be credited with children spending less time in out of home care.  iCAN has become seen as an extension of our judicial child welfare summit meetings where judges and directors from across the state are invited to participate in trainings and meetings where training is provided and information shared regarding how to best meet the needs of our families.  The next such summit is planned for December of 2019 through an ongoing partnership between DHR, AOC and Casey Family Programs.  This will be the first summit that includes invitations to all 67 counties.</w:t>
      </w:r>
      <w:r w:rsidR="009D48CC">
        <w:rPr>
          <w:sz w:val="20"/>
        </w:rPr>
        <w:t xml:space="preserve">  </w:t>
      </w:r>
      <w:r w:rsidR="00FD7A5A" w:rsidRPr="001D030B">
        <w:rPr>
          <w:sz w:val="20"/>
        </w:rPr>
        <w:t xml:space="preserve">Another such initiative is statewide permanency project.  Child welfare staff and legal staff schedule detailed trainings with county staff to look at individual cases to assure safety, well being and ultimately permanence.  These staffings often bring to light overarching issues within a county or district that may be impacting case outcomes.  This allows for SDHR to support the counties with trainings and other supports crafted to address individualized needs.  </w:t>
      </w:r>
    </w:p>
    <w:p w:rsidR="00FD7A5A" w:rsidRPr="001D030B" w:rsidRDefault="00FD7A5A" w:rsidP="00FD7A5A">
      <w:pPr>
        <w:rPr>
          <w:sz w:val="20"/>
        </w:rPr>
      </w:pPr>
    </w:p>
    <w:p w:rsidR="00FD7A5A" w:rsidRPr="001D030B" w:rsidRDefault="00FD7A5A" w:rsidP="00FD7A5A">
      <w:pPr>
        <w:rPr>
          <w:sz w:val="20"/>
        </w:rPr>
      </w:pPr>
      <w:r w:rsidRPr="001D030B">
        <w:rPr>
          <w:sz w:val="20"/>
        </w:rPr>
        <w:t xml:space="preserve">These efforts have included things such as working to decrease continuance in court, perfect service in legal cases, expedite the receipt of orders and  increase an emphasis on kinship guardianship.  This type of work has led to statewide sustainable changes.  An example was passage of law within the past year that removed some of the obstacles to finalizing kinship guardianship placements such as the parents no longer being required to give consent to this as a permanency plan as well as making available state funding for kinship guardianship placements when a child is not eligible for federal funding. </w:t>
      </w:r>
      <w:r w:rsidR="009D48CC">
        <w:rPr>
          <w:sz w:val="20"/>
        </w:rPr>
        <w:t xml:space="preserve"> </w:t>
      </w:r>
      <w:r w:rsidRPr="001D030B">
        <w:rPr>
          <w:sz w:val="20"/>
        </w:rPr>
        <w:t>Results from these and other projects are observable in our data.  In FY 2018, 19.57% of children exited from foster care to finalized adoption.  However almost 75% of children exited to parents or other relatives.  In FY2019 so far we are on track to see even more children exit care to family.  Average length of time in care over the past decade has decreased as well.  2011 marked the highest with children staying in care on average 34 months.  2015 saw the average at 33 months.  However, the projects implemented since that time to include those described above has helped reduce that average to 20 months in 2018.</w:t>
      </w:r>
      <w:r w:rsidR="001D030B">
        <w:rPr>
          <w:sz w:val="20"/>
        </w:rPr>
        <w:t xml:space="preserve">  </w:t>
      </w:r>
      <w:r w:rsidRPr="001D030B">
        <w:rPr>
          <w:sz w:val="20"/>
        </w:rPr>
        <w:t>We anticipate ongoing work in these areas to continue to increase successful kinship guardianship placements and further reduce court practices that delay final resolution for children.</w:t>
      </w:r>
    </w:p>
    <w:p w:rsidR="00D3272E" w:rsidRPr="001D030B" w:rsidRDefault="00D3272E" w:rsidP="005A50BB">
      <w:pPr>
        <w:rPr>
          <w:rFonts w:eastAsia="Times New Roman" w:cs="Arial"/>
          <w:b/>
          <w:bCs/>
          <w:sz w:val="20"/>
          <w:u w:val="single"/>
        </w:rPr>
      </w:pPr>
    </w:p>
    <w:p w:rsidR="00E46668" w:rsidRPr="001D030B" w:rsidRDefault="0095418C" w:rsidP="00E46668">
      <w:pPr>
        <w:spacing w:after="240"/>
        <w:ind w:right="540"/>
        <w:rPr>
          <w:rFonts w:eastAsia="Times New Roman" w:cs="Arial"/>
          <w:sz w:val="20"/>
        </w:rPr>
      </w:pPr>
      <w:r w:rsidRPr="0095418C">
        <w:rPr>
          <w:rFonts w:eastAsia="Times New Roman" w:cs="Arial"/>
          <w:b/>
          <w:bCs/>
          <w:sz w:val="20"/>
          <w:u w:val="single"/>
        </w:rPr>
        <w:t>Alabama Fatherhood Initiative</w:t>
      </w:r>
      <w:r w:rsidRPr="0095418C">
        <w:rPr>
          <w:rFonts w:eastAsia="Times New Roman" w:cs="Arial"/>
          <w:b/>
          <w:bCs/>
          <w:sz w:val="20"/>
          <w:u w:val="single"/>
        </w:rPr>
        <w:tab/>
      </w:r>
      <w:r w:rsidRPr="0095418C">
        <w:rPr>
          <w:rFonts w:eastAsia="Times New Roman" w:cs="Arial"/>
          <w:b/>
          <w:bCs/>
          <w:sz w:val="20"/>
          <w:u w:val="single"/>
        </w:rPr>
        <w:br/>
      </w:r>
      <w:r w:rsidR="00E46668" w:rsidRPr="001D030B">
        <w:rPr>
          <w:rFonts w:eastAsia="Times New Roman" w:cs="Arial"/>
          <w:sz w:val="20"/>
        </w:rPr>
        <w:t>The Alabama Fatherhood Initiative (AFI) includes 20 projects statewide that are funded through a partnership with the Family Assistance and Child Support Divisions of State DHR and the Alabama Department of Child Abuse and Neglect Prevention/The Children’s Trust Fund that provide a variety of services to noncustodial fathers. </w:t>
      </w:r>
    </w:p>
    <w:p w:rsidR="00E46668" w:rsidRPr="001D030B" w:rsidRDefault="00E46668" w:rsidP="00E46668">
      <w:pPr>
        <w:spacing w:after="200"/>
        <w:ind w:right="540"/>
        <w:rPr>
          <w:rFonts w:eastAsia="Times New Roman" w:cs="Arial"/>
          <w:sz w:val="20"/>
        </w:rPr>
      </w:pPr>
      <w:r w:rsidRPr="001D030B">
        <w:rPr>
          <w:rFonts w:eastAsia="Times New Roman" w:cs="Arial"/>
          <w:sz w:val="20"/>
        </w:rPr>
        <w:t>The collaboration on the State level begins with funding recommendations being made by the Department of Human Resources and the Alabama Department of Child Abuse and Neglect Prevention. We work together to assess the needs of the Counties and make funding recommendations based on those needs (i.e. number of open child support cases). Together we host a mandatory annual training that provides the local projects with our requirements and expectations for the year. The Department of Child Abuse and Neglect Prevention provides oversight through a minimum of two site visits to each site to ensure programmatic compliance and monthly financial reviews.  Major programmatic or financial issues are reported to DHR.  </w:t>
      </w:r>
    </w:p>
    <w:p w:rsidR="00E46668" w:rsidRPr="001D030B" w:rsidRDefault="00E46668" w:rsidP="00E46668">
      <w:pPr>
        <w:spacing w:after="200"/>
        <w:ind w:right="540"/>
        <w:rPr>
          <w:rFonts w:eastAsia="Times New Roman" w:cs="Arial"/>
          <w:sz w:val="20"/>
        </w:rPr>
      </w:pPr>
      <w:r w:rsidRPr="001D030B">
        <w:rPr>
          <w:rFonts w:eastAsia="Times New Roman" w:cs="Arial"/>
          <w:sz w:val="20"/>
        </w:rPr>
        <w:t>Locally, each program is required to form a network of public, private, non-profit, and faith-based organizations that work together to help non-custodial parents (mostly fathers), develop positive relationships with their children and to enhance their ability to support their children by providing counseling, education, and employment opportunities. Each program is required to maintain a positive partnership with their County DHR. Each group must meet quarterly with County DHR and representatives from child support court in the counties that receive services. Minutes from those meetings are sent to the Department of Child Abuse and Neglect Prevention for review. The local programs also report child support collection numbers and the number of individuals served monthly. All programs report monthly to Auburn University, as the evaluation component for programs funded by the Alabama Department of Child Abuse and Neglect Prevention, to ensure that outcomes are being met.</w:t>
      </w:r>
    </w:p>
    <w:p w:rsidR="00E46668" w:rsidRPr="001D030B" w:rsidRDefault="00E46668" w:rsidP="00E46668">
      <w:pPr>
        <w:rPr>
          <w:rFonts w:cs="Arial"/>
          <w:sz w:val="20"/>
        </w:rPr>
      </w:pPr>
      <w:r w:rsidRPr="001D030B">
        <w:rPr>
          <w:rFonts w:eastAsia="Times New Roman" w:cs="Arial"/>
          <w:sz w:val="20"/>
        </w:rPr>
        <w:t>The Fatherhood Programs are funded with TANF dollars through an Interagency Agreement (MOU) between DHR and ADCANP (Children’s Trust Fund).  All TANF Fatherhood programs are funded through a non-competitive process. Each program focuses on (1) job development/placement and (2) parent education/support. Referrals to the program are made primarily via court order (child support court) as an alternative to incarceration. The non-custodial parent (NCP) is assessed immediately upon referral (by a case manager). The NCP must attend weekly parenting classes and job development components as directed by the case manager. These components may include, but are not limited to: Job placement, GED classes, short-term skills training, job readiness classes, job search, drug rehab, career center registration, and other adult education/training components. The goals are to help the NCP develop the skills needed to financially and emotionally support their children. Participation is mandatory. Participants are referred to the court if they fail to comply. Failure to participate often results in incarceration for failure to pay child support.</w:t>
      </w:r>
    </w:p>
    <w:p w:rsidR="007F1C25" w:rsidRDefault="001D030B" w:rsidP="004433E2">
      <w:pPr>
        <w:rPr>
          <w:rFonts w:eastAsia="Calibri" w:cs="Arial"/>
          <w:b/>
          <w:bCs/>
          <w:sz w:val="20"/>
        </w:rPr>
      </w:pPr>
      <w:r>
        <w:rPr>
          <w:rFonts w:eastAsia="Calibri" w:cs="Arial"/>
          <w:b/>
          <w:bCs/>
          <w:sz w:val="20"/>
        </w:rPr>
        <w:br/>
      </w:r>
    </w:p>
    <w:p w:rsidR="007F1C25" w:rsidRDefault="007F1C25" w:rsidP="004433E2">
      <w:pPr>
        <w:rPr>
          <w:rFonts w:eastAsia="Calibri" w:cs="Arial"/>
          <w:b/>
          <w:bCs/>
          <w:sz w:val="20"/>
        </w:rPr>
      </w:pPr>
    </w:p>
    <w:p w:rsidR="007F1C25" w:rsidRDefault="007F1C25" w:rsidP="004433E2">
      <w:pPr>
        <w:rPr>
          <w:rFonts w:eastAsia="Calibri" w:cs="Arial"/>
          <w:b/>
          <w:bCs/>
          <w:sz w:val="20"/>
        </w:rPr>
      </w:pPr>
    </w:p>
    <w:p w:rsidR="007F1C25" w:rsidRDefault="007F1C25" w:rsidP="004433E2">
      <w:pPr>
        <w:rPr>
          <w:rFonts w:eastAsia="Calibri" w:cs="Arial"/>
          <w:b/>
          <w:bCs/>
          <w:sz w:val="20"/>
        </w:rPr>
      </w:pPr>
    </w:p>
    <w:p w:rsidR="004433E2" w:rsidRPr="004433E2" w:rsidRDefault="004433E2" w:rsidP="004433E2">
      <w:pPr>
        <w:rPr>
          <w:rFonts w:ascii="Arial Bold" w:eastAsia="Times New Roman" w:hAnsi="Arial Bold" w:cs="Arial"/>
          <w:sz w:val="20"/>
        </w:rPr>
      </w:pPr>
      <w:r w:rsidRPr="004433E2">
        <w:rPr>
          <w:rFonts w:eastAsia="Calibri" w:cs="Arial"/>
          <w:b/>
          <w:bCs/>
          <w:sz w:val="20"/>
        </w:rPr>
        <w:t>COLLABORATION WITH THE TRIBE</w:t>
      </w:r>
      <w:r w:rsidRPr="004433E2">
        <w:rPr>
          <w:rFonts w:eastAsia="Calibri" w:cs="Arial"/>
          <w:b/>
          <w:bCs/>
          <w:sz w:val="20"/>
        </w:rPr>
        <w:tab/>
        <w:t xml:space="preserve">- CONSULTATION AND COORDINATION BETWEEN STATES AND TRIBES </w:t>
      </w:r>
      <w:r w:rsidRPr="004433E2">
        <w:rPr>
          <w:rFonts w:eastAsia="Times New Roman" w:cs="Arial"/>
          <w:snapToGrid w:val="0"/>
          <w:sz w:val="20"/>
          <w:shd w:val="clear" w:color="auto" w:fill="FFFFFF"/>
        </w:rPr>
        <w:t>The Department’s goals in regards to work with the Poarch Band of Creek Indian Tribe and other Federally recognized tribes located outside the state (</w:t>
      </w:r>
      <w:r w:rsidRPr="004433E2">
        <w:rPr>
          <w:rFonts w:eastAsia="Times New Roman" w:cs="Arial"/>
          <w:snapToGrid w:val="0"/>
          <w:sz w:val="20"/>
          <w:u w:val="single"/>
          <w:shd w:val="clear" w:color="auto" w:fill="FFFFFF"/>
        </w:rPr>
        <w:t>Indian Child Welfare Act</w:t>
      </w:r>
      <w:r w:rsidRPr="004433E2">
        <w:rPr>
          <w:rFonts w:eastAsia="Times New Roman" w:cs="Arial"/>
          <w:snapToGrid w:val="0"/>
          <w:sz w:val="20"/>
          <w:shd w:val="clear" w:color="auto" w:fill="FFFFFF"/>
        </w:rPr>
        <w:t xml:space="preserve">):  </w:t>
      </w:r>
      <w:r w:rsidRPr="004433E2">
        <w:rPr>
          <w:rFonts w:eastAsia="Times New Roman" w:cs="Arial"/>
          <w:sz w:val="20"/>
        </w:rPr>
        <w:t xml:space="preserve">As of June 2018, the one Federally recognized tribe in Alabama is the </w:t>
      </w:r>
      <w:r w:rsidRPr="004433E2">
        <w:rPr>
          <w:rFonts w:eastAsia="Times New Roman" w:cs="Arial"/>
          <w:sz w:val="20"/>
          <w:u w:val="single"/>
        </w:rPr>
        <w:t xml:space="preserve">Poarch Band of Creek Indians </w:t>
      </w:r>
      <w:r w:rsidRPr="004433E2">
        <w:rPr>
          <w:rFonts w:eastAsia="Times New Roman" w:cs="Arial"/>
          <w:b/>
          <w:sz w:val="20"/>
          <w:u w:val="single"/>
        </w:rPr>
        <w:t>(PCI)</w:t>
      </w:r>
      <w:r w:rsidRPr="004433E2">
        <w:rPr>
          <w:rFonts w:eastAsia="Times New Roman" w:cs="Arial"/>
          <w:sz w:val="20"/>
        </w:rPr>
        <w:t>, whose office is in Atmore, Alabama (Escambia County).  Alabama’s Indian Child Welfare Policy and Procedures has been in effect since September, 2007, with the latest revisions being made in September 2013.  This is a substantive policy that provides counties with a knowledge base for working with Native Americans.  While counties continue to contact the Office of Child Welfare Policy and the Office of Quality Child Welfare Practice (QCWP) for assistance, they do have policy that directs their work with Indian children and families.  At the initial involvement with a child and family, the issue of whether the child has any Native American ancestry is to be addressed.  To facilitate this, a “notification of involvement” should be sent to PCI</w:t>
      </w:r>
      <w:r w:rsidRPr="004433E2">
        <w:rPr>
          <w:rFonts w:eastAsia="Times New Roman" w:cs="Arial"/>
          <w:b/>
          <w:sz w:val="20"/>
        </w:rPr>
        <w:t xml:space="preserve"> </w:t>
      </w:r>
      <w:r w:rsidRPr="004433E2">
        <w:rPr>
          <w:rFonts w:eastAsia="Times New Roman" w:cs="Arial"/>
          <w:sz w:val="20"/>
        </w:rPr>
        <w:t xml:space="preserve">in Alabama during a child abuse/neglect investigation or prevention assessment.  The “notification of involvement” process is used to consult with the PCI Tribe and allows relevant information to be obtained from the Tribe.  The process also provides an opportunity for the Tribe to be involved in case planning early in the investigation.  It is considered best practice to notify the PCI Tribe of Departmental involvement with an Indian child and family and seek Tribal involvement in case planning.  Specifically, Amanda Montgomery, the Director of the Family Services Department of PCI is notified.  The “notification of involvement” is not the formal notification to a child’s Tribe required by the Act itself.  When County Departments are working with a child and family who fall under the ICWA requirements, Indian parents, Indian custodians and Tribes must be notified.  In 2008, a revision was made to the Department’s Out-of-Home Policies and Procedures to require child welfare workers to address, in removal situations, relative resources, and identify whether children and families are members or eligible to become members of certain Indian tribes, as well as identifying such tribes.  Native American ancestry should have been established and formal notice given to the child’s tribe before removal of an Indian child from their home.  The only exception to this occurs when an Indian child is removed to prevent physical damage or harm to an Indian child.  Child welfare staff shall provide protection and meet the immediate safety needs of Indian/Alaskan native children when emergency situations occur.  In April 2010, work was completed that allowed FACTS to generate the required notices to Indian parents, Indian custodians and Indian Tribes.  When the system captures that a child is a member or eligible for membership in an identified, Federally recognized tribe, child welfare workers are prompted that notification procedures are necessary.  As of April 2014, PCI has an impressive multi-systems complex where families can have medical, dental, mental health, financial, and other typical needs met in one convenient location.  As of the 2018 annual meeting, PCI now also has a new, state-of-the art, Community Center, which houses the Boys and Girls Club, along with areas and resources for educational programs. </w:t>
      </w:r>
    </w:p>
    <w:p w:rsidR="004433E2" w:rsidRPr="004433E2" w:rsidRDefault="004433E2" w:rsidP="004433E2">
      <w:pPr>
        <w:tabs>
          <w:tab w:val="left" w:pos="7800"/>
        </w:tabs>
        <w:ind w:left="780" w:hanging="780"/>
        <w:rPr>
          <w:rFonts w:ascii="Arial Bold" w:eastAsia="Times New Roman" w:hAnsi="Arial Bold" w:cs="Arial"/>
          <w:sz w:val="20"/>
        </w:rPr>
      </w:pPr>
    </w:p>
    <w:p w:rsidR="004433E2" w:rsidRPr="00251CA0" w:rsidRDefault="004433E2" w:rsidP="004433E2">
      <w:pPr>
        <w:tabs>
          <w:tab w:val="left" w:pos="7800"/>
        </w:tabs>
        <w:ind w:left="780" w:hanging="780"/>
        <w:jc w:val="center"/>
        <w:rPr>
          <w:rFonts w:eastAsiaTheme="minorHAnsi" w:cs="Arial"/>
          <w:b/>
          <w:sz w:val="20"/>
          <w:u w:val="single"/>
        </w:rPr>
      </w:pPr>
      <w:r w:rsidRPr="004433E2">
        <w:rPr>
          <w:rFonts w:ascii="Arial Bold" w:eastAsia="Times New Roman" w:hAnsi="Arial Bold" w:cs="Arial"/>
          <w:sz w:val="20"/>
        </w:rPr>
        <w:t xml:space="preserve">2019 APSR: Collaboration / Coordination between the State and the Tribe: </w:t>
      </w:r>
      <w:r w:rsidRPr="004433E2">
        <w:rPr>
          <w:rFonts w:ascii="Arial Bold" w:eastAsia="Times New Roman" w:hAnsi="Arial Bold" w:cs="Arial"/>
          <w:sz w:val="20"/>
        </w:rPr>
        <w:br/>
      </w:r>
      <w:r w:rsidRPr="004433E2">
        <w:rPr>
          <w:rFonts w:eastAsiaTheme="minorHAnsi" w:cs="Arial"/>
          <w:b/>
          <w:sz w:val="20"/>
          <w:u w:val="single"/>
        </w:rPr>
        <w:t>Poarch Band of Creek Indians (PCI) &amp; Alabama Department of Human Resources (DHR)</w:t>
      </w:r>
      <w:r w:rsidRPr="004433E2">
        <w:rPr>
          <w:rFonts w:eastAsiaTheme="minorHAnsi" w:cs="Arial"/>
          <w:sz w:val="20"/>
        </w:rPr>
        <w:br/>
      </w:r>
      <w:r w:rsidRPr="00251CA0">
        <w:rPr>
          <w:rFonts w:eastAsiaTheme="minorHAnsi" w:cs="Arial"/>
          <w:sz w:val="20"/>
        </w:rPr>
        <w:t>201</w:t>
      </w:r>
      <w:r w:rsidRPr="00251CA0">
        <w:rPr>
          <w:rFonts w:eastAsiaTheme="minorHAnsi" w:cs="Arial"/>
          <w:b/>
          <w:sz w:val="20"/>
        </w:rPr>
        <w:t>9</w:t>
      </w:r>
      <w:r w:rsidRPr="00251CA0">
        <w:rPr>
          <w:rFonts w:eastAsiaTheme="minorHAnsi" w:cs="Arial"/>
          <w:sz w:val="20"/>
        </w:rPr>
        <w:t xml:space="preserve"> Annual Meeting Summary  Date of Meeting: </w:t>
      </w:r>
      <w:r w:rsidRPr="00D03D4C">
        <w:rPr>
          <w:rFonts w:eastAsiaTheme="minorHAnsi" w:cs="Arial"/>
          <w:sz w:val="20"/>
        </w:rPr>
        <w:t>May 6, 2019</w:t>
      </w:r>
      <w:r w:rsidRPr="00251CA0">
        <w:rPr>
          <w:rFonts w:eastAsiaTheme="minorHAnsi" w:cs="Arial"/>
          <w:sz w:val="20"/>
        </w:rPr>
        <w:t xml:space="preserve"> </w:t>
      </w:r>
      <w:r w:rsidRPr="00251CA0">
        <w:rPr>
          <w:rFonts w:eastAsiaTheme="minorHAnsi" w:cs="Arial"/>
          <w:sz w:val="20"/>
        </w:rPr>
        <w:tab/>
      </w:r>
      <w:r w:rsidRPr="00251CA0">
        <w:rPr>
          <w:rFonts w:eastAsiaTheme="minorHAnsi" w:cs="Arial"/>
          <w:sz w:val="20"/>
        </w:rPr>
        <w:tab/>
        <w:t>Location of Meeting: PCI Office</w:t>
      </w:r>
      <w:r w:rsidRPr="00251CA0">
        <w:rPr>
          <w:rFonts w:eastAsiaTheme="minorHAnsi" w:cs="Arial"/>
          <w:b/>
          <w:sz w:val="20"/>
          <w:u w:val="single"/>
        </w:rPr>
        <w:br/>
      </w:r>
    </w:p>
    <w:p w:rsidR="004433E2" w:rsidRPr="00251CA0" w:rsidRDefault="004433E2" w:rsidP="004433E2">
      <w:pPr>
        <w:tabs>
          <w:tab w:val="left" w:pos="7800"/>
        </w:tabs>
        <w:ind w:left="780" w:hanging="780"/>
        <w:rPr>
          <w:rFonts w:eastAsiaTheme="minorHAnsi" w:cs="Arial"/>
          <w:sz w:val="20"/>
        </w:rPr>
      </w:pPr>
      <w:r w:rsidRPr="00251CA0">
        <w:rPr>
          <w:rFonts w:eastAsiaTheme="minorHAnsi" w:cs="Arial"/>
          <w:b/>
          <w:sz w:val="20"/>
          <w:u w:val="single"/>
        </w:rPr>
        <w:t>Participants</w:t>
      </w:r>
      <w:r w:rsidRPr="00251CA0">
        <w:rPr>
          <w:rFonts w:eastAsiaTheme="minorHAnsi" w:cs="Arial"/>
          <w:b/>
          <w:sz w:val="20"/>
        </w:rPr>
        <w:t xml:space="preserve"> - </w:t>
      </w:r>
      <w:r w:rsidRPr="00251CA0">
        <w:rPr>
          <w:rFonts w:eastAsiaTheme="minorHAnsi" w:cs="Arial"/>
          <w:sz w:val="20"/>
        </w:rPr>
        <w:t>On the above date a meeting was held at the PCI Office, with the following individuals in attendance:</w:t>
      </w:r>
    </w:p>
    <w:p w:rsidR="004433E2" w:rsidRPr="00251CA0" w:rsidRDefault="004433E2" w:rsidP="004433E2">
      <w:pPr>
        <w:rPr>
          <w:rFonts w:eastAsiaTheme="minorHAnsi" w:cs="Arial"/>
          <w:sz w:val="20"/>
        </w:rPr>
      </w:pPr>
    </w:p>
    <w:p w:rsidR="004433E2" w:rsidRPr="00251CA0" w:rsidRDefault="004433E2" w:rsidP="004433E2">
      <w:pPr>
        <w:rPr>
          <w:rFonts w:eastAsiaTheme="minorHAnsi" w:cs="Arial"/>
          <w:b/>
          <w:sz w:val="20"/>
          <w:u w:val="single"/>
        </w:rPr>
      </w:pPr>
      <w:r w:rsidRPr="00251CA0">
        <w:rPr>
          <w:rFonts w:eastAsiaTheme="minorHAnsi" w:cs="Arial"/>
          <w:b/>
          <w:sz w:val="20"/>
          <w:u w:val="single"/>
        </w:rPr>
        <w:t>PCI Staff</w:t>
      </w:r>
    </w:p>
    <w:p w:rsidR="004433E2" w:rsidRPr="00D03D4C" w:rsidRDefault="004433E2" w:rsidP="0081187A">
      <w:pPr>
        <w:numPr>
          <w:ilvl w:val="0"/>
          <w:numId w:val="65"/>
        </w:numPr>
        <w:spacing w:after="200"/>
        <w:contextualSpacing/>
        <w:rPr>
          <w:rFonts w:eastAsiaTheme="minorHAnsi" w:cs="Arial"/>
          <w:sz w:val="20"/>
        </w:rPr>
      </w:pPr>
      <w:r w:rsidRPr="00D03D4C">
        <w:rPr>
          <w:rFonts w:eastAsiaTheme="minorHAnsi" w:cs="Arial"/>
          <w:sz w:val="20"/>
        </w:rPr>
        <w:t>Amanda Montgomery, Director, Family Services</w:t>
      </w:r>
    </w:p>
    <w:p w:rsidR="004433E2" w:rsidRPr="00D03D4C" w:rsidRDefault="004433E2" w:rsidP="0081187A">
      <w:pPr>
        <w:numPr>
          <w:ilvl w:val="0"/>
          <w:numId w:val="65"/>
        </w:numPr>
        <w:spacing w:after="200"/>
        <w:contextualSpacing/>
        <w:rPr>
          <w:rFonts w:eastAsiaTheme="minorHAnsi" w:cs="Arial"/>
          <w:sz w:val="20"/>
        </w:rPr>
      </w:pPr>
      <w:r w:rsidRPr="00D03D4C">
        <w:rPr>
          <w:rFonts w:eastAsiaTheme="minorHAnsi" w:cs="Arial"/>
          <w:sz w:val="20"/>
        </w:rPr>
        <w:t>Michealine Deese, PCI Family Services</w:t>
      </w:r>
    </w:p>
    <w:p w:rsidR="004433E2" w:rsidRPr="00D03D4C" w:rsidRDefault="004433E2" w:rsidP="0081187A">
      <w:pPr>
        <w:numPr>
          <w:ilvl w:val="0"/>
          <w:numId w:val="65"/>
        </w:numPr>
        <w:spacing w:after="200"/>
        <w:contextualSpacing/>
        <w:rPr>
          <w:rFonts w:eastAsiaTheme="minorHAnsi" w:cs="Arial"/>
          <w:sz w:val="20"/>
        </w:rPr>
      </w:pPr>
      <w:r w:rsidRPr="00D03D4C">
        <w:rPr>
          <w:rFonts w:eastAsiaTheme="minorHAnsi" w:cs="Arial"/>
          <w:sz w:val="20"/>
        </w:rPr>
        <w:t>Jennifer Reynolds, PCI Family Services</w:t>
      </w:r>
    </w:p>
    <w:p w:rsidR="004433E2" w:rsidRPr="00D03D4C" w:rsidRDefault="004433E2" w:rsidP="0081187A">
      <w:pPr>
        <w:numPr>
          <w:ilvl w:val="0"/>
          <w:numId w:val="65"/>
        </w:numPr>
        <w:spacing w:after="200"/>
        <w:contextualSpacing/>
        <w:rPr>
          <w:rFonts w:eastAsiaTheme="minorHAnsi" w:cs="Arial"/>
          <w:sz w:val="20"/>
        </w:rPr>
      </w:pPr>
      <w:r w:rsidRPr="00D03D4C">
        <w:rPr>
          <w:rFonts w:eastAsiaTheme="minorHAnsi" w:cs="Arial"/>
          <w:sz w:val="20"/>
        </w:rPr>
        <w:t>Thursa Cale, PCI Family Services</w:t>
      </w:r>
    </w:p>
    <w:p w:rsidR="004433E2" w:rsidRPr="00D03D4C" w:rsidRDefault="004433E2" w:rsidP="0081187A">
      <w:pPr>
        <w:numPr>
          <w:ilvl w:val="0"/>
          <w:numId w:val="65"/>
        </w:numPr>
        <w:spacing w:after="200"/>
        <w:contextualSpacing/>
        <w:rPr>
          <w:rFonts w:eastAsiaTheme="minorHAnsi" w:cs="Arial"/>
          <w:sz w:val="20"/>
        </w:rPr>
      </w:pPr>
      <w:r w:rsidRPr="00D03D4C">
        <w:rPr>
          <w:rFonts w:eastAsiaTheme="minorHAnsi" w:cs="Arial"/>
          <w:sz w:val="20"/>
        </w:rPr>
        <w:t>Lena White, Community Services Coordinator</w:t>
      </w:r>
    </w:p>
    <w:p w:rsidR="004433E2" w:rsidRPr="00D03D4C" w:rsidRDefault="004433E2" w:rsidP="0081187A">
      <w:pPr>
        <w:numPr>
          <w:ilvl w:val="0"/>
          <w:numId w:val="65"/>
        </w:numPr>
        <w:spacing w:after="200"/>
        <w:contextualSpacing/>
        <w:rPr>
          <w:rFonts w:eastAsiaTheme="minorHAnsi" w:cs="Arial"/>
          <w:sz w:val="20"/>
        </w:rPr>
      </w:pPr>
      <w:r w:rsidRPr="00D03D4C">
        <w:rPr>
          <w:rFonts w:eastAsiaTheme="minorHAnsi" w:cs="Arial"/>
          <w:sz w:val="20"/>
        </w:rPr>
        <w:t>Synethia Thomas, Child and Family Welfare Coordinator</w:t>
      </w:r>
    </w:p>
    <w:p w:rsidR="004433E2" w:rsidRPr="00251CA0" w:rsidRDefault="004433E2" w:rsidP="004433E2">
      <w:pPr>
        <w:ind w:left="360"/>
        <w:contextualSpacing/>
        <w:rPr>
          <w:rFonts w:eastAsiaTheme="minorHAnsi" w:cs="Arial"/>
          <w:sz w:val="20"/>
        </w:rPr>
      </w:pPr>
    </w:p>
    <w:p w:rsidR="004433E2" w:rsidRPr="00251CA0" w:rsidRDefault="004433E2" w:rsidP="004433E2">
      <w:pPr>
        <w:contextualSpacing/>
        <w:rPr>
          <w:rFonts w:eastAsia="Times New Roman" w:cs="Arial"/>
          <w:b/>
          <w:sz w:val="20"/>
          <w:u w:val="single"/>
        </w:rPr>
      </w:pPr>
      <w:r w:rsidRPr="00251CA0">
        <w:rPr>
          <w:rFonts w:eastAsia="Times New Roman" w:cs="Arial"/>
          <w:b/>
          <w:sz w:val="20"/>
          <w:u w:val="single"/>
        </w:rPr>
        <w:t>Escambia County DHR:</w:t>
      </w:r>
    </w:p>
    <w:p w:rsidR="004433E2" w:rsidRPr="00D03D4C" w:rsidRDefault="004433E2" w:rsidP="0081187A">
      <w:pPr>
        <w:numPr>
          <w:ilvl w:val="0"/>
          <w:numId w:val="66"/>
        </w:numPr>
        <w:spacing w:after="200"/>
        <w:contextualSpacing/>
        <w:rPr>
          <w:rFonts w:eastAsiaTheme="minorHAnsi" w:cs="Arial"/>
          <w:sz w:val="20"/>
        </w:rPr>
      </w:pPr>
      <w:r w:rsidRPr="00D03D4C">
        <w:rPr>
          <w:rFonts w:eastAsiaTheme="minorHAnsi" w:cs="Arial"/>
          <w:sz w:val="20"/>
        </w:rPr>
        <w:t>Lynn Barnes, Director, Escambia County DHR</w:t>
      </w:r>
    </w:p>
    <w:p w:rsidR="004433E2" w:rsidRPr="00D03D4C" w:rsidRDefault="004433E2" w:rsidP="0081187A">
      <w:pPr>
        <w:numPr>
          <w:ilvl w:val="0"/>
          <w:numId w:val="66"/>
        </w:numPr>
        <w:spacing w:after="200"/>
        <w:contextualSpacing/>
        <w:rPr>
          <w:rFonts w:eastAsiaTheme="minorHAnsi" w:cs="Arial"/>
          <w:sz w:val="20"/>
        </w:rPr>
      </w:pPr>
      <w:r w:rsidRPr="00D03D4C">
        <w:rPr>
          <w:rFonts w:eastAsiaTheme="minorHAnsi" w:cs="Arial"/>
          <w:sz w:val="20"/>
        </w:rPr>
        <w:t>Tracie James-Mauldin, Escambia County DHR</w:t>
      </w:r>
    </w:p>
    <w:p w:rsidR="004433E2" w:rsidRPr="00D03D4C" w:rsidRDefault="004433E2" w:rsidP="0081187A">
      <w:pPr>
        <w:numPr>
          <w:ilvl w:val="0"/>
          <w:numId w:val="66"/>
        </w:numPr>
        <w:spacing w:after="200"/>
        <w:contextualSpacing/>
        <w:rPr>
          <w:rFonts w:eastAsiaTheme="minorHAnsi" w:cs="Arial"/>
          <w:sz w:val="20"/>
        </w:rPr>
      </w:pPr>
      <w:r w:rsidRPr="00D03D4C">
        <w:rPr>
          <w:rFonts w:eastAsiaTheme="minorHAnsi" w:cs="Arial"/>
          <w:sz w:val="20"/>
        </w:rPr>
        <w:t xml:space="preserve">Mary Sullivan, Escambia County DHR </w:t>
      </w:r>
    </w:p>
    <w:p w:rsidR="004433E2" w:rsidRPr="00251CA0" w:rsidRDefault="004433E2" w:rsidP="004433E2">
      <w:pPr>
        <w:spacing w:after="200"/>
        <w:ind w:left="360"/>
        <w:contextualSpacing/>
        <w:rPr>
          <w:rFonts w:eastAsiaTheme="minorHAnsi" w:cs="Arial"/>
          <w:b/>
          <w:sz w:val="20"/>
        </w:rPr>
      </w:pPr>
    </w:p>
    <w:p w:rsidR="004433E2" w:rsidRPr="00251CA0" w:rsidRDefault="004433E2" w:rsidP="004433E2">
      <w:pPr>
        <w:rPr>
          <w:rFonts w:eastAsiaTheme="minorHAnsi" w:cs="Arial"/>
          <w:b/>
          <w:sz w:val="20"/>
          <w:u w:val="single"/>
        </w:rPr>
      </w:pPr>
      <w:r w:rsidRPr="00251CA0">
        <w:rPr>
          <w:rFonts w:eastAsiaTheme="minorHAnsi" w:cs="Arial"/>
          <w:b/>
          <w:sz w:val="20"/>
          <w:u w:val="single"/>
        </w:rPr>
        <w:t>SDHR, Family Services/Legal/Quality Assurance:</w:t>
      </w:r>
    </w:p>
    <w:p w:rsidR="004433E2" w:rsidRPr="00D03D4C" w:rsidRDefault="004433E2" w:rsidP="0081187A">
      <w:pPr>
        <w:numPr>
          <w:ilvl w:val="0"/>
          <w:numId w:val="67"/>
        </w:numPr>
        <w:spacing w:after="200"/>
        <w:contextualSpacing/>
        <w:rPr>
          <w:rFonts w:eastAsiaTheme="minorHAnsi" w:cs="Arial"/>
          <w:sz w:val="20"/>
        </w:rPr>
      </w:pPr>
      <w:r w:rsidRPr="00D03D4C">
        <w:rPr>
          <w:rFonts w:eastAsiaTheme="minorHAnsi" w:cs="Arial"/>
          <w:sz w:val="20"/>
        </w:rPr>
        <w:t>Felicia Brooks, SDHR Chief Legal Counsel</w:t>
      </w:r>
    </w:p>
    <w:p w:rsidR="004433E2" w:rsidRPr="00D03D4C" w:rsidRDefault="004433E2" w:rsidP="0081187A">
      <w:pPr>
        <w:numPr>
          <w:ilvl w:val="0"/>
          <w:numId w:val="67"/>
        </w:numPr>
        <w:spacing w:after="200"/>
        <w:contextualSpacing/>
        <w:rPr>
          <w:rFonts w:eastAsiaTheme="minorHAnsi" w:cs="Arial"/>
          <w:sz w:val="20"/>
        </w:rPr>
      </w:pPr>
      <w:r w:rsidRPr="00D03D4C">
        <w:rPr>
          <w:rFonts w:eastAsiaTheme="minorHAnsi" w:cs="Arial"/>
          <w:sz w:val="20"/>
        </w:rPr>
        <w:t>Gina Simpson, Deputy Commissioner of Quality Assurance</w:t>
      </w:r>
    </w:p>
    <w:p w:rsidR="004433E2" w:rsidRPr="00D03D4C" w:rsidRDefault="004433E2" w:rsidP="0081187A">
      <w:pPr>
        <w:numPr>
          <w:ilvl w:val="0"/>
          <w:numId w:val="67"/>
        </w:numPr>
        <w:spacing w:after="200"/>
        <w:contextualSpacing/>
        <w:rPr>
          <w:rFonts w:eastAsiaTheme="minorHAnsi" w:cs="Arial"/>
          <w:sz w:val="20"/>
        </w:rPr>
      </w:pPr>
      <w:r w:rsidRPr="00D03D4C">
        <w:rPr>
          <w:rFonts w:eastAsiaTheme="minorHAnsi" w:cs="Arial"/>
          <w:sz w:val="20"/>
        </w:rPr>
        <w:t>Amanda Faulk, Family Services – Deputy Director</w:t>
      </w:r>
    </w:p>
    <w:p w:rsidR="004433E2" w:rsidRPr="00D03D4C" w:rsidRDefault="004433E2" w:rsidP="0081187A">
      <w:pPr>
        <w:numPr>
          <w:ilvl w:val="0"/>
          <w:numId w:val="67"/>
        </w:numPr>
        <w:spacing w:after="200"/>
        <w:contextualSpacing/>
        <w:rPr>
          <w:rFonts w:eastAsiaTheme="minorHAnsi" w:cs="Arial"/>
          <w:sz w:val="20"/>
        </w:rPr>
      </w:pPr>
      <w:r w:rsidRPr="00D03D4C">
        <w:rPr>
          <w:rFonts w:eastAsiaTheme="minorHAnsi" w:cs="Arial"/>
          <w:sz w:val="20"/>
        </w:rPr>
        <w:t>Corey Williams, Family Services – Deputy Director</w:t>
      </w:r>
    </w:p>
    <w:p w:rsidR="004433E2" w:rsidRPr="00D03D4C" w:rsidRDefault="004433E2" w:rsidP="0081187A">
      <w:pPr>
        <w:numPr>
          <w:ilvl w:val="0"/>
          <w:numId w:val="67"/>
        </w:numPr>
        <w:spacing w:after="200"/>
        <w:contextualSpacing/>
        <w:rPr>
          <w:rFonts w:eastAsiaTheme="minorHAnsi" w:cs="Arial"/>
          <w:sz w:val="20"/>
        </w:rPr>
      </w:pPr>
      <w:r w:rsidRPr="00D03D4C">
        <w:rPr>
          <w:rFonts w:eastAsiaTheme="minorHAnsi" w:cs="Arial"/>
          <w:sz w:val="20"/>
        </w:rPr>
        <w:t>Emily Jones, SDHR Quality Assurance - Deputy Director</w:t>
      </w:r>
    </w:p>
    <w:p w:rsidR="004433E2" w:rsidRPr="00251CA0" w:rsidRDefault="004433E2" w:rsidP="004433E2">
      <w:pPr>
        <w:spacing w:after="200"/>
        <w:ind w:left="360"/>
        <w:contextualSpacing/>
        <w:rPr>
          <w:rFonts w:eastAsiaTheme="minorHAnsi" w:cs="Arial"/>
          <w:sz w:val="20"/>
        </w:rPr>
      </w:pPr>
      <w:r w:rsidRPr="00251CA0">
        <w:rPr>
          <w:rFonts w:eastAsiaTheme="minorHAnsi" w:cs="Arial"/>
          <w:sz w:val="20"/>
        </w:rPr>
        <w:br/>
        <w:t xml:space="preserve">The results of the annual meeting, held on </w:t>
      </w:r>
      <w:r w:rsidRPr="00D03D4C">
        <w:rPr>
          <w:rFonts w:eastAsiaTheme="minorHAnsi" w:cs="Arial"/>
          <w:sz w:val="20"/>
        </w:rPr>
        <w:t>May 6, 2019</w:t>
      </w:r>
      <w:r w:rsidRPr="00251CA0">
        <w:rPr>
          <w:rFonts w:eastAsiaTheme="minorHAnsi" w:cs="Arial"/>
          <w:sz w:val="20"/>
        </w:rPr>
        <w:t>, are reflected in the content that follows.</w:t>
      </w:r>
      <w:r w:rsidRPr="00251CA0">
        <w:rPr>
          <w:rFonts w:eastAsiaTheme="minorHAnsi" w:cs="Arial"/>
          <w:sz w:val="20"/>
        </w:rPr>
        <w:br/>
      </w:r>
    </w:p>
    <w:p w:rsidR="004433E2" w:rsidRPr="00251CA0"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Inter-agency Agreement (IA)</w:t>
      </w:r>
      <w:r w:rsidRPr="00251CA0">
        <w:rPr>
          <w:rFonts w:eastAsiaTheme="minorHAnsi" w:cs="Arial"/>
          <w:b/>
          <w:sz w:val="20"/>
          <w:u w:val="single"/>
        </w:rPr>
        <w:br/>
      </w:r>
      <w:r w:rsidRPr="00251CA0">
        <w:rPr>
          <w:rFonts w:eastAsiaTheme="minorHAnsi" w:cs="Arial"/>
          <w:sz w:val="20"/>
        </w:rPr>
        <w:t xml:space="preserve">There was mutual agreement to proceed with finalizing the draft IA, and preparing it for signature.  In order to ensure that PCI and DHR were working from the same document, PCI staff sent by email the current draft version to FSD for review. After that review was completed, the document was forwarded to SDHR Legal for final review. </w:t>
      </w:r>
      <w:r w:rsidRPr="00251CA0">
        <w:rPr>
          <w:rFonts w:cs="Arial"/>
          <w:bCs/>
          <w:sz w:val="20"/>
        </w:rPr>
        <w:t xml:space="preserve">With concurrence from Tribal and DHR Legal staff, the IA has been prepared for signing by both the Chair of the Tribal Council and the DHR Commissioner.  Coordination of dates for a formal signing will be initiated in July, with hopes of it occurring in July or August 2017.  The Inter-agency (IA) agreement between the Poarch Band of Creek Indians and the Department of Human Resources became effective October 10, 2017.  In the annual meeting on 04/27/18, no concerns were expressed as to any of the terms of the IA.  The Department did indicate that since two divisions were now directly involved in the collaborative efforts (Family Services and Quality Assurance), contact information regarding Leadership staff would be provided to PCI staff.  Subsequent to the annual meeting, this contact information was provided to PCI Leadership.  </w:t>
      </w:r>
      <w:r w:rsidRPr="00251CA0">
        <w:rPr>
          <w:rFonts w:cs="Arial"/>
          <w:bCs/>
          <w:sz w:val="20"/>
        </w:rPr>
        <w:br/>
      </w:r>
      <w:r w:rsidRPr="00251CA0">
        <w:rPr>
          <w:rFonts w:cs="Arial"/>
          <w:b/>
          <w:bCs/>
          <w:sz w:val="20"/>
          <w:u w:val="single"/>
        </w:rPr>
        <w:t>2019 UPDATE</w:t>
      </w:r>
      <w:r w:rsidRPr="00251CA0">
        <w:rPr>
          <w:rFonts w:cs="Arial"/>
          <w:b/>
          <w:bCs/>
          <w:sz w:val="20"/>
        </w:rPr>
        <w:t xml:space="preserve">: </w:t>
      </w:r>
      <w:r w:rsidRPr="00D03D4C">
        <w:rPr>
          <w:rFonts w:eastAsiaTheme="minorHAnsi" w:cs="Arial"/>
          <w:sz w:val="20"/>
        </w:rPr>
        <w:t>No changes noted at the annual meeting, as all were in agreement to leave it as it is, other than changing names/contact information as needed (e.g. Exhibit B of the IA).  Exhibit B is currently in review by both agencies and should be finalized by both agencies prior to the submission of the Final Report on 07/01/19.</w:t>
      </w:r>
      <w:r w:rsidRPr="00D03D4C">
        <w:rPr>
          <w:rFonts w:cs="Arial"/>
          <w:bCs/>
          <w:sz w:val="20"/>
        </w:rPr>
        <w:br/>
      </w:r>
    </w:p>
    <w:p w:rsidR="004433E2" w:rsidRPr="00251CA0"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Guidelines for State Court Indian Child Custody Proceedings</w:t>
      </w:r>
      <w:r w:rsidRPr="00251CA0">
        <w:rPr>
          <w:rFonts w:eastAsiaTheme="minorHAnsi" w:cs="Arial"/>
          <w:b/>
          <w:sz w:val="20"/>
          <w:u w:val="single"/>
        </w:rPr>
        <w:br/>
      </w:r>
      <w:r w:rsidRPr="00251CA0">
        <w:rPr>
          <w:rFonts w:eastAsiaTheme="minorHAnsi" w:cs="Arial"/>
          <w:sz w:val="20"/>
        </w:rPr>
        <w:t>These guidelines were discussed at the 2015 Annual Meeting of PCI and DHR staff.  As comments have been (nationally) received on these guidelines, and as they are not yet final (even as Guidelines, as distinct from Statute), no discussion occurred on them on this date.  After such a document is finalized, and the legal ramifications reviewed, joint discussion between PCI and DHR staff can occur</w:t>
      </w:r>
      <w:r w:rsidRPr="00251CA0">
        <w:rPr>
          <w:rFonts w:eastAsiaTheme="minorHAnsi" w:cs="Arial"/>
          <w:b/>
          <w:sz w:val="20"/>
        </w:rPr>
        <w:t xml:space="preserve">. </w:t>
      </w:r>
      <w:r w:rsidRPr="00251CA0">
        <w:rPr>
          <w:rFonts w:eastAsiaTheme="minorHAnsi" w:cs="Arial"/>
          <w:b/>
          <w:sz w:val="20"/>
          <w:u w:val="single"/>
        </w:rPr>
        <w:t>2017 UPDATE</w:t>
      </w:r>
      <w:r w:rsidRPr="00251CA0">
        <w:rPr>
          <w:rFonts w:eastAsiaTheme="minorHAnsi" w:cs="Arial"/>
          <w:sz w:val="20"/>
        </w:rPr>
        <w:t xml:space="preserve">: This plan continues in effect.  </w:t>
      </w:r>
      <w:r w:rsidRPr="00251CA0">
        <w:rPr>
          <w:rFonts w:eastAsiaTheme="minorHAnsi" w:cs="Arial"/>
          <w:sz w:val="20"/>
        </w:rPr>
        <w:br/>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Continues in effect.</w:t>
      </w:r>
      <w:r w:rsidRPr="00251CA0">
        <w:rPr>
          <w:rFonts w:eastAsiaTheme="minorHAnsi" w:cs="Arial"/>
          <w:sz w:val="20"/>
        </w:rPr>
        <w:br/>
      </w:r>
    </w:p>
    <w:p w:rsidR="004433E2" w:rsidRPr="00251CA0"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ICWA Compliance</w:t>
      </w:r>
      <w:r w:rsidRPr="00251CA0">
        <w:rPr>
          <w:rFonts w:eastAsiaTheme="minorHAnsi" w:cs="Arial"/>
          <w:b/>
          <w:sz w:val="20"/>
          <w:u w:val="single"/>
        </w:rPr>
        <w:br/>
      </w:r>
      <w:r w:rsidRPr="00251CA0">
        <w:rPr>
          <w:rFonts w:eastAsiaTheme="minorHAnsi" w:cs="Arial"/>
          <w:sz w:val="20"/>
        </w:rPr>
        <w:t xml:space="preserve">A tentative plan is to conduct an ICWA educational session at the PCI Office for DHR staff from the southern counties.  As a part of the agenda for that day, a cultural presentation would also occur for attendees.  The staff of PCI will determine what date options there are for use of their facilities in this regard and provide that information to Family Services.  Family Services Leadership will decide on the details of informing the selected counties, seek the necessary approvals and coordinate with PCI staff and Escambia County DHR staff on program plans.  ICWA policy will also be addressed in the policy training offered by SDHR, Family Services Division. </w:t>
      </w:r>
      <w:r w:rsidRPr="00251CA0">
        <w:rPr>
          <w:rFonts w:eastAsiaTheme="minorHAnsi" w:cs="Arial"/>
          <w:b/>
          <w:sz w:val="20"/>
          <w:u w:val="single"/>
        </w:rPr>
        <w:t>2017 UPDATE</w:t>
      </w:r>
      <w:r w:rsidRPr="00251CA0">
        <w:rPr>
          <w:rFonts w:eastAsiaTheme="minorHAnsi" w:cs="Arial"/>
          <w:sz w:val="20"/>
        </w:rPr>
        <w:t xml:space="preserve">: PCI staff will be presenting ICWA information at the DHR Supervisor Conferences that are scheduled for summer 2017.  It was agreed at the annual meeting on 5/3/17 that the Department will send the current ICWA policy to PCI for review to ensure concurrence of ICWA compliance (or needed updates).  Subsequent to the meeting the Department’s ICWA policy was emailed to PCI staff.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As of the annual meeting, it was unclear if presenter slots were still available for the </w:t>
      </w:r>
      <w:r w:rsidRPr="00251CA0">
        <w:rPr>
          <w:rFonts w:eastAsiaTheme="minorHAnsi" w:cs="Arial"/>
          <w:sz w:val="20"/>
          <w:u w:val="single"/>
        </w:rPr>
        <w:t>Supervisor Conferences</w:t>
      </w:r>
      <w:r w:rsidRPr="00251CA0">
        <w:rPr>
          <w:rFonts w:eastAsiaTheme="minorHAnsi" w:cs="Arial"/>
          <w:sz w:val="20"/>
        </w:rPr>
        <w:t xml:space="preserve"> being held during the summer of 2018.  Subsequent to the meeting, DHR staff explored this further with the University of Alabama.  Presenter slots remained available, and PCI staff were added to the slate of presenter; this will enable them to provide ICWA information, and/or any information they most want to convey to DHR supervisors.  </w:t>
      </w:r>
      <w:r w:rsidRPr="00251CA0">
        <w:rPr>
          <w:rFonts w:eastAsiaTheme="minorHAnsi" w:cs="Arial"/>
          <w:sz w:val="20"/>
        </w:rPr>
        <w:br/>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Representatives from PCI will be attending the supervisor training that will be held in Birmingham in June and July.</w:t>
      </w:r>
      <w:r w:rsidRPr="00D03D4C">
        <w:rPr>
          <w:rFonts w:eastAsiaTheme="minorHAnsi" w:cs="Arial"/>
          <w:sz w:val="20"/>
        </w:rPr>
        <w:br/>
      </w:r>
    </w:p>
    <w:p w:rsidR="004433E2" w:rsidRPr="00251CA0" w:rsidRDefault="004433E2" w:rsidP="0081187A">
      <w:pPr>
        <w:numPr>
          <w:ilvl w:val="0"/>
          <w:numId w:val="68"/>
        </w:numPr>
        <w:ind w:left="360"/>
        <w:contextualSpacing/>
        <w:rPr>
          <w:rFonts w:eastAsiaTheme="minorHAnsi" w:cs="Arial"/>
          <w:sz w:val="20"/>
          <w:u w:val="single"/>
        </w:rPr>
      </w:pPr>
      <w:r w:rsidRPr="00251CA0">
        <w:rPr>
          <w:rFonts w:eastAsiaTheme="minorHAnsi" w:cs="Arial"/>
          <w:b/>
          <w:sz w:val="20"/>
          <w:u w:val="single"/>
        </w:rPr>
        <w:t>Program Improvement Plans (PIPs) Related to PL 113-183</w:t>
      </w:r>
      <w:r w:rsidRPr="00251CA0">
        <w:rPr>
          <w:rFonts w:eastAsiaTheme="minorHAnsi" w:cs="Arial"/>
          <w:b/>
          <w:sz w:val="20"/>
          <w:u w:val="single"/>
        </w:rPr>
        <w:br/>
      </w:r>
      <w:r w:rsidRPr="00251CA0">
        <w:rPr>
          <w:rFonts w:eastAsiaTheme="minorHAnsi" w:cs="Arial"/>
          <w:sz w:val="20"/>
        </w:rPr>
        <w:t xml:space="preserve">Copies of the already approved PIP on Successor Guardian and draft PIP for PL 113 were distributed, along with copies of the legislation that was introduced regarding various aspects of PL113-183.  Some contextual information regarding the respective content pieces were discussed, and further information on the PL 113 PIP will be provided as it is approved and planning proceeds.  </w:t>
      </w:r>
      <w:r w:rsidRPr="00251CA0">
        <w:rPr>
          <w:rFonts w:eastAsiaTheme="minorHAnsi" w:cs="Arial"/>
          <w:b/>
          <w:sz w:val="20"/>
          <w:u w:val="single"/>
        </w:rPr>
        <w:t>2017 UPDATE</w:t>
      </w:r>
      <w:r w:rsidRPr="00251CA0">
        <w:rPr>
          <w:rFonts w:eastAsiaTheme="minorHAnsi" w:cs="Arial"/>
          <w:b/>
          <w:sz w:val="20"/>
        </w:rPr>
        <w:t xml:space="preserve">: </w:t>
      </w:r>
      <w:r w:rsidRPr="00251CA0">
        <w:rPr>
          <w:rFonts w:eastAsiaTheme="minorHAnsi" w:cs="Arial"/>
          <w:sz w:val="20"/>
        </w:rPr>
        <w:t xml:space="preserve">Both of the identified PIPs are scheduled for completion over the summer of 2017.  Upon confirmation of their completion from the Children’s Bureau, copies of each will be provided to PCI staff.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Information was provided that both of these PIPs had been completed.  The close out letter from the Children’s Bureau for the PL 113-183 PIP was dated July 14, 2017.  The close out letter from the Children’s Bureau for the Successor Guardian PIP was dated September 27, 2017.</w:t>
      </w:r>
      <w:r w:rsidRPr="00251CA0">
        <w:rPr>
          <w:rFonts w:eastAsiaTheme="minorHAnsi" w:cs="Arial"/>
          <w:b/>
          <w:sz w:val="20"/>
        </w:rPr>
        <w:t xml:space="preserve">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This PIP has been completed and no longer requires reporting.</w:t>
      </w:r>
      <w:r w:rsidRPr="00D03D4C">
        <w:rPr>
          <w:rFonts w:eastAsiaTheme="minorHAnsi" w:cs="Arial"/>
          <w:sz w:val="20"/>
        </w:rPr>
        <w:br/>
      </w:r>
    </w:p>
    <w:p w:rsidR="004433E2" w:rsidRPr="00D03D4C"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Plan for Improvement (PFI)</w:t>
      </w:r>
      <w:r w:rsidRPr="00251CA0">
        <w:rPr>
          <w:rFonts w:eastAsiaTheme="minorHAnsi" w:cs="Arial"/>
          <w:b/>
          <w:sz w:val="20"/>
        </w:rPr>
        <w:br/>
      </w:r>
      <w:r w:rsidRPr="00251CA0">
        <w:rPr>
          <w:rFonts w:eastAsiaTheme="minorHAnsi" w:cs="Arial"/>
          <w:sz w:val="20"/>
        </w:rPr>
        <w:t xml:space="preserve">Copies of the PFI were distributed, and participants were encouraged to submit any comments, suggestions, or questions on the PFI to Family Services.  In particular, any activity that is already in place, or occurring, that could help address any of the goals or objectives, would be important to include in the plan. </w:t>
      </w:r>
      <w:r w:rsidRPr="00251CA0">
        <w:rPr>
          <w:rFonts w:eastAsiaTheme="minorHAnsi" w:cs="Arial"/>
          <w:b/>
          <w:sz w:val="20"/>
          <w:u w:val="single"/>
        </w:rPr>
        <w:t>2017 UPDATE</w:t>
      </w:r>
      <w:r w:rsidRPr="00251CA0">
        <w:rPr>
          <w:rFonts w:eastAsiaTheme="minorHAnsi" w:cs="Arial"/>
          <w:b/>
          <w:sz w:val="20"/>
        </w:rPr>
        <w:t xml:space="preserve">: </w:t>
      </w:r>
      <w:r w:rsidRPr="00251CA0">
        <w:rPr>
          <w:rFonts w:eastAsiaTheme="minorHAnsi" w:cs="Arial"/>
          <w:sz w:val="20"/>
        </w:rPr>
        <w:t xml:space="preserve">Prior to the annual meeting, a copy of Alabama’s approved 2017 APSR (which contains the PFI) had already been provided to PCI staff.  Additionally, PCI staff are members of both the State QA Committee, as well as the CWCI Team and thereby receive information on the PFI by virtue of such membership.  The Department welcomes any ideas that PCI staff may have for inclusion in the PFI.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PFI is contained with the APSR, and the approved 2018 APSR was sent to PCI staff on January 26, 2018.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PCI staff received the input form prior to the meeting, and discussion was held around the strengths and needs they see in each applicable area:</w:t>
      </w: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u w:val="single"/>
        </w:rPr>
        <w:t xml:space="preserve">Safety Outcomes: </w:t>
      </w:r>
    </w:p>
    <w:p w:rsidR="004433E2" w:rsidRPr="00D03D4C" w:rsidRDefault="004433E2" w:rsidP="004433E2">
      <w:pPr>
        <w:ind w:left="360"/>
        <w:contextualSpacing/>
        <w:rPr>
          <w:rFonts w:eastAsiaTheme="minorHAnsi" w:cs="Arial"/>
          <w:sz w:val="20"/>
          <w:u w:val="single"/>
        </w:rPr>
      </w:pPr>
      <w:r w:rsidRPr="00251CA0">
        <w:rPr>
          <w:rFonts w:eastAsiaTheme="minorHAnsi" w:cs="Arial"/>
          <w:b/>
          <w:sz w:val="20"/>
          <w:u w:val="single"/>
        </w:rPr>
        <w:br/>
        <w:t xml:space="preserve">Strengths: </w:t>
      </w:r>
      <w:r w:rsidRPr="00D03D4C">
        <w:rPr>
          <w:rFonts w:eastAsiaTheme="minorHAnsi" w:cs="Arial"/>
          <w:sz w:val="20"/>
        </w:rPr>
        <w:t>Escambia Co. DHR gives notice to PCI  if a report is made involving a tribal family, and they sort out jurisdictional issues together. There is a good exchange of information. Communication is good. Refer for needed services. They have received training from APAC around trauma. LEA is cross deputized (both on the reservation and off).  Escambia County and PCI staff share their on-call schedules with each other.</w:t>
      </w:r>
      <w:r w:rsidRPr="00D03D4C">
        <w:rPr>
          <w:rFonts w:eastAsiaTheme="minorHAnsi" w:cs="Arial"/>
          <w:sz w:val="20"/>
          <w:u w:val="single"/>
        </w:rPr>
        <w:t xml:space="preserve">  </w:t>
      </w:r>
    </w:p>
    <w:p w:rsidR="004433E2" w:rsidRPr="00D03D4C" w:rsidRDefault="004433E2" w:rsidP="004433E2">
      <w:pPr>
        <w:ind w:left="360"/>
        <w:contextualSpacing/>
        <w:rPr>
          <w:rFonts w:eastAsiaTheme="minorHAnsi" w:cs="Arial"/>
          <w:sz w:val="20"/>
        </w:rPr>
      </w:pPr>
      <w:r w:rsidRPr="00251CA0">
        <w:rPr>
          <w:rFonts w:eastAsiaTheme="minorHAnsi" w:cs="Arial"/>
          <w:b/>
          <w:sz w:val="20"/>
          <w:u w:val="single"/>
        </w:rPr>
        <w:br/>
        <w:t>Challenges</w:t>
      </w:r>
      <w:r w:rsidRPr="00251CA0">
        <w:rPr>
          <w:rFonts w:eastAsiaTheme="minorHAnsi" w:cs="Arial"/>
          <w:b/>
          <w:sz w:val="20"/>
        </w:rPr>
        <w:t xml:space="preserve">: </w:t>
      </w:r>
      <w:r w:rsidRPr="00D03D4C">
        <w:rPr>
          <w:rFonts w:eastAsiaTheme="minorHAnsi" w:cs="Arial"/>
          <w:sz w:val="20"/>
        </w:rPr>
        <w:t>None noted.</w:t>
      </w:r>
    </w:p>
    <w:p w:rsidR="004433E2" w:rsidRPr="00251CA0" w:rsidRDefault="004433E2" w:rsidP="004433E2">
      <w:pPr>
        <w:ind w:left="360"/>
        <w:contextualSpacing/>
        <w:rPr>
          <w:rFonts w:eastAsiaTheme="minorHAnsi" w:cs="Arial"/>
          <w:b/>
          <w:sz w:val="20"/>
          <w:u w:val="single"/>
        </w:rPr>
      </w:pP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rPr>
        <w:t>********************************************************************************************************</w:t>
      </w:r>
      <w:r w:rsidR="005A50BB" w:rsidRPr="00251CA0">
        <w:rPr>
          <w:rFonts w:eastAsiaTheme="minorHAnsi" w:cs="Arial"/>
          <w:b/>
          <w:sz w:val="20"/>
        </w:rPr>
        <w:t>*******************************</w:t>
      </w:r>
      <w:r w:rsidRPr="00251CA0">
        <w:rPr>
          <w:rFonts w:eastAsiaTheme="minorHAnsi" w:cs="Arial"/>
          <w:b/>
          <w:sz w:val="20"/>
          <w:u w:val="single"/>
        </w:rPr>
        <w:br/>
        <w:t>Permanency:</w:t>
      </w:r>
    </w:p>
    <w:p w:rsidR="004433E2" w:rsidRPr="00D03D4C" w:rsidRDefault="004433E2" w:rsidP="004433E2">
      <w:pPr>
        <w:ind w:left="360"/>
        <w:contextualSpacing/>
        <w:rPr>
          <w:rFonts w:eastAsiaTheme="minorHAnsi" w:cs="Arial"/>
          <w:sz w:val="20"/>
        </w:rPr>
      </w:pPr>
      <w:r w:rsidRPr="00251CA0">
        <w:rPr>
          <w:rFonts w:eastAsiaTheme="minorHAnsi" w:cs="Arial"/>
          <w:b/>
          <w:sz w:val="20"/>
          <w:u w:val="single"/>
        </w:rPr>
        <w:br/>
        <w:t xml:space="preserve">Strengths: </w:t>
      </w:r>
      <w:r w:rsidRPr="00D03D4C">
        <w:rPr>
          <w:rFonts w:eastAsiaTheme="minorHAnsi" w:cs="Arial"/>
          <w:sz w:val="20"/>
        </w:rPr>
        <w:t>PCI only has one child in care.  They try to keep children with their siblings and families and use the tribal court system if needed. They are able to locate relatives quickly and complete home studies.  They have not had to intervene in Escambia County cases as jurisdiction is resolved together at beginning of cases.</w:t>
      </w:r>
    </w:p>
    <w:p w:rsidR="004433E2" w:rsidRPr="00D03D4C" w:rsidRDefault="004433E2" w:rsidP="004433E2">
      <w:pPr>
        <w:ind w:left="360"/>
        <w:contextualSpacing/>
        <w:rPr>
          <w:rFonts w:eastAsiaTheme="minorHAnsi" w:cs="Arial"/>
          <w:sz w:val="20"/>
        </w:rPr>
      </w:pPr>
      <w:r w:rsidRPr="00D03D4C">
        <w:rPr>
          <w:rFonts w:eastAsiaTheme="minorHAnsi" w:cs="Arial"/>
          <w:sz w:val="20"/>
          <w:u w:val="single"/>
        </w:rPr>
        <w:br/>
      </w:r>
      <w:r w:rsidRPr="00251CA0">
        <w:rPr>
          <w:rFonts w:eastAsiaTheme="minorHAnsi" w:cs="Arial"/>
          <w:b/>
          <w:sz w:val="20"/>
          <w:u w:val="single"/>
        </w:rPr>
        <w:t>Challenges</w:t>
      </w:r>
      <w:r w:rsidRPr="00251CA0">
        <w:rPr>
          <w:rFonts w:eastAsiaTheme="minorHAnsi" w:cs="Arial"/>
          <w:b/>
          <w:sz w:val="20"/>
        </w:rPr>
        <w:t xml:space="preserve">: </w:t>
      </w:r>
      <w:r w:rsidRPr="00D03D4C">
        <w:rPr>
          <w:rFonts w:eastAsiaTheme="minorHAnsi" w:cs="Arial"/>
          <w:sz w:val="20"/>
        </w:rPr>
        <w:t>None noted.</w:t>
      </w:r>
    </w:p>
    <w:p w:rsidR="004433E2" w:rsidRPr="00251CA0" w:rsidRDefault="004433E2" w:rsidP="004433E2">
      <w:pPr>
        <w:ind w:left="360"/>
        <w:contextualSpacing/>
        <w:rPr>
          <w:rFonts w:eastAsiaTheme="minorHAnsi" w:cs="Arial"/>
          <w:b/>
          <w:sz w:val="20"/>
        </w:rPr>
      </w:pPr>
    </w:p>
    <w:p w:rsidR="004433E2" w:rsidRPr="00251CA0" w:rsidRDefault="004433E2" w:rsidP="004433E2">
      <w:pPr>
        <w:ind w:left="360"/>
        <w:contextualSpacing/>
        <w:rPr>
          <w:rFonts w:eastAsiaTheme="minorHAnsi" w:cs="Arial"/>
          <w:b/>
          <w:sz w:val="20"/>
        </w:rPr>
      </w:pPr>
      <w:r w:rsidRPr="00251CA0">
        <w:rPr>
          <w:rFonts w:eastAsiaTheme="minorHAnsi" w:cs="Arial"/>
          <w:b/>
          <w:sz w:val="20"/>
        </w:rPr>
        <w:t>*********************************************************************************************************</w:t>
      </w:r>
      <w:r w:rsidR="005A50BB" w:rsidRPr="00251CA0">
        <w:rPr>
          <w:rFonts w:eastAsiaTheme="minorHAnsi" w:cs="Arial"/>
          <w:b/>
          <w:sz w:val="20"/>
        </w:rPr>
        <w:t>******************************</w:t>
      </w: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u w:val="single"/>
        </w:rPr>
        <w:t>Wellbeing:</w:t>
      </w:r>
      <w:r w:rsidRPr="00251CA0">
        <w:rPr>
          <w:rFonts w:eastAsiaTheme="minorHAnsi" w:cs="Arial"/>
          <w:b/>
          <w:sz w:val="20"/>
          <w:u w:val="single"/>
        </w:rPr>
        <w:br/>
      </w:r>
    </w:p>
    <w:p w:rsidR="004433E2" w:rsidRPr="00251CA0" w:rsidRDefault="004433E2" w:rsidP="004433E2">
      <w:pPr>
        <w:ind w:left="360"/>
        <w:contextualSpacing/>
        <w:rPr>
          <w:rFonts w:eastAsiaTheme="minorHAnsi" w:cs="Arial"/>
          <w:b/>
          <w:sz w:val="20"/>
        </w:rPr>
      </w:pPr>
      <w:r w:rsidRPr="00251CA0">
        <w:rPr>
          <w:rFonts w:eastAsiaTheme="minorHAnsi" w:cs="Arial"/>
          <w:b/>
          <w:sz w:val="20"/>
          <w:u w:val="single"/>
        </w:rPr>
        <w:t>Strengths</w:t>
      </w:r>
      <w:r w:rsidRPr="00251CA0">
        <w:rPr>
          <w:rFonts w:eastAsiaTheme="minorHAnsi" w:cs="Arial"/>
          <w:b/>
          <w:sz w:val="20"/>
        </w:rPr>
        <w:t xml:space="preserve">: </w:t>
      </w:r>
      <w:r w:rsidRPr="00D03D4C">
        <w:rPr>
          <w:rFonts w:eastAsiaTheme="minorHAnsi" w:cs="Arial"/>
          <w:sz w:val="20"/>
        </w:rPr>
        <w:t>Overall meet the needs of children and families with resources available. Coordination of service is strong.</w:t>
      </w:r>
      <w:r w:rsidRPr="00D03D4C">
        <w:rPr>
          <w:rFonts w:eastAsiaTheme="minorHAnsi" w:cs="Arial"/>
          <w:sz w:val="20"/>
        </w:rPr>
        <w:br/>
      </w:r>
    </w:p>
    <w:p w:rsidR="004433E2" w:rsidRPr="00D03D4C" w:rsidRDefault="004433E2" w:rsidP="004433E2">
      <w:pPr>
        <w:ind w:left="360"/>
        <w:contextualSpacing/>
        <w:rPr>
          <w:rFonts w:eastAsiaTheme="minorHAnsi" w:cs="Arial"/>
          <w:sz w:val="20"/>
        </w:rPr>
      </w:pPr>
      <w:r w:rsidRPr="00251CA0">
        <w:rPr>
          <w:rFonts w:eastAsiaTheme="minorHAnsi" w:cs="Arial"/>
          <w:b/>
          <w:sz w:val="20"/>
          <w:u w:val="single"/>
        </w:rPr>
        <w:t>Challenges</w:t>
      </w:r>
      <w:r w:rsidRPr="00251CA0">
        <w:rPr>
          <w:rFonts w:eastAsiaTheme="minorHAnsi" w:cs="Arial"/>
          <w:b/>
          <w:sz w:val="20"/>
        </w:rPr>
        <w:t xml:space="preserve">: </w:t>
      </w:r>
      <w:r w:rsidRPr="00D03D4C">
        <w:rPr>
          <w:rFonts w:eastAsiaTheme="minorHAnsi" w:cs="Arial"/>
          <w:sz w:val="20"/>
        </w:rPr>
        <w:t>More availability to counselors for children and families needed.</w:t>
      </w:r>
    </w:p>
    <w:p w:rsidR="004433E2" w:rsidRPr="00251CA0" w:rsidRDefault="004433E2" w:rsidP="004433E2">
      <w:pPr>
        <w:ind w:left="360"/>
        <w:contextualSpacing/>
        <w:rPr>
          <w:rFonts w:eastAsiaTheme="minorHAnsi" w:cs="Arial"/>
          <w:b/>
          <w:sz w:val="20"/>
        </w:rPr>
      </w:pPr>
    </w:p>
    <w:p w:rsidR="004433E2" w:rsidRPr="00251CA0" w:rsidRDefault="004433E2" w:rsidP="004433E2">
      <w:pPr>
        <w:ind w:left="360"/>
        <w:contextualSpacing/>
        <w:rPr>
          <w:rFonts w:eastAsiaTheme="minorHAnsi" w:cs="Arial"/>
          <w:b/>
          <w:sz w:val="20"/>
        </w:rPr>
      </w:pPr>
      <w:r w:rsidRPr="00251CA0">
        <w:rPr>
          <w:rFonts w:eastAsiaTheme="minorHAnsi" w:cs="Arial"/>
          <w:b/>
          <w:sz w:val="20"/>
        </w:rPr>
        <w:t>*********************************************************************************************************</w:t>
      </w:r>
      <w:r w:rsidR="005A50BB" w:rsidRPr="00251CA0">
        <w:rPr>
          <w:rFonts w:eastAsiaTheme="minorHAnsi" w:cs="Arial"/>
          <w:b/>
          <w:sz w:val="20"/>
        </w:rPr>
        <w:t>******************************</w:t>
      </w: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u w:val="single"/>
        </w:rPr>
        <w:t>Case Review System:</w:t>
      </w:r>
      <w:r w:rsidRPr="00251CA0">
        <w:rPr>
          <w:rFonts w:eastAsiaTheme="minorHAnsi" w:cs="Arial"/>
          <w:b/>
          <w:sz w:val="20"/>
          <w:u w:val="single"/>
        </w:rPr>
        <w:br/>
      </w:r>
    </w:p>
    <w:p w:rsidR="004433E2" w:rsidRPr="00251CA0" w:rsidRDefault="004433E2" w:rsidP="004433E2">
      <w:pPr>
        <w:ind w:left="360"/>
        <w:contextualSpacing/>
        <w:rPr>
          <w:rFonts w:eastAsiaTheme="minorHAnsi" w:cs="Arial"/>
          <w:b/>
          <w:sz w:val="20"/>
        </w:rPr>
      </w:pPr>
      <w:r w:rsidRPr="00251CA0">
        <w:rPr>
          <w:rFonts w:eastAsiaTheme="minorHAnsi" w:cs="Arial"/>
          <w:b/>
          <w:sz w:val="20"/>
          <w:u w:val="single"/>
        </w:rPr>
        <w:t>Strengths</w:t>
      </w:r>
      <w:r w:rsidRPr="00251CA0">
        <w:rPr>
          <w:rFonts w:eastAsiaTheme="minorHAnsi" w:cs="Arial"/>
          <w:b/>
          <w:sz w:val="20"/>
        </w:rPr>
        <w:t xml:space="preserve">: </w:t>
      </w:r>
      <w:r w:rsidRPr="00D03D4C">
        <w:rPr>
          <w:rFonts w:eastAsiaTheme="minorHAnsi" w:cs="Arial"/>
          <w:sz w:val="20"/>
        </w:rPr>
        <w:t>Good case planning; good coordination of services; good working relationship with schools and healthcare to meet children’s needs.</w:t>
      </w:r>
      <w:r w:rsidRPr="00D03D4C">
        <w:rPr>
          <w:rFonts w:eastAsiaTheme="minorHAnsi" w:cs="Arial"/>
          <w:sz w:val="20"/>
        </w:rPr>
        <w:br/>
      </w:r>
    </w:p>
    <w:p w:rsidR="004433E2" w:rsidRPr="00D03D4C" w:rsidRDefault="004433E2" w:rsidP="004433E2">
      <w:pPr>
        <w:ind w:left="360"/>
        <w:contextualSpacing/>
        <w:rPr>
          <w:rFonts w:eastAsiaTheme="minorHAnsi" w:cs="Arial"/>
          <w:sz w:val="20"/>
        </w:rPr>
      </w:pPr>
      <w:r w:rsidRPr="00251CA0">
        <w:rPr>
          <w:rFonts w:eastAsiaTheme="minorHAnsi" w:cs="Arial"/>
          <w:b/>
          <w:sz w:val="20"/>
          <w:u w:val="single"/>
        </w:rPr>
        <w:t>Challenges</w:t>
      </w:r>
      <w:r w:rsidRPr="00251CA0">
        <w:rPr>
          <w:rFonts w:eastAsiaTheme="minorHAnsi" w:cs="Arial"/>
          <w:b/>
          <w:sz w:val="20"/>
        </w:rPr>
        <w:t xml:space="preserve">: </w:t>
      </w:r>
      <w:r w:rsidRPr="00D03D4C">
        <w:rPr>
          <w:rFonts w:eastAsiaTheme="minorHAnsi" w:cs="Arial"/>
          <w:sz w:val="20"/>
        </w:rPr>
        <w:t>No real overlapping system to know that PCI or DHR had history with a family unless someone just knows to call the other agency. It would be good to have some type of shared database.</w:t>
      </w:r>
    </w:p>
    <w:p w:rsidR="004433E2" w:rsidRPr="00251CA0" w:rsidRDefault="004433E2" w:rsidP="004433E2">
      <w:pPr>
        <w:ind w:left="360"/>
        <w:contextualSpacing/>
        <w:rPr>
          <w:rFonts w:eastAsiaTheme="minorHAnsi" w:cs="Arial"/>
          <w:b/>
          <w:sz w:val="20"/>
        </w:rPr>
      </w:pPr>
    </w:p>
    <w:p w:rsidR="004433E2" w:rsidRPr="00251CA0" w:rsidRDefault="004433E2" w:rsidP="004433E2">
      <w:pPr>
        <w:ind w:left="360"/>
        <w:contextualSpacing/>
        <w:rPr>
          <w:rFonts w:eastAsiaTheme="minorHAnsi" w:cs="Arial"/>
          <w:b/>
          <w:sz w:val="20"/>
        </w:rPr>
      </w:pPr>
      <w:r w:rsidRPr="00251CA0">
        <w:rPr>
          <w:rFonts w:eastAsiaTheme="minorHAnsi" w:cs="Arial"/>
          <w:b/>
          <w:sz w:val="20"/>
        </w:rPr>
        <w:t>*********************************************************************************************************</w:t>
      </w:r>
      <w:r w:rsidR="005A50BB" w:rsidRPr="00251CA0">
        <w:rPr>
          <w:rFonts w:eastAsiaTheme="minorHAnsi" w:cs="Arial"/>
          <w:b/>
          <w:sz w:val="20"/>
        </w:rPr>
        <w:t>******************************</w:t>
      </w: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u w:val="single"/>
        </w:rPr>
        <w:t>QA System:</w:t>
      </w:r>
      <w:r w:rsidRPr="00251CA0">
        <w:rPr>
          <w:rFonts w:eastAsiaTheme="minorHAnsi" w:cs="Arial"/>
          <w:b/>
          <w:sz w:val="20"/>
          <w:u w:val="single"/>
        </w:rPr>
        <w:br/>
      </w:r>
    </w:p>
    <w:p w:rsidR="004433E2" w:rsidRPr="00D03D4C" w:rsidRDefault="004433E2" w:rsidP="004433E2">
      <w:pPr>
        <w:ind w:left="360"/>
        <w:contextualSpacing/>
        <w:rPr>
          <w:rFonts w:eastAsiaTheme="minorHAnsi" w:cs="Arial"/>
          <w:sz w:val="20"/>
        </w:rPr>
      </w:pPr>
      <w:r w:rsidRPr="00D03D4C">
        <w:rPr>
          <w:rFonts w:eastAsiaTheme="minorHAnsi" w:cs="Arial"/>
          <w:sz w:val="20"/>
        </w:rPr>
        <w:t>PCI staff serve on Escambia County DHR’s QA committee and feel the process works well. They also serve on the Child Death Review Team, MDT, and CPC.</w:t>
      </w:r>
      <w:r w:rsidRPr="00D03D4C">
        <w:rPr>
          <w:rFonts w:eastAsiaTheme="minorHAnsi" w:cs="Arial"/>
          <w:sz w:val="20"/>
        </w:rPr>
        <w:br/>
      </w:r>
    </w:p>
    <w:p w:rsidR="004433E2" w:rsidRPr="00251CA0" w:rsidRDefault="004433E2" w:rsidP="004433E2">
      <w:pPr>
        <w:ind w:left="360"/>
        <w:contextualSpacing/>
        <w:rPr>
          <w:rFonts w:eastAsiaTheme="minorHAnsi" w:cs="Arial"/>
          <w:b/>
          <w:sz w:val="20"/>
        </w:rPr>
      </w:pPr>
      <w:r w:rsidRPr="00251CA0">
        <w:rPr>
          <w:rFonts w:eastAsiaTheme="minorHAnsi" w:cs="Arial"/>
          <w:b/>
          <w:sz w:val="20"/>
        </w:rPr>
        <w:t>*********************************************************************************************************</w:t>
      </w:r>
      <w:r w:rsidR="005A50BB" w:rsidRPr="00251CA0">
        <w:rPr>
          <w:rFonts w:eastAsiaTheme="minorHAnsi" w:cs="Arial"/>
          <w:b/>
          <w:sz w:val="20"/>
        </w:rPr>
        <w:t>******************************</w:t>
      </w: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u w:val="single"/>
        </w:rPr>
        <w:t>Staff and Provider Training:</w:t>
      </w:r>
      <w:r w:rsidRPr="00251CA0">
        <w:rPr>
          <w:rFonts w:eastAsiaTheme="minorHAnsi" w:cs="Arial"/>
          <w:b/>
          <w:sz w:val="20"/>
          <w:u w:val="single"/>
        </w:rPr>
        <w:br/>
      </w:r>
    </w:p>
    <w:p w:rsidR="004433E2" w:rsidRPr="00D03D4C" w:rsidRDefault="004433E2" w:rsidP="004433E2">
      <w:pPr>
        <w:ind w:left="360"/>
        <w:contextualSpacing/>
        <w:rPr>
          <w:rFonts w:eastAsiaTheme="minorHAnsi" w:cs="Arial"/>
          <w:sz w:val="20"/>
        </w:rPr>
      </w:pPr>
      <w:r w:rsidRPr="00D03D4C">
        <w:rPr>
          <w:rFonts w:eastAsiaTheme="minorHAnsi" w:cs="Arial"/>
          <w:sz w:val="20"/>
        </w:rPr>
        <w:t xml:space="preserve">PCI are willing to host regional trainings.  One staff member is considering whether she will co-lead a TIPS class with Escambia County DHR staff.  They are willing to also continue to provide trainings around ICWA for DHR staff, particularly new staff. </w:t>
      </w:r>
    </w:p>
    <w:p w:rsidR="004433E2" w:rsidRPr="00251CA0" w:rsidRDefault="004433E2" w:rsidP="004433E2">
      <w:pPr>
        <w:ind w:left="360"/>
        <w:contextualSpacing/>
        <w:rPr>
          <w:rFonts w:eastAsiaTheme="minorHAnsi" w:cs="Arial"/>
          <w:b/>
          <w:sz w:val="20"/>
        </w:rPr>
      </w:pPr>
    </w:p>
    <w:p w:rsidR="004433E2" w:rsidRPr="00251CA0" w:rsidRDefault="004433E2" w:rsidP="004433E2">
      <w:pPr>
        <w:ind w:left="360"/>
        <w:contextualSpacing/>
        <w:rPr>
          <w:rFonts w:eastAsiaTheme="minorHAnsi" w:cs="Arial"/>
          <w:b/>
          <w:sz w:val="20"/>
        </w:rPr>
      </w:pPr>
      <w:r w:rsidRPr="00251CA0">
        <w:rPr>
          <w:rFonts w:eastAsiaTheme="minorHAnsi" w:cs="Arial"/>
          <w:b/>
          <w:sz w:val="20"/>
        </w:rPr>
        <w:t>*********************************************************************************************************</w:t>
      </w:r>
      <w:r w:rsidR="005A50BB" w:rsidRPr="00251CA0">
        <w:rPr>
          <w:rFonts w:eastAsiaTheme="minorHAnsi" w:cs="Arial"/>
          <w:b/>
          <w:sz w:val="20"/>
        </w:rPr>
        <w:t>******************************</w:t>
      </w:r>
    </w:p>
    <w:p w:rsidR="004433E2" w:rsidRPr="00251CA0" w:rsidRDefault="004433E2" w:rsidP="004433E2">
      <w:pPr>
        <w:ind w:left="360"/>
        <w:contextualSpacing/>
        <w:rPr>
          <w:rFonts w:eastAsiaTheme="minorHAnsi" w:cs="Arial"/>
          <w:b/>
          <w:sz w:val="20"/>
          <w:u w:val="single"/>
        </w:rPr>
      </w:pPr>
      <w:r w:rsidRPr="00251CA0">
        <w:rPr>
          <w:rFonts w:eastAsiaTheme="minorHAnsi" w:cs="Arial"/>
          <w:b/>
          <w:sz w:val="20"/>
          <w:u w:val="single"/>
        </w:rPr>
        <w:t>Agency Responsiveness:</w:t>
      </w:r>
      <w:r w:rsidRPr="00251CA0">
        <w:rPr>
          <w:rFonts w:eastAsiaTheme="minorHAnsi" w:cs="Arial"/>
          <w:b/>
          <w:sz w:val="20"/>
          <w:u w:val="single"/>
        </w:rPr>
        <w:br/>
      </w:r>
    </w:p>
    <w:p w:rsidR="004433E2" w:rsidRPr="00D03D4C" w:rsidRDefault="004433E2" w:rsidP="004433E2">
      <w:pPr>
        <w:ind w:left="360"/>
        <w:contextualSpacing/>
        <w:rPr>
          <w:rFonts w:eastAsiaTheme="minorHAnsi" w:cs="Arial"/>
          <w:sz w:val="20"/>
        </w:rPr>
      </w:pPr>
      <w:r w:rsidRPr="00D03D4C">
        <w:rPr>
          <w:rFonts w:eastAsiaTheme="minorHAnsi" w:cs="Arial"/>
          <w:sz w:val="20"/>
        </w:rPr>
        <w:t xml:space="preserve">Good collaboration and communication with Escambia County DHR, particularly around how to report.  Other counties do call some regarding ICWA, and PCI responds within time frames to inquiries from counties. </w:t>
      </w:r>
    </w:p>
    <w:p w:rsidR="004433E2" w:rsidRPr="00251CA0" w:rsidRDefault="004433E2" w:rsidP="004433E2">
      <w:pPr>
        <w:ind w:left="360"/>
        <w:contextualSpacing/>
        <w:rPr>
          <w:rFonts w:eastAsiaTheme="minorHAnsi" w:cs="Arial"/>
          <w:b/>
          <w:sz w:val="20"/>
        </w:rPr>
      </w:pPr>
    </w:p>
    <w:p w:rsidR="004433E2" w:rsidRPr="00251CA0" w:rsidRDefault="006277B6" w:rsidP="004433E2">
      <w:pPr>
        <w:ind w:left="360"/>
        <w:contextualSpacing/>
        <w:rPr>
          <w:rFonts w:eastAsiaTheme="minorHAnsi" w:cs="Arial"/>
          <w:b/>
          <w:sz w:val="20"/>
          <w:u w:val="single"/>
        </w:rPr>
      </w:pPr>
      <w:r>
        <w:rPr>
          <w:rFonts w:eastAsiaTheme="minorHAnsi" w:cs="Arial"/>
          <w:b/>
          <w:sz w:val="20"/>
          <w:u w:val="single"/>
        </w:rPr>
        <w:br/>
      </w:r>
      <w:r>
        <w:rPr>
          <w:rFonts w:eastAsiaTheme="minorHAnsi" w:cs="Arial"/>
          <w:b/>
          <w:sz w:val="20"/>
          <w:u w:val="single"/>
        </w:rPr>
        <w:br/>
      </w:r>
      <w:r>
        <w:rPr>
          <w:rFonts w:eastAsiaTheme="minorHAnsi" w:cs="Arial"/>
          <w:b/>
          <w:sz w:val="20"/>
          <w:u w:val="single"/>
        </w:rPr>
        <w:br/>
      </w:r>
      <w:r>
        <w:rPr>
          <w:rFonts w:eastAsiaTheme="minorHAnsi" w:cs="Arial"/>
          <w:b/>
          <w:sz w:val="20"/>
          <w:u w:val="single"/>
        </w:rPr>
        <w:br/>
      </w:r>
      <w:r w:rsidR="004433E2" w:rsidRPr="00251CA0">
        <w:rPr>
          <w:rFonts w:eastAsiaTheme="minorHAnsi" w:cs="Arial"/>
          <w:b/>
          <w:sz w:val="20"/>
          <w:u w:val="single"/>
        </w:rPr>
        <w:t>FP &amp; Adoptive Parent Licensing/Recruitment:</w:t>
      </w:r>
      <w:r w:rsidR="004433E2" w:rsidRPr="00251CA0">
        <w:rPr>
          <w:rFonts w:eastAsiaTheme="minorHAnsi" w:cs="Arial"/>
          <w:b/>
          <w:sz w:val="20"/>
          <w:u w:val="single"/>
        </w:rPr>
        <w:br/>
      </w:r>
    </w:p>
    <w:p w:rsidR="004433E2" w:rsidRPr="00251CA0" w:rsidRDefault="004433E2" w:rsidP="004433E2">
      <w:pPr>
        <w:ind w:left="360"/>
        <w:contextualSpacing/>
        <w:rPr>
          <w:rFonts w:eastAsiaTheme="minorHAnsi" w:cs="Arial"/>
          <w:sz w:val="20"/>
        </w:rPr>
      </w:pPr>
      <w:r w:rsidRPr="00D03D4C">
        <w:rPr>
          <w:rFonts w:eastAsiaTheme="minorHAnsi" w:cs="Arial"/>
          <w:sz w:val="20"/>
        </w:rPr>
        <w:t xml:space="preserve">PCI has ten foster homes and one child in care at this time.  They are willing to partner with Escambia County DHR re: TIPS training and one staff is determining whether she can teach a TIPS class with an Escambia County worker.  </w:t>
      </w:r>
      <w:r w:rsidRPr="00251CA0">
        <w:rPr>
          <w:rFonts w:eastAsiaTheme="minorHAnsi" w:cs="Arial"/>
          <w:sz w:val="20"/>
        </w:rPr>
        <w:br/>
      </w:r>
    </w:p>
    <w:p w:rsidR="004433E2" w:rsidRPr="00251CA0"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Round 3 (R3), Child and Family Services Review (CFSR) and Program Improvement Plan</w:t>
      </w:r>
      <w:r w:rsidRPr="00251CA0">
        <w:rPr>
          <w:rFonts w:eastAsiaTheme="minorHAnsi" w:cs="Arial"/>
          <w:b/>
          <w:sz w:val="20"/>
          <w:u w:val="single"/>
        </w:rPr>
        <w:br/>
      </w:r>
      <w:r w:rsidRPr="00251CA0">
        <w:rPr>
          <w:rFonts w:eastAsiaTheme="minorHAnsi" w:cs="Arial"/>
          <w:sz w:val="20"/>
        </w:rPr>
        <w:t xml:space="preserve">The general plans for the R3, CFSR were provided.  Family Services will definitely include PCI in the focus group of stakeholders that are interviewed for the CFSR.  Although it is too early to determine review team membership, PCI staff may be included for this component of the review as well. </w:t>
      </w:r>
      <w:r w:rsidRPr="00251CA0">
        <w:rPr>
          <w:rFonts w:eastAsiaTheme="minorHAnsi" w:cs="Arial"/>
          <w:b/>
          <w:sz w:val="20"/>
          <w:u w:val="single"/>
        </w:rPr>
        <w:t>2017 UPDATE:</w:t>
      </w:r>
      <w:r w:rsidRPr="00251CA0">
        <w:rPr>
          <w:rFonts w:eastAsiaTheme="minorHAnsi" w:cs="Arial"/>
          <w:b/>
          <w:sz w:val="20"/>
        </w:rPr>
        <w:t xml:space="preserve"> </w:t>
      </w:r>
      <w:r w:rsidRPr="00251CA0">
        <w:rPr>
          <w:rFonts w:eastAsiaTheme="minorHAnsi" w:cs="Arial"/>
          <w:sz w:val="20"/>
        </w:rPr>
        <w:t>The Tribe remains a significant stakeholder in the work carried out by DHR staff</w:t>
      </w:r>
      <w:r w:rsidR="00A65C7F">
        <w:rPr>
          <w:rFonts w:eastAsiaTheme="minorHAnsi" w:cs="Arial"/>
          <w:sz w:val="20"/>
        </w:rPr>
        <w:t xml:space="preserve"> </w:t>
      </w:r>
      <w:r w:rsidRPr="00251CA0">
        <w:rPr>
          <w:rFonts w:eastAsiaTheme="minorHAnsi" w:cs="Arial"/>
          <w:sz w:val="20"/>
        </w:rPr>
        <w:t xml:space="preserve">and will be involved in the CFSR process.  Further conversation on the CFSR and the various components will occur as planning moves ahead.  While PCI staff will have opportunities for CFSR discussion via participation in the CWCI Team and State QA Committee, discussions between staff from both agencies will also occur.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PCI staff were participants in the CFSR-related, Stakeholder Focus group, which was conducted on November 7, 2017.  Also, by virtue of being on the CWCI Team and the State QA Committee, PCI staff received a copy of the draft Statewide Assessment for (review/comment) in January 2018.  Also, the statewide survey was distributed to both teams in late January of 2018.  Time was allotted at the annual meeting on 04/27/18 to discuss any areas of concern or input.  In terms of service array, resources to address substance abuse and mental health issues were identified as needs.  These two areas are in line with input received from the stakeholder focus group mentioned above, as well as from the statewide survey responses, and will be included in the final Statewide Assessment that is submitted to the Children’s Bureau. PCI staff will be asked to be involved in one of the stakeholder focus groups for the CFSR.  It is not yet known if their involvement would occur prior to, or during, the onsite review on July 23-27, 2018.  DHR staff will keep PCI Leadership informed of stakeholder focus group plans as they become known.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 xml:space="preserve">Amanda Montgomery (PCI Director of Family Services) is participating in one of the PIP workgroups, and the Department shared with PCI staff the current areas of focus and the plan to submit the next draft by 5/31/19. </w:t>
      </w:r>
      <w:r w:rsidRPr="00D03D4C">
        <w:rPr>
          <w:rFonts w:eastAsiaTheme="minorHAnsi" w:cs="Arial"/>
          <w:sz w:val="20"/>
        </w:rPr>
        <w:br/>
      </w:r>
    </w:p>
    <w:p w:rsidR="004433E2" w:rsidRPr="00D03D4C"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Chafee Foster Care Independence Program (CFCIP)</w:t>
      </w:r>
      <w:r w:rsidRPr="00251CA0">
        <w:rPr>
          <w:rFonts w:eastAsiaTheme="minorHAnsi" w:cs="Arial"/>
          <w:b/>
          <w:sz w:val="20"/>
          <w:u w:val="single"/>
        </w:rPr>
        <w:br/>
      </w:r>
      <w:r w:rsidRPr="00251CA0">
        <w:rPr>
          <w:rFonts w:eastAsiaTheme="minorHAnsi" w:cs="Arial"/>
          <w:sz w:val="20"/>
        </w:rPr>
        <w:t xml:space="preserve">An updating of ILP events and activities was provided.  Additionally, an ILP staff member will be contacting PCI to set up a date and time for members of the State’s DREAM Team (older youth) to come to PCI for a time of information sharing and discussion.  </w:t>
      </w:r>
      <w:r w:rsidRPr="00251CA0">
        <w:rPr>
          <w:rFonts w:eastAsiaTheme="minorHAnsi" w:cs="Arial"/>
          <w:b/>
          <w:sz w:val="20"/>
          <w:u w:val="single"/>
        </w:rPr>
        <w:t>2017 UPDATE</w:t>
      </w:r>
      <w:r w:rsidRPr="00251CA0">
        <w:rPr>
          <w:rFonts w:eastAsiaTheme="minorHAnsi" w:cs="Arial"/>
          <w:b/>
          <w:sz w:val="20"/>
        </w:rPr>
        <w:t xml:space="preserve">: </w:t>
      </w:r>
      <w:r w:rsidRPr="00251CA0">
        <w:rPr>
          <w:rFonts w:eastAsiaTheme="minorHAnsi" w:cs="Arial"/>
          <w:sz w:val="20"/>
        </w:rPr>
        <w:t xml:space="preserve">As a result of last year’s meeting, the members from the IL DREAM Council did meet with PCI staff last year.  The PCI staff expressed interest in this occurring again, and DHR IL staff will coordinate with PCI staff in setting up a date/time for this to occur again.  At the meeting, information was also provided on various aspects of the Department’s IL program.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PCI staff have an interest in hosting another meeting with the DREAM Council, and at the Joint Planning meeting on 04/19/18, PCI staff spoke with the (DHR) IL Consultant about it.  </w:t>
      </w:r>
      <w:r w:rsidRPr="00251CA0">
        <w:rPr>
          <w:rFonts w:eastAsiaTheme="minorHAnsi" w:cs="Arial"/>
          <w:sz w:val="20"/>
        </w:rPr>
        <w:br/>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PCI staff is still interested in and willing to host another Dream Council meeting.  Upon return SDHR staff conveyed this information to the Independent Living program.</w:t>
      </w:r>
      <w:r w:rsidRPr="00D03D4C">
        <w:rPr>
          <w:rFonts w:eastAsiaTheme="minorHAnsi" w:cs="Arial"/>
          <w:sz w:val="20"/>
        </w:rPr>
        <w:br/>
      </w:r>
    </w:p>
    <w:p w:rsidR="004433E2" w:rsidRPr="00251CA0" w:rsidRDefault="004433E2" w:rsidP="0081187A">
      <w:pPr>
        <w:numPr>
          <w:ilvl w:val="0"/>
          <w:numId w:val="68"/>
        </w:numPr>
        <w:ind w:left="360"/>
        <w:contextualSpacing/>
        <w:rPr>
          <w:rFonts w:eastAsiaTheme="minorHAnsi" w:cs="Arial"/>
          <w:sz w:val="20"/>
        </w:rPr>
      </w:pPr>
      <w:r w:rsidRPr="00251CA0">
        <w:rPr>
          <w:rFonts w:eastAsiaTheme="minorHAnsi" w:cs="Arial"/>
          <w:b/>
          <w:sz w:val="20"/>
          <w:u w:val="single"/>
        </w:rPr>
        <w:t>Training Collaboration</w:t>
      </w:r>
      <w:r w:rsidRPr="00251CA0">
        <w:rPr>
          <w:rFonts w:eastAsiaTheme="minorHAnsi" w:cs="Arial"/>
          <w:b/>
          <w:sz w:val="20"/>
          <w:u w:val="single"/>
        </w:rPr>
        <w:br/>
      </w:r>
      <w:r w:rsidRPr="00251CA0">
        <w:rPr>
          <w:rFonts w:eastAsiaTheme="minorHAnsi" w:cs="Arial"/>
          <w:sz w:val="20"/>
        </w:rPr>
        <w:t xml:space="preserve">Information on </w:t>
      </w:r>
      <w:r w:rsidRPr="00251CA0">
        <w:rPr>
          <w:rFonts w:eastAsiaTheme="minorHAnsi" w:cs="Arial"/>
          <w:sz w:val="20"/>
          <w:u w:val="single"/>
        </w:rPr>
        <w:t>Trauma Informed Partnering for Permanency and Safety (TIPS</w:t>
      </w:r>
      <w:r w:rsidRPr="00251CA0">
        <w:rPr>
          <w:rFonts w:eastAsiaTheme="minorHAnsi" w:cs="Arial"/>
          <w:sz w:val="20"/>
        </w:rPr>
        <w:t xml:space="preserve">), which is the Department’s pre-service preparation curriculum for prospective foster parents (replacing GPS) was distributed.  Also, progress on the new worker training that is being piloted, </w:t>
      </w:r>
      <w:r w:rsidRPr="00251CA0">
        <w:rPr>
          <w:rFonts w:eastAsiaTheme="minorHAnsi" w:cs="Arial"/>
          <w:sz w:val="20"/>
          <w:u w:val="single"/>
        </w:rPr>
        <w:t>Striving Toward Excellent Practice (STEP)</w:t>
      </w:r>
      <w:r w:rsidRPr="00251CA0">
        <w:rPr>
          <w:rFonts w:eastAsiaTheme="minorHAnsi" w:cs="Arial"/>
          <w:sz w:val="20"/>
        </w:rPr>
        <w:t xml:space="preserve">, which will replace ACT as the new worker training curriculum, was also discussed.   The training schedule for March – July was also distributed.  PCI staff may sign-up for either training opportunity, and interest was expressed in participating in planned TIPS training sessions.  The staff from PCI re-iterated their willingness and desire to host training events for southern Alabama at their office.  </w:t>
      </w:r>
      <w:r w:rsidRPr="00251CA0">
        <w:rPr>
          <w:rFonts w:eastAsiaTheme="minorHAnsi" w:cs="Arial"/>
          <w:b/>
          <w:sz w:val="20"/>
          <w:u w:val="single"/>
        </w:rPr>
        <w:t>2017 UPDATE</w:t>
      </w:r>
      <w:r w:rsidRPr="00251CA0">
        <w:rPr>
          <w:rFonts w:eastAsiaTheme="minorHAnsi" w:cs="Arial"/>
          <w:b/>
          <w:sz w:val="20"/>
        </w:rPr>
        <w:t xml:space="preserve">: </w:t>
      </w:r>
      <w:r w:rsidRPr="00251CA0">
        <w:rPr>
          <w:rFonts w:eastAsiaTheme="minorHAnsi" w:cs="Arial"/>
          <w:sz w:val="20"/>
        </w:rPr>
        <w:t xml:space="preserve">Information was distributed on STEP, the new training curriculum for newly hired child welfare staff.  Also, subsequent to the meeting, information regarding TIPS, the training for prospective foster and adoptive parents, was transmitted to PCI staff.  Furthermore, PCI staff again made available the PCI Office for a training site for TIPS.  Efforts were made this past year to convene a training session at PCI; however, due to conflicts it did not occur. The goal of using the PCI facilities for a training site will continue to be pursued.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PCI staff communicated that they remain willing and interested in hosting any regional training events that may need to occur in the southern part of the state.  After the meeting, this information was conveyed to Department staff in the Office of Child Welfare Training, and on 04/30/18, the Manager of that office emailed PCI staff letting them know of the Department’s interest and that if there should be a need for training in that part of the state, the PCI staff would be contacted. </w:t>
      </w:r>
      <w:r w:rsidRPr="00251CA0">
        <w:rPr>
          <w:rFonts w:eastAsiaTheme="minorHAnsi" w:cs="Arial"/>
          <w:sz w:val="20"/>
        </w:rPr>
        <w:br/>
      </w:r>
      <w:r w:rsidRPr="00251CA0">
        <w:rPr>
          <w:rFonts w:eastAsiaTheme="minorHAnsi" w:cs="Arial"/>
          <w:sz w:val="20"/>
        </w:rPr>
        <w:br/>
        <w:t xml:space="preserve">Also, subsequent to the meeting on 04/27/18, through collaborative efforts, two PCI staff were registered for a Trauma-Informed Partnering for Safety and Permanency (TIPS) Leader Certification Training session to be held in June, 2018.  Upon successful completion of this training, PCI staff will have the ability to lead TIPS groups of prospective foster/adoptive parents.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 xml:space="preserve">PCI staff remain willing and interested in hosting any regional trainings identified by DHR.  Upon return SDHR staff conveyed this information to the Office of Child Welfare Training (OCWT).  The PCI staff will be presenting at the upcoming supervisor training, and they are willing to facilitate training around ICWA (general and jurisdictional issues) for new DHR staff (this information was also passed along to the OCWT staff in case a way can be determined to accomplish this).  They are also willing to potentially partner with Escambia County DHR to co-lead TIPS training. </w:t>
      </w:r>
      <w:r w:rsidRPr="00D03D4C">
        <w:rPr>
          <w:rFonts w:eastAsiaTheme="minorHAnsi" w:cs="Arial"/>
          <w:sz w:val="20"/>
        </w:rPr>
        <w:br/>
      </w:r>
      <w:r w:rsidRPr="00251CA0">
        <w:rPr>
          <w:rFonts w:eastAsiaTheme="minorHAnsi" w:cs="Arial"/>
          <w:b/>
          <w:sz w:val="20"/>
        </w:rPr>
        <w:t xml:space="preserve"> </w:t>
      </w:r>
    </w:p>
    <w:p w:rsidR="004433E2" w:rsidRPr="00251CA0" w:rsidRDefault="004433E2" w:rsidP="0081187A">
      <w:pPr>
        <w:numPr>
          <w:ilvl w:val="0"/>
          <w:numId w:val="68"/>
        </w:numPr>
        <w:ind w:left="360"/>
        <w:contextualSpacing/>
        <w:rPr>
          <w:rFonts w:eastAsiaTheme="minorHAnsi" w:cs="Arial"/>
          <w:b/>
          <w:sz w:val="20"/>
          <w:u w:val="single"/>
        </w:rPr>
      </w:pPr>
      <w:r w:rsidRPr="00251CA0">
        <w:rPr>
          <w:rFonts w:eastAsiaTheme="minorHAnsi" w:cs="Arial"/>
          <w:b/>
          <w:sz w:val="20"/>
          <w:u w:val="single"/>
        </w:rPr>
        <w:t>Miscellaneous</w:t>
      </w:r>
      <w:r w:rsidRPr="00251CA0">
        <w:rPr>
          <w:rFonts w:eastAsiaTheme="minorHAnsi" w:cs="Arial"/>
          <w:b/>
          <w:sz w:val="20"/>
        </w:rPr>
        <w:t xml:space="preserve"> </w:t>
      </w:r>
      <w:r w:rsidRPr="00251CA0">
        <w:rPr>
          <w:rFonts w:eastAsiaTheme="minorHAnsi" w:cs="Arial"/>
          <w:b/>
          <w:sz w:val="20"/>
        </w:rPr>
        <w:br/>
      </w:r>
    </w:p>
    <w:p w:rsidR="004433E2" w:rsidRPr="00251CA0" w:rsidRDefault="004433E2" w:rsidP="0081187A">
      <w:pPr>
        <w:numPr>
          <w:ilvl w:val="0"/>
          <w:numId w:val="69"/>
        </w:numPr>
        <w:contextualSpacing/>
        <w:rPr>
          <w:rFonts w:eastAsiaTheme="minorHAnsi" w:cs="Arial"/>
          <w:sz w:val="20"/>
          <w:u w:val="single"/>
        </w:rPr>
      </w:pPr>
      <w:r w:rsidRPr="00251CA0">
        <w:rPr>
          <w:rFonts w:eastAsiaTheme="minorHAnsi" w:cs="Arial"/>
          <w:sz w:val="20"/>
        </w:rPr>
        <w:t xml:space="preserve">At the meeting on 5/3/17, PCI staff indicated an interest in further collaboration with the Department and Education on truancy issues.  PCI staff will provide more specifics on these concerns to Family Services’ foster care management staff and coordination for a follow-up meeting will occur.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PCI staff discussed some of the truancy issues, which they have to address.  DHR staff indicated that possibly a staff person with the (State of Alabama) Department of Education could be a resource for information/discussion/collaboration related to truancy issues.  Subsequent to the meeting on 04/27/18, DHR staff confirmed with the education staff their availability, and provided contact information for the State Education staff person to PCI Leadership.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No updated needs were expressed by either agency.</w:t>
      </w:r>
      <w:r w:rsidRPr="00D03D4C">
        <w:rPr>
          <w:rFonts w:eastAsiaTheme="minorHAnsi" w:cs="Arial"/>
          <w:sz w:val="20"/>
        </w:rPr>
        <w:br/>
      </w:r>
    </w:p>
    <w:p w:rsidR="004433E2" w:rsidRPr="00251CA0" w:rsidRDefault="004433E2" w:rsidP="0081187A">
      <w:pPr>
        <w:numPr>
          <w:ilvl w:val="0"/>
          <w:numId w:val="69"/>
        </w:numPr>
        <w:contextualSpacing/>
        <w:rPr>
          <w:rFonts w:eastAsiaTheme="minorHAnsi" w:cs="Arial"/>
          <w:sz w:val="20"/>
          <w:u w:val="single"/>
        </w:rPr>
      </w:pPr>
      <w:r w:rsidRPr="00251CA0">
        <w:rPr>
          <w:rFonts w:eastAsiaTheme="minorHAnsi" w:cs="Arial"/>
          <w:sz w:val="20"/>
        </w:rPr>
        <w:t xml:space="preserve">An emphasis on services for children under the age of six, for whom therapeutic foster care placements are being sought, was also presented.  Family Services is seeking community partners and county staff to be a part of a workgroup to identify plans and strategies for addressing the needs of this group of children.  Staff from PCI and Escambia County DHR were invited to participate.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DHR staff expressed interest in PCI staff joining this stakeholder group if possible, and PCI staff are willing to do so.  Information will be provided to PCI staff in this regard.  Possibly a future meeting of this stakeholder group could be held at the PCI office.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No updated needs were expressed by either agency.</w:t>
      </w:r>
      <w:r w:rsidRPr="00D03D4C">
        <w:rPr>
          <w:rFonts w:eastAsiaTheme="minorHAnsi" w:cs="Arial"/>
          <w:sz w:val="20"/>
          <w:u w:val="single"/>
        </w:rPr>
        <w:br/>
      </w:r>
    </w:p>
    <w:p w:rsidR="004433E2" w:rsidRPr="00251CA0" w:rsidRDefault="004433E2" w:rsidP="0081187A">
      <w:pPr>
        <w:numPr>
          <w:ilvl w:val="0"/>
          <w:numId w:val="69"/>
        </w:numPr>
        <w:contextualSpacing/>
        <w:rPr>
          <w:rFonts w:eastAsiaTheme="minorHAnsi" w:cs="Arial"/>
          <w:sz w:val="20"/>
          <w:u w:val="single"/>
        </w:rPr>
      </w:pPr>
      <w:r w:rsidRPr="00251CA0">
        <w:rPr>
          <w:rFonts w:eastAsiaTheme="minorHAnsi" w:cs="Arial"/>
          <w:sz w:val="20"/>
        </w:rPr>
        <w:t xml:space="preserve">The Department’s desire to maintain and enhance collaboration was expressed, and, as reflected in this summary, a number of opportunities are being explored.  Both (county/state) DHR staff and PCI staff are encouraged to continue to seek such avenues for cooperation and maintain communication with each other regarding ways to do so.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mutual desire for ongoing collaboration is present and opportunities will be sought on an ongoing basis to maintain and enhance the collaborative relationship that exists.  For example, PCI Leadership indicated that possibly PCI would be hosting a conference later this year, and if that occurs, invitations will be sent to DHR staff on attending and possibly presenting information.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No updated needs were expressed by either agency.</w:t>
      </w:r>
      <w:r w:rsidRPr="00D03D4C">
        <w:rPr>
          <w:rFonts w:eastAsiaTheme="minorHAnsi" w:cs="Arial"/>
          <w:sz w:val="20"/>
        </w:rPr>
        <w:br/>
      </w:r>
    </w:p>
    <w:p w:rsidR="004433E2" w:rsidRPr="00251CA0" w:rsidRDefault="004433E2" w:rsidP="0081187A">
      <w:pPr>
        <w:numPr>
          <w:ilvl w:val="0"/>
          <w:numId w:val="69"/>
        </w:numPr>
        <w:contextualSpacing/>
        <w:rPr>
          <w:rFonts w:eastAsiaTheme="minorHAnsi" w:cs="Arial"/>
          <w:sz w:val="20"/>
          <w:u w:val="single"/>
        </w:rPr>
      </w:pPr>
      <w:r w:rsidRPr="00251CA0">
        <w:rPr>
          <w:rFonts w:eastAsiaTheme="minorHAnsi" w:cs="Arial"/>
          <w:sz w:val="20"/>
        </w:rPr>
        <w:t xml:space="preserve">In terms of providing information/training/education to PCI staff on Mandatory Reporting of Child Abuse and Neglect, the online mandatory training module was suggested.  Using this format would offer to individuals the opportunity to do so on a schedule convenient to them.  If, after utilizing this method, further in-person training is desired, PCI can contact Family Services and/or Escambia County DHR.  The online training can be accessed by clicking on the link below (the interactive training also has a quick link from the DHR website).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online training remains as an available option for PCI staff to complete, and PCI Leadership reported that a number of their staff have already completed this training.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No updated needs were expressed by either agency.</w:t>
      </w:r>
      <w:r w:rsidRPr="00D03D4C">
        <w:rPr>
          <w:rFonts w:eastAsiaTheme="minorHAnsi" w:cs="Arial"/>
          <w:sz w:val="20"/>
          <w:u w:val="single"/>
        </w:rPr>
        <w:br/>
      </w:r>
    </w:p>
    <w:p w:rsidR="004433E2" w:rsidRPr="00251CA0" w:rsidRDefault="004433E2" w:rsidP="0081187A">
      <w:pPr>
        <w:numPr>
          <w:ilvl w:val="0"/>
          <w:numId w:val="69"/>
        </w:numPr>
        <w:contextualSpacing/>
        <w:rPr>
          <w:rFonts w:eastAsiaTheme="minorHAnsi" w:cs="Arial"/>
          <w:sz w:val="20"/>
          <w:u w:val="single"/>
        </w:rPr>
      </w:pPr>
      <w:r w:rsidRPr="00251CA0">
        <w:rPr>
          <w:rFonts w:eastAsiaTheme="minorHAnsi" w:cs="Arial"/>
          <w:b/>
          <w:sz w:val="20"/>
          <w:u w:val="single"/>
        </w:rPr>
        <w:t>2018 Meeting – PCI Representation on County QA Committees</w:t>
      </w:r>
      <w:r w:rsidRPr="00251CA0">
        <w:rPr>
          <w:rFonts w:eastAsiaTheme="minorHAnsi" w:cs="Arial"/>
          <w:b/>
          <w:sz w:val="20"/>
        </w:rPr>
        <w:t xml:space="preserve">: </w:t>
      </w:r>
      <w:r w:rsidRPr="00251CA0">
        <w:rPr>
          <w:rFonts w:eastAsiaTheme="minorHAnsi" w:cs="Arial"/>
          <w:b/>
          <w:sz w:val="20"/>
        </w:rPr>
        <w:br/>
      </w:r>
      <w:r w:rsidRPr="00251CA0">
        <w:rPr>
          <w:rFonts w:eastAsiaTheme="minorHAnsi" w:cs="Arial"/>
          <w:sz w:val="20"/>
        </w:rPr>
        <w:t xml:space="preserve">One way for PCI involvement and input, is being a part of county QA committees.  The PCI staff member who has been a member of the Escambia County DHR QA Committee has retired, so another PCI staff member needs to be appointed.  Also, there are three other counties in the South Alabama area with whom PCI is involved (Baldwin, Mobile, Monroe).  DHR Leadership will contact those counties requesting that they contact PCI Leadership and discuss prospects of Tribal representation on their local QA committees.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A PCI staff person is a member of the Escambia County DHR, County QA Committee.</w:t>
      </w:r>
      <w:r w:rsidRPr="00D03D4C">
        <w:rPr>
          <w:rFonts w:eastAsiaTheme="minorHAnsi" w:cs="Arial"/>
          <w:sz w:val="20"/>
        </w:rPr>
        <w:br/>
      </w:r>
    </w:p>
    <w:p w:rsidR="004433E2" w:rsidRPr="00251CA0" w:rsidRDefault="004433E2" w:rsidP="0081187A">
      <w:pPr>
        <w:numPr>
          <w:ilvl w:val="0"/>
          <w:numId w:val="69"/>
        </w:numPr>
        <w:contextualSpacing/>
        <w:rPr>
          <w:rFonts w:eastAsiaTheme="minorHAnsi" w:cs="Arial"/>
          <w:sz w:val="20"/>
          <w:u w:val="single"/>
        </w:rPr>
      </w:pPr>
      <w:r w:rsidRPr="00251CA0">
        <w:rPr>
          <w:rFonts w:eastAsiaTheme="minorHAnsi" w:cs="Arial"/>
          <w:b/>
          <w:sz w:val="20"/>
          <w:u w:val="single"/>
        </w:rPr>
        <w:t>2018 Meeting – PCI Receiving Information RE: Child Abuse and Neglect:</w:t>
      </w:r>
      <w:r w:rsidRPr="00251CA0">
        <w:rPr>
          <w:rFonts w:eastAsiaTheme="minorHAnsi" w:cs="Arial"/>
          <w:b/>
          <w:sz w:val="20"/>
        </w:rPr>
        <w:br/>
      </w:r>
      <w:r w:rsidRPr="00251CA0">
        <w:rPr>
          <w:rFonts w:eastAsiaTheme="minorHAnsi" w:cs="Arial"/>
          <w:sz w:val="20"/>
        </w:rPr>
        <w:t>In discussions related to child abuse/neglect information, DHR staff indicated that DHR can process any central registry clearance requests (form: DHR-FCS-1598) received from PCI, when duly signed by the volunteer, employee, etc.  These central registry checks have no costs associated with them.  Also, DHR can share with the Tribe, any information that could likewise be shared with another state, e.g., that meet the statutory provisions and DHR policies regarding confidentiality and the release of information from DHR  case records.  Finally, as per already established (DHR) ICWA policy, there are requirements in-place that guide release of information involving Indian children as it relates to requests from parties to state court proceedings, requests from Indian Tribes, and inquiries from adult Indian adoptees.</w:t>
      </w:r>
      <w:r w:rsidRPr="00251CA0">
        <w:rPr>
          <w:rFonts w:eastAsiaTheme="minorHAnsi" w:cs="Arial"/>
          <w:sz w:val="20"/>
        </w:rPr>
        <w:br/>
      </w:r>
    </w:p>
    <w:p w:rsidR="004433E2" w:rsidRPr="00D03D4C" w:rsidRDefault="004433E2" w:rsidP="0081187A">
      <w:pPr>
        <w:numPr>
          <w:ilvl w:val="0"/>
          <w:numId w:val="69"/>
        </w:numPr>
        <w:contextualSpacing/>
        <w:rPr>
          <w:rFonts w:eastAsiaTheme="minorHAnsi" w:cs="Arial"/>
          <w:sz w:val="20"/>
          <w:u w:val="single"/>
        </w:rPr>
      </w:pPr>
      <w:r w:rsidRPr="00251CA0">
        <w:rPr>
          <w:rFonts w:eastAsiaTheme="minorHAnsi" w:cs="Arial"/>
          <w:b/>
          <w:sz w:val="20"/>
          <w:u w:val="single"/>
        </w:rPr>
        <w:t>2019 Meeting – PCI Receiving Information on the Families First Prevention Services Act:</w:t>
      </w:r>
      <w:r w:rsidRPr="00251CA0">
        <w:rPr>
          <w:rFonts w:eastAsiaTheme="minorHAnsi" w:cs="Arial"/>
          <w:b/>
          <w:sz w:val="20"/>
        </w:rPr>
        <w:t xml:space="preserve"> </w:t>
      </w:r>
      <w:r w:rsidRPr="00251CA0">
        <w:rPr>
          <w:rFonts w:eastAsiaTheme="minorHAnsi" w:cs="Arial"/>
          <w:b/>
          <w:sz w:val="20"/>
        </w:rPr>
        <w:br/>
      </w:r>
      <w:r w:rsidRPr="00D03D4C">
        <w:rPr>
          <w:rFonts w:eastAsiaTheme="minorHAnsi" w:cs="Arial"/>
          <w:sz w:val="20"/>
        </w:rPr>
        <w:t xml:space="preserve">Corey Williams shared an update with PCI staff about Family First.  There was a discussion around child abuse prevention, and PCI staff and DHR would like to work together on events related to prevention. PCI staff is willing to participate in the children under five stakeholder group, and more information will need to be provided to them around this when available. </w:t>
      </w:r>
    </w:p>
    <w:p w:rsidR="004433E2" w:rsidRPr="00251CA0" w:rsidRDefault="004433E2" w:rsidP="004433E2">
      <w:pPr>
        <w:ind w:left="720"/>
        <w:contextualSpacing/>
        <w:rPr>
          <w:rFonts w:eastAsiaTheme="minorHAnsi" w:cs="Arial"/>
          <w:b/>
          <w:sz w:val="22"/>
          <w:szCs w:val="22"/>
          <w:u w:val="single"/>
        </w:rPr>
      </w:pPr>
    </w:p>
    <w:p w:rsidR="004433E2" w:rsidRPr="00251CA0" w:rsidRDefault="004433E2" w:rsidP="0081187A">
      <w:pPr>
        <w:numPr>
          <w:ilvl w:val="0"/>
          <w:numId w:val="68"/>
        </w:numPr>
        <w:tabs>
          <w:tab w:val="left" w:pos="7800"/>
        </w:tabs>
        <w:ind w:left="360"/>
        <w:rPr>
          <w:rFonts w:eastAsia="Times New Roman" w:cs="Arial"/>
          <w:sz w:val="20"/>
        </w:rPr>
      </w:pPr>
      <w:r w:rsidRPr="00251CA0">
        <w:rPr>
          <w:rFonts w:eastAsia="Times New Roman" w:cs="Arial"/>
          <w:b/>
          <w:sz w:val="20"/>
          <w:u w:val="single"/>
        </w:rPr>
        <w:t>Process for gathering input for the 2018 APSR</w:t>
      </w:r>
      <w:r w:rsidRPr="00251CA0">
        <w:rPr>
          <w:rFonts w:eastAsia="Times New Roman" w:cs="Arial"/>
          <w:sz w:val="20"/>
        </w:rPr>
        <w:br/>
      </w:r>
      <w:r w:rsidRPr="00251CA0">
        <w:rPr>
          <w:rFonts w:eastAsia="Times New Roman" w:cs="Arial"/>
          <w:b/>
          <w:sz w:val="20"/>
          <w:u w:val="single"/>
        </w:rPr>
        <w:br/>
      </w:r>
      <w:r w:rsidRPr="00251CA0">
        <w:rPr>
          <w:rFonts w:eastAsia="Times New Roman" w:cs="Arial"/>
          <w:sz w:val="20"/>
        </w:rPr>
        <w:t>NOTE:  For updates to the below content, please see the 2016 annual meeting summary provided above.</w:t>
      </w:r>
      <w:r w:rsidRPr="00251CA0">
        <w:rPr>
          <w:rFonts w:eastAsia="Times New Roman" w:cs="Arial"/>
          <w:sz w:val="20"/>
        </w:rPr>
        <w:br/>
      </w:r>
    </w:p>
    <w:p w:rsidR="004433E2" w:rsidRPr="00251CA0" w:rsidRDefault="004433E2" w:rsidP="0081187A">
      <w:pPr>
        <w:numPr>
          <w:ilvl w:val="0"/>
          <w:numId w:val="52"/>
        </w:numPr>
        <w:tabs>
          <w:tab w:val="left" w:pos="1170"/>
          <w:tab w:val="left" w:pos="7800"/>
        </w:tabs>
        <w:ind w:left="630"/>
        <w:rPr>
          <w:rFonts w:eastAsia="Times New Roman" w:cs="Arial"/>
          <w:sz w:val="20"/>
        </w:rPr>
      </w:pPr>
      <w:r w:rsidRPr="00251CA0">
        <w:rPr>
          <w:rFonts w:eastAsia="Times New Roman" w:cs="Arial"/>
          <w:sz w:val="20"/>
        </w:rPr>
        <w:t>The Tribal Members Services Division Director, as well as the Director of Family Service for the Tribe are member of the CWCI Team.  The Tribal Members Services Division Director, is also a member of</w:t>
      </w:r>
      <w:r w:rsidRPr="00251CA0">
        <w:rPr>
          <w:rFonts w:eastAsia="Times New Roman" w:cs="Arial"/>
          <w:b/>
          <w:sz w:val="20"/>
        </w:rPr>
        <w:t xml:space="preserve"> </w:t>
      </w:r>
      <w:r w:rsidRPr="00251CA0">
        <w:rPr>
          <w:rFonts w:eastAsia="Times New Roman" w:cs="Arial"/>
          <w:sz w:val="20"/>
        </w:rPr>
        <w:t>the State QA Committee, which also provide ongoing opportunities for exchange of information, collaboration, etc., with both the Department and other agencies represented on the team/committee.</w:t>
      </w:r>
      <w:r w:rsidRPr="00251CA0">
        <w:rPr>
          <w:rFonts w:eastAsia="Times New Roman" w:cs="Arial"/>
          <w:sz w:val="20"/>
        </w:rPr>
        <w:br/>
      </w:r>
    </w:p>
    <w:p w:rsidR="004433E2" w:rsidRPr="00251CA0" w:rsidRDefault="004433E2" w:rsidP="0081187A">
      <w:pPr>
        <w:numPr>
          <w:ilvl w:val="0"/>
          <w:numId w:val="52"/>
        </w:numPr>
        <w:tabs>
          <w:tab w:val="left" w:pos="7800"/>
        </w:tabs>
        <w:ind w:left="630"/>
        <w:rPr>
          <w:rFonts w:eastAsia="Times New Roman" w:cs="Arial"/>
          <w:sz w:val="20"/>
        </w:rPr>
      </w:pPr>
      <w:r w:rsidRPr="00251CA0">
        <w:rPr>
          <w:rFonts w:eastAsia="Times New Roman" w:cs="Arial"/>
          <w:sz w:val="20"/>
        </w:rPr>
        <w:t xml:space="preserve">The Director of Family Services for the Tribe participated in the 2015 Joint Planning Conference, conducted with staff from the Children’s Bureau Regional Office in April 2015.  </w:t>
      </w:r>
      <w:r w:rsidRPr="00251CA0">
        <w:rPr>
          <w:rFonts w:eastAsia="Times New Roman" w:cs="Arial"/>
          <w:sz w:val="20"/>
        </w:rPr>
        <w:br/>
      </w:r>
    </w:p>
    <w:p w:rsidR="004433E2" w:rsidRPr="00251CA0" w:rsidRDefault="004433E2" w:rsidP="0081187A">
      <w:pPr>
        <w:numPr>
          <w:ilvl w:val="0"/>
          <w:numId w:val="52"/>
        </w:numPr>
        <w:tabs>
          <w:tab w:val="left" w:pos="7800"/>
        </w:tabs>
        <w:ind w:left="630"/>
        <w:rPr>
          <w:rFonts w:eastAsia="Times New Roman" w:cs="Arial"/>
          <w:sz w:val="20"/>
        </w:rPr>
      </w:pPr>
      <w:r w:rsidRPr="00251CA0">
        <w:rPr>
          <w:rFonts w:eastAsia="Times New Roman" w:cs="Arial"/>
          <w:b/>
          <w:sz w:val="20"/>
          <w:u w:val="single"/>
        </w:rPr>
        <w:t xml:space="preserve">2017 Update: </w:t>
      </w:r>
      <w:r w:rsidRPr="00251CA0">
        <w:rPr>
          <w:rFonts w:eastAsia="Times New Roman" w:cs="Arial"/>
          <w:sz w:val="20"/>
        </w:rPr>
        <w:t>PCI staff continue to be members of both the CWCI Team and State QA Committee and are thereby afforded opportunities for input.  Also, the APSR collaboration content has been provided to PCI staff as a means to highlight any APSR area or content for which the Tribe would like to have further discussion.</w:t>
      </w:r>
      <w:r w:rsidRPr="00251CA0">
        <w:rPr>
          <w:rFonts w:eastAsia="Times New Roman" w:cs="Arial"/>
          <w:sz w:val="20"/>
        </w:rPr>
        <w:br/>
      </w:r>
    </w:p>
    <w:p w:rsidR="004433E2" w:rsidRPr="00251CA0" w:rsidRDefault="004433E2" w:rsidP="0081187A">
      <w:pPr>
        <w:numPr>
          <w:ilvl w:val="0"/>
          <w:numId w:val="52"/>
        </w:numPr>
        <w:tabs>
          <w:tab w:val="left" w:pos="7800"/>
        </w:tabs>
        <w:ind w:left="630"/>
        <w:rPr>
          <w:rFonts w:eastAsia="Times New Roman" w:cs="Arial"/>
          <w:sz w:val="20"/>
        </w:rPr>
      </w:pPr>
      <w:r w:rsidRPr="00251CA0">
        <w:rPr>
          <w:rFonts w:eastAsia="Times New Roman" w:cs="Arial"/>
          <w:b/>
          <w:sz w:val="20"/>
          <w:u w:val="single"/>
        </w:rPr>
        <w:t>2018 Update:</w:t>
      </w:r>
      <w:r w:rsidRPr="00251CA0">
        <w:rPr>
          <w:rFonts w:eastAsia="Times New Roman" w:cs="Arial"/>
          <w:b/>
          <w:sz w:val="20"/>
        </w:rPr>
        <w:t xml:space="preserve"> </w:t>
      </w:r>
      <w:r w:rsidRPr="00251CA0">
        <w:rPr>
          <w:rFonts w:eastAsia="Times New Roman" w:cs="Arial"/>
          <w:sz w:val="20"/>
        </w:rPr>
        <w:t xml:space="preserve">PCI staff continue to be members of both the CWCI Team and the State QA Committee and thus continue to have opportunities to provide input to the APSR.  Additionally, on April 19, 2018, PCI staff attended the Joint Planning Meeting and provided information to federal staff.  </w:t>
      </w:r>
      <w:r w:rsidRPr="00251CA0">
        <w:rPr>
          <w:rFonts w:eastAsia="Times New Roman" w:cs="Arial"/>
          <w:sz w:val="20"/>
        </w:rPr>
        <w:br/>
      </w:r>
    </w:p>
    <w:p w:rsidR="004433E2" w:rsidRPr="00251CA0" w:rsidRDefault="004433E2" w:rsidP="0081187A">
      <w:pPr>
        <w:numPr>
          <w:ilvl w:val="0"/>
          <w:numId w:val="52"/>
        </w:numPr>
        <w:tabs>
          <w:tab w:val="left" w:pos="7800"/>
        </w:tabs>
        <w:ind w:left="630"/>
        <w:rPr>
          <w:rFonts w:eastAsia="Times New Roman" w:cs="Arial"/>
          <w:sz w:val="20"/>
        </w:rPr>
      </w:pPr>
      <w:r w:rsidRPr="00251CA0">
        <w:rPr>
          <w:rFonts w:eastAsia="Times New Roman" w:cs="Arial"/>
          <w:b/>
          <w:sz w:val="20"/>
          <w:u w:val="single"/>
        </w:rPr>
        <w:t>2019 UPDATE:</w:t>
      </w:r>
      <w:r w:rsidRPr="00251CA0">
        <w:rPr>
          <w:rFonts w:eastAsia="Times New Roman" w:cs="Arial"/>
          <w:b/>
          <w:sz w:val="20"/>
        </w:rPr>
        <w:t xml:space="preserve"> </w:t>
      </w:r>
      <w:r w:rsidRPr="00D03D4C">
        <w:rPr>
          <w:rFonts w:eastAsia="Times New Roman" w:cs="Arial"/>
          <w:sz w:val="20"/>
        </w:rPr>
        <w:t>PCI staff continue to be members of both the CWCI Team and the State QA Committee and thus continue to have opportunities to provide input to the APSR.  Additionally, PCI have had staff participating in the PIP workgroups/meetings related to the PIP.</w:t>
      </w:r>
      <w:r w:rsidRPr="00D03D4C">
        <w:rPr>
          <w:rFonts w:eastAsia="Times New Roman" w:cs="Arial"/>
          <w:sz w:val="20"/>
        </w:rPr>
        <w:br/>
      </w:r>
    </w:p>
    <w:p w:rsidR="004433E2" w:rsidRPr="00251CA0" w:rsidRDefault="004433E2" w:rsidP="004433E2">
      <w:pPr>
        <w:ind w:left="360" w:hanging="720"/>
        <w:contextualSpacing/>
        <w:rPr>
          <w:rFonts w:eastAsiaTheme="minorHAnsi" w:cs="Arial"/>
          <w:b/>
          <w:sz w:val="20"/>
        </w:rPr>
      </w:pPr>
      <w:r w:rsidRPr="00251CA0">
        <w:rPr>
          <w:rFonts w:eastAsiaTheme="minorHAnsi" w:cs="Arial"/>
          <w:b/>
          <w:sz w:val="20"/>
        </w:rPr>
        <w:t>XI.</w:t>
      </w:r>
      <w:r w:rsidRPr="00251CA0">
        <w:rPr>
          <w:rFonts w:eastAsiaTheme="minorHAnsi" w:cs="Arial"/>
          <w:b/>
          <w:sz w:val="20"/>
        </w:rPr>
        <w:tab/>
      </w:r>
      <w:r w:rsidRPr="00251CA0">
        <w:rPr>
          <w:rFonts w:eastAsiaTheme="minorHAnsi" w:cs="Arial"/>
          <w:b/>
          <w:sz w:val="20"/>
          <w:u w:val="single"/>
        </w:rPr>
        <w:t>State’s Plan for Ongoing Coordination and Collaboration with PCI and Compliance with ICWA</w:t>
      </w:r>
    </w:p>
    <w:p w:rsidR="004433E2" w:rsidRPr="00D03D4C" w:rsidRDefault="004433E2" w:rsidP="0081187A">
      <w:pPr>
        <w:numPr>
          <w:ilvl w:val="1"/>
          <w:numId w:val="51"/>
        </w:numPr>
        <w:tabs>
          <w:tab w:val="left" w:pos="7800"/>
        </w:tabs>
        <w:ind w:left="630"/>
        <w:rPr>
          <w:rFonts w:eastAsia="Times New Roman" w:cs="Arial"/>
          <w:sz w:val="20"/>
          <w:u w:val="single"/>
        </w:rPr>
      </w:pPr>
      <w:r w:rsidRPr="00251CA0">
        <w:rPr>
          <w:rFonts w:eastAsia="Times New Roman" w:cs="Arial"/>
          <w:sz w:val="20"/>
        </w:rPr>
        <w:t xml:space="preserve">The race and ethnicity of children is captured on FACTS, Alabama’s SACWIS system.  Race is a required field in FACTS and when American Indian/Alaskan Native is selected as the race, additional fields are required to specify the child’s tribe, membership status, and parent/custodian/tribal notification. FACTS is operating statewide.  </w:t>
      </w:r>
      <w:r w:rsidRPr="00251CA0">
        <w:rPr>
          <w:rFonts w:eastAsia="Times New Roman" w:cs="Arial"/>
          <w:sz w:val="20"/>
          <w:u w:val="single"/>
        </w:rPr>
        <w:t>The goal of mutual collaboration will continue in effect over the time frame covered by the 2015-2019 CFSP.</w:t>
      </w:r>
      <w:r w:rsidRPr="00251CA0">
        <w:rPr>
          <w:rFonts w:eastAsia="Times New Roman" w:cs="Arial"/>
          <w:b/>
          <w:sz w:val="20"/>
          <w:u w:val="single"/>
        </w:rPr>
        <w:t xml:space="preserve"> 2017 Update: </w:t>
      </w:r>
      <w:r w:rsidRPr="00251CA0">
        <w:rPr>
          <w:rFonts w:eastAsia="Times New Roman" w:cs="Arial"/>
          <w:sz w:val="20"/>
        </w:rPr>
        <w:t xml:space="preserve">The goal of mutual collaboration will continue in effect over the time frame covered by the 2015-2019 CFSP.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p>
    <w:p w:rsidR="004433E2" w:rsidRPr="00251CA0" w:rsidRDefault="004433E2" w:rsidP="004433E2">
      <w:pPr>
        <w:tabs>
          <w:tab w:val="left" w:pos="7800"/>
        </w:tabs>
        <w:ind w:left="720"/>
        <w:rPr>
          <w:rFonts w:eastAsia="Times New Roman" w:cs="Arial"/>
          <w:sz w:val="20"/>
        </w:rPr>
      </w:pPr>
    </w:p>
    <w:p w:rsidR="004433E2" w:rsidRPr="00D03D4C" w:rsidRDefault="004433E2" w:rsidP="0081187A">
      <w:pPr>
        <w:numPr>
          <w:ilvl w:val="1"/>
          <w:numId w:val="51"/>
        </w:numPr>
        <w:tabs>
          <w:tab w:val="left" w:pos="7800"/>
        </w:tabs>
        <w:ind w:left="630"/>
        <w:rPr>
          <w:rFonts w:eastAsia="Times New Roman" w:cs="Arial"/>
          <w:sz w:val="20"/>
          <w:u w:val="single"/>
        </w:rPr>
      </w:pPr>
      <w:r w:rsidRPr="00251CA0">
        <w:rPr>
          <w:rFonts w:eastAsia="Times New Roman" w:cs="Arial"/>
          <w:sz w:val="20"/>
        </w:rPr>
        <w:t xml:space="preserve">The Department must formally and in writing notify the Indian child’s parents or Indian custodian </w:t>
      </w:r>
      <w:r w:rsidRPr="00251CA0">
        <w:rPr>
          <w:rFonts w:eastAsia="Times New Roman" w:cs="Arial"/>
          <w:sz w:val="20"/>
          <w:u w:val="single"/>
        </w:rPr>
        <w:t>and</w:t>
      </w:r>
      <w:r w:rsidRPr="00251CA0">
        <w:rPr>
          <w:rFonts w:eastAsia="Times New Roman" w:cs="Arial"/>
          <w:sz w:val="20"/>
        </w:rPr>
        <w:t xml:space="preserve"> the child’s tribe of pending legal proceedings involving foster care or termination of parental rights.  Notification is by registered mail with return receipt requested.  </w:t>
      </w:r>
      <w:r w:rsidRPr="00251CA0">
        <w:rPr>
          <w:rFonts w:eastAsia="Times New Roman" w:cs="Arial"/>
          <w:sz w:val="20"/>
          <w:u w:val="single"/>
        </w:rPr>
        <w:t>The goal of mutual collaboration will continue in effect over the time frame covered by the 2015-2019 CFSP.</w:t>
      </w:r>
      <w:r w:rsidRPr="00251CA0">
        <w:rPr>
          <w:rFonts w:eastAsia="Times New Roman" w:cs="Arial"/>
          <w:b/>
          <w:sz w:val="20"/>
          <w:u w:val="single"/>
        </w:rPr>
        <w:t xml:space="preserve"> 2017 Update: </w:t>
      </w:r>
      <w:r w:rsidRPr="00251CA0">
        <w:rPr>
          <w:rFonts w:eastAsia="Times New Roman" w:cs="Arial"/>
          <w:sz w:val="20"/>
        </w:rPr>
        <w:t xml:space="preserve">The goal of mutual collaboration will continue in effect over the time frame covered by the 2015-2019 CFSP.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p>
    <w:p w:rsidR="004433E2" w:rsidRPr="00251CA0" w:rsidRDefault="004433E2" w:rsidP="004433E2">
      <w:pPr>
        <w:ind w:left="630" w:hanging="360"/>
        <w:rPr>
          <w:rFonts w:eastAsia="Times New Roman" w:cs="Arial"/>
          <w:sz w:val="20"/>
        </w:rPr>
      </w:pPr>
    </w:p>
    <w:p w:rsidR="004433E2" w:rsidRPr="00D03D4C" w:rsidRDefault="004433E2" w:rsidP="0081187A">
      <w:pPr>
        <w:numPr>
          <w:ilvl w:val="1"/>
          <w:numId w:val="51"/>
        </w:numPr>
        <w:tabs>
          <w:tab w:val="left" w:pos="7800"/>
        </w:tabs>
        <w:ind w:left="630"/>
        <w:rPr>
          <w:rFonts w:eastAsia="Times New Roman" w:cs="Arial"/>
          <w:sz w:val="20"/>
          <w:u w:val="single"/>
        </w:rPr>
      </w:pPr>
      <w:r w:rsidRPr="00251CA0">
        <w:rPr>
          <w:rFonts w:eastAsia="Times New Roman" w:cs="Arial"/>
          <w:sz w:val="20"/>
        </w:rPr>
        <w:t>DHR policy provides that tribes have an absolute right to intervene in those child custody proceedings defined in ICWA.  Tribes may decline jurisdictional transfer,</w:t>
      </w:r>
      <w:r w:rsidR="00A65C7F">
        <w:rPr>
          <w:rFonts w:eastAsia="Times New Roman" w:cs="Arial"/>
          <w:sz w:val="20"/>
        </w:rPr>
        <w:t xml:space="preserve"> </w:t>
      </w:r>
      <w:r w:rsidRPr="00251CA0">
        <w:rPr>
          <w:rFonts w:eastAsia="Times New Roman" w:cs="Arial"/>
          <w:sz w:val="20"/>
        </w:rPr>
        <w:t xml:space="preserve">but retain the right to request updates and participate in planning activities for development of the Tribal/Department plan for the child.  </w:t>
      </w:r>
      <w:r w:rsidRPr="00251CA0">
        <w:rPr>
          <w:rFonts w:eastAsia="Times New Roman" w:cs="Arial"/>
          <w:sz w:val="20"/>
          <w:u w:val="single"/>
        </w:rPr>
        <w:t xml:space="preserve">The goal of mutual collaboration will continue in effect over the time frame covered by the 2015-2019 CFSP. </w:t>
      </w:r>
      <w:r w:rsidRPr="00251CA0">
        <w:rPr>
          <w:rFonts w:eastAsia="Times New Roman" w:cs="Arial"/>
          <w:b/>
          <w:sz w:val="20"/>
          <w:u w:val="single"/>
        </w:rPr>
        <w:t xml:space="preserve">2017 Update: </w:t>
      </w:r>
      <w:r w:rsidRPr="00251CA0">
        <w:rPr>
          <w:rFonts w:eastAsia="Times New Roman" w:cs="Arial"/>
          <w:sz w:val="20"/>
        </w:rPr>
        <w:t>The goal of mutual collaboration will continue in effect over the time frame covered by the 2015-2019 CFSP.</w:t>
      </w:r>
      <w:r w:rsidRPr="00251CA0">
        <w:rPr>
          <w:rFonts w:eastAsia="Times New Roman" w:cs="Arial"/>
          <w:b/>
          <w:sz w:val="20"/>
        </w:rPr>
        <w:t xml:space="preserve">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p>
    <w:p w:rsidR="004433E2" w:rsidRPr="00251CA0" w:rsidRDefault="004433E2" w:rsidP="004433E2">
      <w:pPr>
        <w:ind w:left="630" w:hanging="360"/>
        <w:rPr>
          <w:rFonts w:eastAsia="Times New Roman" w:cs="Arial"/>
          <w:sz w:val="20"/>
        </w:rPr>
      </w:pPr>
    </w:p>
    <w:p w:rsidR="004433E2" w:rsidRPr="00251CA0" w:rsidRDefault="004433E2" w:rsidP="0081187A">
      <w:pPr>
        <w:numPr>
          <w:ilvl w:val="1"/>
          <w:numId w:val="51"/>
        </w:numPr>
        <w:tabs>
          <w:tab w:val="left" w:pos="7800"/>
        </w:tabs>
        <w:ind w:left="630"/>
        <w:rPr>
          <w:rFonts w:eastAsia="Times New Roman" w:cs="Arial"/>
          <w:sz w:val="20"/>
          <w:u w:val="single"/>
        </w:rPr>
      </w:pPr>
      <w:r w:rsidRPr="00251CA0">
        <w:rPr>
          <w:rFonts w:eastAsia="Times New Roman" w:cs="Arial"/>
          <w:sz w:val="20"/>
        </w:rPr>
        <w:t xml:space="preserve">There are two placement categories for Indian children: foster care/pre-adoptive placements and adoptive placements.  Foster care/pre-adoptive placements include members of the child’s extended family; foster homes which are licensed, approved or specified by the child’s tribe; and Indian foster homes licensed or approved by an authorized non-Indian licensing authority; or institutions for children which are approved by an Indian tribe or operated by an Indian organization which has a suitable program.  Adoptive placements include a member of the child’s extended family; other members of the Indian child’s tribe; or other Indian families.  </w:t>
      </w:r>
      <w:r w:rsidRPr="00251CA0">
        <w:rPr>
          <w:rFonts w:eastAsia="Times New Roman" w:cs="Arial"/>
          <w:sz w:val="20"/>
          <w:u w:val="single"/>
        </w:rPr>
        <w:t>The goal of mutual collaboration will continue in effect over the time frame covered by the 2015-2019 CFSP.</w:t>
      </w:r>
      <w:r w:rsidRPr="00251CA0">
        <w:rPr>
          <w:rFonts w:eastAsia="Times New Roman" w:cs="Arial"/>
          <w:b/>
          <w:sz w:val="20"/>
          <w:u w:val="single"/>
        </w:rPr>
        <w:t xml:space="preserve">2017 Update: </w:t>
      </w:r>
      <w:r w:rsidRPr="00251CA0">
        <w:rPr>
          <w:rFonts w:eastAsia="Times New Roman" w:cs="Arial"/>
          <w:sz w:val="20"/>
        </w:rPr>
        <w:t xml:space="preserve">The goal of mutual collaboration will continue in effect over the time frame covered by the 2015-2019 CFSP.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r w:rsidRPr="00D03D4C">
        <w:rPr>
          <w:rFonts w:eastAsia="Times New Roman" w:cs="Arial"/>
          <w:sz w:val="20"/>
          <w:u w:val="single"/>
        </w:rPr>
        <w:br/>
      </w:r>
    </w:p>
    <w:p w:rsidR="004433E2" w:rsidRPr="00D03D4C" w:rsidRDefault="004433E2" w:rsidP="0081187A">
      <w:pPr>
        <w:numPr>
          <w:ilvl w:val="1"/>
          <w:numId w:val="51"/>
        </w:numPr>
        <w:tabs>
          <w:tab w:val="left" w:pos="7800"/>
        </w:tabs>
        <w:ind w:left="630"/>
        <w:rPr>
          <w:rFonts w:eastAsia="Times New Roman" w:cs="Arial"/>
          <w:sz w:val="20"/>
          <w:u w:val="single"/>
        </w:rPr>
      </w:pPr>
      <w:r w:rsidRPr="00251CA0">
        <w:rPr>
          <w:rFonts w:eastAsia="Times New Roman" w:cs="Arial"/>
          <w:sz w:val="20"/>
        </w:rPr>
        <w:t xml:space="preserve">Prior to initiating court proceedings to remove Indian children from their homes, active efforts are made to maintain the Indian family unit.  Active efforts are defined as “making active attempts to assist in alleviating the problem that causes the need for removal.”  Active efforts are more intense than reasonable efforts and require remedial services and rehabilitation programs for family members to prevent placement and are made before out-of-home placement is considered.  </w:t>
      </w:r>
      <w:r w:rsidRPr="00251CA0">
        <w:rPr>
          <w:rFonts w:eastAsia="Times New Roman" w:cs="Arial"/>
          <w:sz w:val="20"/>
          <w:u w:val="single"/>
        </w:rPr>
        <w:t>The goal of mutual collaboration will continue in effect over the time frame covered by the 2015-2019 CFSP.</w:t>
      </w:r>
      <w:r w:rsidRPr="00251CA0">
        <w:rPr>
          <w:rFonts w:eastAsia="Times New Roman" w:cs="Arial"/>
          <w:b/>
          <w:sz w:val="20"/>
          <w:u w:val="single"/>
        </w:rPr>
        <w:t xml:space="preserve">2017 Update: </w:t>
      </w:r>
      <w:r w:rsidRPr="00251CA0">
        <w:rPr>
          <w:rFonts w:eastAsia="Times New Roman" w:cs="Arial"/>
          <w:sz w:val="20"/>
        </w:rPr>
        <w:t xml:space="preserve">The goal of mutual collaboration will continue in effect over the time frame covered by the 2015-2019 CFSP.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p>
    <w:p w:rsidR="004433E2" w:rsidRPr="00251CA0" w:rsidRDefault="004433E2" w:rsidP="004433E2">
      <w:pPr>
        <w:tabs>
          <w:tab w:val="left" w:pos="7800"/>
        </w:tabs>
        <w:ind w:left="630"/>
        <w:rPr>
          <w:rFonts w:eastAsia="Times New Roman" w:cs="Arial"/>
          <w:sz w:val="20"/>
        </w:rPr>
      </w:pPr>
    </w:p>
    <w:p w:rsidR="004433E2" w:rsidRPr="00251CA0" w:rsidRDefault="004433E2" w:rsidP="0081187A">
      <w:pPr>
        <w:numPr>
          <w:ilvl w:val="1"/>
          <w:numId w:val="51"/>
        </w:numPr>
        <w:tabs>
          <w:tab w:val="left" w:pos="7800"/>
        </w:tabs>
        <w:ind w:left="630"/>
        <w:rPr>
          <w:rFonts w:eastAsia="Times New Roman" w:cs="Arial"/>
          <w:b/>
          <w:sz w:val="20"/>
          <w:u w:val="single"/>
        </w:rPr>
      </w:pPr>
      <w:r w:rsidRPr="00251CA0">
        <w:rPr>
          <w:rFonts w:eastAsia="Times New Roman" w:cs="Arial"/>
          <w:sz w:val="20"/>
        </w:rPr>
        <w:t xml:space="preserve">The Tribal Court for the Poarch Band of Creek Indians (PCI) has exclusive jurisdiction over child custody proceedings defined in ICWA for children who reside on the Reservation or are domiciled on the Reservation.  PCI Tribal court or any other tribal court of an Indian child not living or domiciled on the tribal reservation has a right to intervene at any point in the state court proceedings for both foster care placements and termination of parental rights proceedings.  State courts are responsible for transferring jurisdiction to the Tribal Court, absent good cause or absent the objection of either parent.  </w:t>
      </w:r>
      <w:r w:rsidRPr="00251CA0">
        <w:rPr>
          <w:rFonts w:eastAsia="Times New Roman" w:cs="Arial"/>
          <w:sz w:val="20"/>
          <w:u w:val="single"/>
        </w:rPr>
        <w:t>The goal of mutual collaboration will continue in effect over the time frame covered by the 2015-2019 CFSP.</w:t>
      </w:r>
      <w:r w:rsidRPr="00251CA0">
        <w:rPr>
          <w:rFonts w:eastAsia="Times New Roman" w:cs="Arial"/>
          <w:b/>
          <w:sz w:val="20"/>
          <w:u w:val="single"/>
        </w:rPr>
        <w:t xml:space="preserve"> 2017 Update: </w:t>
      </w:r>
      <w:r w:rsidRPr="00251CA0">
        <w:rPr>
          <w:rFonts w:eastAsia="Times New Roman" w:cs="Arial"/>
          <w:sz w:val="20"/>
        </w:rPr>
        <w:t>The goal of mutual collaboration will continue in effect over the time frame covered by the 2015-2019 CFSP</w:t>
      </w:r>
      <w:r w:rsidRPr="00251CA0">
        <w:rPr>
          <w:rFonts w:eastAsia="Times New Roman" w:cs="Arial"/>
          <w:b/>
          <w:sz w:val="20"/>
        </w:rPr>
        <w:t xml:space="preserve">.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r w:rsidRPr="00251CA0">
        <w:rPr>
          <w:rFonts w:eastAsia="Times New Roman" w:cs="Arial"/>
          <w:b/>
          <w:sz w:val="20"/>
          <w:u w:val="single"/>
        </w:rPr>
        <w:br/>
      </w:r>
    </w:p>
    <w:p w:rsidR="004433E2" w:rsidRPr="00251CA0" w:rsidRDefault="004433E2" w:rsidP="0081187A">
      <w:pPr>
        <w:numPr>
          <w:ilvl w:val="0"/>
          <w:numId w:val="78"/>
        </w:numPr>
        <w:tabs>
          <w:tab w:val="left" w:pos="7800"/>
        </w:tabs>
        <w:ind w:left="360"/>
        <w:rPr>
          <w:rFonts w:eastAsia="Times New Roman" w:cs="Arial"/>
          <w:b/>
          <w:sz w:val="20"/>
        </w:rPr>
      </w:pPr>
      <w:r w:rsidRPr="00251CA0">
        <w:rPr>
          <w:rFonts w:eastAsia="Times New Roman" w:cs="Arial"/>
          <w:b/>
          <w:sz w:val="20"/>
        </w:rPr>
        <w:t>Description of Responsible Party for Providing Child Welfare Services and Protections for Tribal Children (e.g. pre-placement prevention services, services to facilitate reunification (or, if not possible, adoption, legal guardianship, or APPLA), and Obtaining Credit Reports for Tribal children Age 16 and Older.</w:t>
      </w:r>
      <w:r w:rsidRPr="00251CA0">
        <w:rPr>
          <w:rFonts w:eastAsia="Times New Roman" w:cs="Arial"/>
          <w:b/>
          <w:sz w:val="20"/>
        </w:rPr>
        <w:br/>
      </w:r>
    </w:p>
    <w:p w:rsidR="004433E2" w:rsidRPr="00D03D4C" w:rsidRDefault="004433E2" w:rsidP="0081187A">
      <w:pPr>
        <w:numPr>
          <w:ilvl w:val="1"/>
          <w:numId w:val="51"/>
        </w:numPr>
        <w:tabs>
          <w:tab w:val="left" w:pos="7800"/>
        </w:tabs>
        <w:ind w:left="630"/>
        <w:rPr>
          <w:rFonts w:eastAsia="Times New Roman" w:cs="Arial"/>
          <w:sz w:val="20"/>
          <w:u w:val="single"/>
        </w:rPr>
      </w:pPr>
      <w:r w:rsidRPr="00251CA0">
        <w:rPr>
          <w:rFonts w:eastAsia="Times New Roman" w:cs="Arial"/>
          <w:sz w:val="20"/>
        </w:rPr>
        <w:t xml:space="preserve">PCI, the only Federally recognized tribe in Alabama, maintains records on children and families to whom the Tribe provides services.  Reports of child abuse/neglect that occur on the Reservation are investigated by the Tribal caseworker.  The Tribe maintains a case review system for those children for whom the Tribe has custody.  </w:t>
      </w:r>
      <w:r w:rsidRPr="00251CA0">
        <w:rPr>
          <w:rFonts w:eastAsia="Times New Roman" w:cs="Arial"/>
          <w:bCs/>
          <w:sz w:val="20"/>
        </w:rPr>
        <w:t>PCI has established a Child Protection Team to review cases.  Additionally, PCI has an annual review performed by the Bureau of Indian Affairs.</w:t>
      </w:r>
      <w:r w:rsidRPr="00251CA0">
        <w:rPr>
          <w:rFonts w:eastAsia="Times New Roman" w:cs="Arial"/>
          <w:sz w:val="20"/>
        </w:rPr>
        <w:t xml:space="preserve"> There are some cases in which the County Department and the Tribe work jointly with a child and family, e.g., an incident occurred off the reservation, but the child resides on the reservation.  In these cases, both the Tribe and the County Department maintain records and the Department is required to do an ISP on any open case.   The Department’s efforts to involve the PCI in developing policies affecting the Tribe and efforts to join with the Tribe in providing services is positive for Indian children living in Alabama.   </w:t>
      </w:r>
      <w:r w:rsidRPr="00251CA0">
        <w:rPr>
          <w:rFonts w:eastAsia="Times New Roman" w:cs="Arial"/>
          <w:sz w:val="20"/>
          <w:u w:val="single"/>
        </w:rPr>
        <w:t>The goal of mutual collaboration will continue in effect over the time frame covered by the 2015-2019 CFSP.</w:t>
      </w:r>
      <w:r w:rsidRPr="00251CA0">
        <w:rPr>
          <w:rFonts w:eastAsia="Times New Roman" w:cs="Arial"/>
          <w:b/>
          <w:sz w:val="20"/>
          <w:u w:val="single"/>
        </w:rPr>
        <w:t xml:space="preserve"> 2017 Update: </w:t>
      </w:r>
      <w:r w:rsidRPr="00251CA0">
        <w:rPr>
          <w:rFonts w:eastAsia="Times New Roman" w:cs="Arial"/>
          <w:sz w:val="20"/>
        </w:rPr>
        <w:t xml:space="preserve">The goal of mutual collaboration will continue in effect over the time frame covered by the 2015-2019 CFSP.  </w:t>
      </w:r>
      <w:r w:rsidRPr="00251CA0">
        <w:rPr>
          <w:rFonts w:eastAsiaTheme="minorHAnsi" w:cs="Arial"/>
          <w:b/>
          <w:sz w:val="20"/>
          <w:u w:val="single"/>
        </w:rPr>
        <w:t>2018 Update</w:t>
      </w:r>
      <w:r w:rsidRPr="00251CA0">
        <w:rPr>
          <w:rFonts w:eastAsiaTheme="minorHAnsi" w:cs="Arial"/>
          <w:b/>
          <w:sz w:val="20"/>
        </w:rPr>
        <w:t xml:space="preserve">: </w:t>
      </w:r>
      <w:r w:rsidRPr="00251CA0">
        <w:rPr>
          <w:rFonts w:eastAsiaTheme="minorHAnsi" w:cs="Arial"/>
          <w:sz w:val="20"/>
        </w:rPr>
        <w:t xml:space="preserve">The goal of mutual collaboration continues in effect.  </w:t>
      </w:r>
      <w:r w:rsidRPr="00251CA0">
        <w:rPr>
          <w:rFonts w:eastAsiaTheme="minorHAnsi" w:cs="Arial"/>
          <w:b/>
          <w:sz w:val="20"/>
          <w:u w:val="single"/>
        </w:rPr>
        <w:t>2019 UPDATE</w:t>
      </w:r>
      <w:r w:rsidRPr="00251CA0">
        <w:rPr>
          <w:rFonts w:eastAsiaTheme="minorHAnsi" w:cs="Arial"/>
          <w:b/>
          <w:sz w:val="20"/>
        </w:rPr>
        <w:t xml:space="preserve">: </w:t>
      </w:r>
      <w:r w:rsidRPr="00D03D4C">
        <w:rPr>
          <w:rFonts w:eastAsiaTheme="minorHAnsi" w:cs="Arial"/>
          <w:sz w:val="20"/>
        </w:rPr>
        <w:t>The goal of mutual collaboration continues in effect.</w:t>
      </w:r>
    </w:p>
    <w:p w:rsidR="004433E2" w:rsidRPr="00251CA0" w:rsidRDefault="004433E2" w:rsidP="004433E2">
      <w:pPr>
        <w:tabs>
          <w:tab w:val="left" w:pos="7800"/>
        </w:tabs>
        <w:ind w:left="630"/>
        <w:rPr>
          <w:rFonts w:eastAsia="Times New Roman" w:cs="Arial"/>
          <w:sz w:val="20"/>
          <w:u w:val="single"/>
        </w:rPr>
      </w:pPr>
    </w:p>
    <w:p w:rsidR="004433E2" w:rsidRPr="00D03D4C" w:rsidRDefault="004433E2" w:rsidP="0081187A">
      <w:pPr>
        <w:numPr>
          <w:ilvl w:val="0"/>
          <w:numId w:val="53"/>
        </w:numPr>
        <w:tabs>
          <w:tab w:val="left" w:pos="7800"/>
        </w:tabs>
        <w:ind w:left="630"/>
        <w:rPr>
          <w:rFonts w:eastAsia="Times New Roman" w:cs="Arial"/>
          <w:sz w:val="20"/>
        </w:rPr>
      </w:pPr>
      <w:r w:rsidRPr="00251CA0">
        <w:rPr>
          <w:rFonts w:eastAsia="Times New Roman" w:cs="Arial"/>
          <w:sz w:val="20"/>
        </w:rPr>
        <w:t xml:space="preserve">The Department and the Tribe will explore the possibility of a IV-E Agreement with the Tribe or whether the Tribe will apply directly to the Secretary for IV-E funds.  Related to this goal is the determination of whether a IV-E agreement or direct IV-E funding to the Tribe is necessary to access CFCIP and ETV funds for Indian Youth.  </w:t>
      </w:r>
      <w:r w:rsidRPr="00251CA0">
        <w:rPr>
          <w:rFonts w:eastAsia="Times New Roman" w:cs="Arial"/>
          <w:sz w:val="20"/>
          <w:u w:val="single"/>
        </w:rPr>
        <w:t>Update 2014</w:t>
      </w:r>
      <w:r w:rsidRPr="00251CA0">
        <w:rPr>
          <w:rFonts w:eastAsia="Times New Roman" w:cs="Arial"/>
          <w:sz w:val="20"/>
        </w:rPr>
        <w:t xml:space="preserve">: Discussion around IV-E determinations was held, but clarity around these funds is still needed.  Family Services staff agreed to get back with PCI for more details around what questions or concerns remain and some further discussions have occurred on this issue.  In September 2013, counties were notified that certain information relative to an Indian child’s IV-E eligibility is required to be provided to a Tribe Title IV-E Agency or a Tribe with a IV-E agreement with the state Title IV-E Agency in which the Tribe is located.  Federal Law 45 CFR 1356.67 provided procedures for the transfer of such information.  </w:t>
      </w:r>
      <w:r w:rsidRPr="00251CA0">
        <w:rPr>
          <w:rFonts w:eastAsia="Times New Roman" w:cs="Arial"/>
          <w:sz w:val="20"/>
          <w:u w:val="single"/>
        </w:rPr>
        <w:t>Update 2015</w:t>
      </w:r>
      <w:r w:rsidRPr="00251CA0">
        <w:rPr>
          <w:rFonts w:eastAsia="Times New Roman" w:cs="Arial"/>
          <w:sz w:val="20"/>
        </w:rPr>
        <w:t>:  The matter of a IV-E Agreement with the Tribe, or the Tribe applying directly to the Secretary for IV-E funds, are not actively being considered.  However, should the Tribe later desire to pursue either option, the Department stands ready to explore such prospects.</w:t>
      </w:r>
      <w:r w:rsidRPr="00251CA0">
        <w:rPr>
          <w:rFonts w:eastAsia="Times New Roman" w:cs="Arial"/>
          <w:b/>
          <w:sz w:val="20"/>
        </w:rPr>
        <w:t xml:space="preserve">  </w:t>
      </w:r>
      <w:r w:rsidRPr="00251CA0">
        <w:rPr>
          <w:rFonts w:eastAsia="Times New Roman" w:cs="Arial"/>
          <w:b/>
          <w:sz w:val="20"/>
          <w:u w:val="single"/>
        </w:rPr>
        <w:t xml:space="preserve">2017 Update: </w:t>
      </w:r>
      <w:r w:rsidRPr="00251CA0">
        <w:rPr>
          <w:rFonts w:eastAsia="Times New Roman" w:cs="Arial"/>
          <w:sz w:val="20"/>
        </w:rPr>
        <w:t xml:space="preserve">See 2015 update.  </w:t>
      </w:r>
      <w:r w:rsidRPr="00251CA0">
        <w:rPr>
          <w:rFonts w:eastAsia="Times New Roman" w:cs="Arial"/>
          <w:b/>
          <w:sz w:val="20"/>
          <w:u w:val="single"/>
        </w:rPr>
        <w:t>2018 Update</w:t>
      </w:r>
      <w:r w:rsidRPr="00251CA0">
        <w:rPr>
          <w:rFonts w:eastAsia="Times New Roman" w:cs="Arial"/>
          <w:sz w:val="20"/>
        </w:rPr>
        <w:t xml:space="preserve">: See 2015 update.  Should there be a need/desire by either agency to re-open discussions on this matter, it will be done.  </w:t>
      </w:r>
      <w:r w:rsidRPr="00251CA0">
        <w:rPr>
          <w:rFonts w:eastAsia="Times New Roman" w:cs="Arial"/>
          <w:b/>
          <w:sz w:val="20"/>
          <w:u w:val="single"/>
        </w:rPr>
        <w:t>2019 UPDATE</w:t>
      </w:r>
      <w:r w:rsidRPr="00251CA0">
        <w:rPr>
          <w:rFonts w:eastAsia="Times New Roman" w:cs="Arial"/>
          <w:b/>
          <w:sz w:val="20"/>
        </w:rPr>
        <w:t xml:space="preserve">: </w:t>
      </w:r>
      <w:r w:rsidRPr="00D03D4C">
        <w:rPr>
          <w:rFonts w:eastAsia="Times New Roman" w:cs="Arial"/>
          <w:sz w:val="20"/>
        </w:rPr>
        <w:t>See 2015 update.  Should there be a need/desire by either agency to re-open discussions on this matter, it will be done.</w:t>
      </w:r>
      <w:r w:rsidRPr="00D03D4C">
        <w:rPr>
          <w:rFonts w:eastAsia="Times New Roman" w:cs="Arial"/>
          <w:sz w:val="20"/>
        </w:rPr>
        <w:br/>
      </w:r>
    </w:p>
    <w:p w:rsidR="004433E2" w:rsidRPr="00D03D4C" w:rsidRDefault="004433E2" w:rsidP="0081187A">
      <w:pPr>
        <w:numPr>
          <w:ilvl w:val="0"/>
          <w:numId w:val="53"/>
        </w:numPr>
        <w:tabs>
          <w:tab w:val="left" w:pos="7800"/>
        </w:tabs>
        <w:ind w:left="634"/>
        <w:rPr>
          <w:rFonts w:eastAsia="Times New Roman" w:cs="Arial"/>
          <w:sz w:val="20"/>
        </w:rPr>
      </w:pPr>
      <w:r w:rsidRPr="00251CA0">
        <w:rPr>
          <w:rFonts w:eastAsia="Times New Roman" w:cs="Arial"/>
          <w:sz w:val="20"/>
        </w:rPr>
        <w:t xml:space="preserve">The Department will explore in conjunction with the Tribe a method for the Medicaid reimbursement for services provided by the Tribe for Indian children who are eligible for Medicaid. </w:t>
      </w:r>
      <w:r w:rsidRPr="00251CA0">
        <w:rPr>
          <w:rFonts w:eastAsia="Times New Roman" w:cs="Arial"/>
          <w:sz w:val="20"/>
          <w:u w:val="single"/>
        </w:rPr>
        <w:t>Update 2014</w:t>
      </w:r>
      <w:r w:rsidRPr="00251CA0">
        <w:rPr>
          <w:rFonts w:eastAsia="Times New Roman" w:cs="Arial"/>
          <w:sz w:val="20"/>
        </w:rPr>
        <w:t xml:space="preserve">: This was not discussed at the April 2014 meeting.  A plan was made to discuss with Deputy Director and Targeted Case Management Program Manager to schedule teleconference with Ms. Gookin by July 2014.  The planned deadline date for an initial discussion will be extended to November 28, 2014.  </w:t>
      </w:r>
      <w:r w:rsidRPr="00251CA0">
        <w:rPr>
          <w:rFonts w:eastAsia="Times New Roman" w:cs="Arial"/>
          <w:sz w:val="20"/>
          <w:u w:val="single"/>
        </w:rPr>
        <w:t xml:space="preserve">Update 2015: </w:t>
      </w:r>
      <w:r w:rsidRPr="00251CA0">
        <w:rPr>
          <w:rFonts w:eastAsia="Times New Roman" w:cs="Arial"/>
          <w:sz w:val="20"/>
        </w:rPr>
        <w:t>During the conference call that occurred on November, 6 2014, it was unclear whether PCI Administration had inquired about becoming a Medicaid Provider.  Consideration of any next steps will occur after that determination has been made.</w:t>
      </w:r>
      <w:r w:rsidRPr="00251CA0">
        <w:rPr>
          <w:rFonts w:eastAsia="Times New Roman" w:cs="Arial"/>
          <w:b/>
          <w:sz w:val="20"/>
        </w:rPr>
        <w:t xml:space="preserve">  </w:t>
      </w:r>
      <w:r w:rsidRPr="00251CA0">
        <w:rPr>
          <w:rFonts w:eastAsia="Times New Roman" w:cs="Arial"/>
          <w:b/>
          <w:sz w:val="20"/>
          <w:u w:val="single"/>
        </w:rPr>
        <w:t xml:space="preserve">2017 Update: </w:t>
      </w:r>
      <w:r w:rsidRPr="00251CA0">
        <w:rPr>
          <w:rFonts w:eastAsia="Times New Roman" w:cs="Arial"/>
          <w:sz w:val="20"/>
        </w:rPr>
        <w:t xml:space="preserve">See 2015 update. </w:t>
      </w:r>
      <w:r w:rsidRPr="00251CA0">
        <w:rPr>
          <w:rFonts w:eastAsia="Times New Roman" w:cs="Arial"/>
          <w:b/>
          <w:sz w:val="20"/>
          <w:u w:val="single"/>
        </w:rPr>
        <w:t>2018 Update</w:t>
      </w:r>
      <w:r w:rsidRPr="00251CA0">
        <w:rPr>
          <w:rFonts w:eastAsia="Times New Roman" w:cs="Arial"/>
          <w:sz w:val="20"/>
        </w:rPr>
        <w:t xml:space="preserve">: See 2015 update.  Should there be a need/desire by either agency to re-open discussions on this matter, it will be done.  </w:t>
      </w:r>
      <w:r w:rsidRPr="00251CA0">
        <w:rPr>
          <w:rFonts w:eastAsia="Times New Roman" w:cs="Arial"/>
          <w:b/>
          <w:sz w:val="20"/>
          <w:u w:val="single"/>
        </w:rPr>
        <w:t>2019 UPDATE</w:t>
      </w:r>
      <w:r w:rsidRPr="00251CA0">
        <w:rPr>
          <w:rFonts w:eastAsia="Times New Roman" w:cs="Arial"/>
          <w:b/>
          <w:sz w:val="20"/>
        </w:rPr>
        <w:t xml:space="preserve">: See 2015 update.  </w:t>
      </w:r>
      <w:r w:rsidRPr="00D03D4C">
        <w:rPr>
          <w:rFonts w:eastAsia="Times New Roman" w:cs="Arial"/>
          <w:sz w:val="20"/>
        </w:rPr>
        <w:t>Should there be a need/desire by either agency to re-open discussions on this matter, it will be done.</w:t>
      </w:r>
      <w:r w:rsidRPr="00D03D4C">
        <w:rPr>
          <w:rFonts w:eastAsia="Times New Roman" w:cs="Arial"/>
          <w:sz w:val="20"/>
        </w:rPr>
        <w:br/>
      </w:r>
    </w:p>
    <w:p w:rsidR="004433E2" w:rsidRPr="00D03D4C" w:rsidRDefault="004433E2" w:rsidP="0081187A">
      <w:pPr>
        <w:numPr>
          <w:ilvl w:val="0"/>
          <w:numId w:val="53"/>
        </w:numPr>
        <w:tabs>
          <w:tab w:val="left" w:pos="7800"/>
        </w:tabs>
        <w:ind w:left="634"/>
        <w:rPr>
          <w:rFonts w:eastAsia="Times New Roman" w:cs="Arial"/>
          <w:sz w:val="20"/>
        </w:rPr>
      </w:pPr>
      <w:r w:rsidRPr="00251CA0">
        <w:rPr>
          <w:rFonts w:eastAsia="Times New Roman" w:cs="Arial"/>
          <w:sz w:val="20"/>
        </w:rPr>
        <w:t xml:space="preserve">The Department, in collaboration with the Tribe, the Department of Child Abuse Prevention and the Regional ACF Office, will explore access to CAPTA funding from the Department of Child Abuse Prevention (Children’s Trust Fund).  </w:t>
      </w:r>
      <w:r w:rsidRPr="00251CA0">
        <w:rPr>
          <w:rFonts w:eastAsia="Times New Roman" w:cs="Arial"/>
          <w:sz w:val="20"/>
          <w:u w:val="single"/>
        </w:rPr>
        <w:t>Update 2014:</w:t>
      </w:r>
      <w:r w:rsidRPr="00251CA0">
        <w:rPr>
          <w:rFonts w:eastAsia="Times New Roman" w:cs="Arial"/>
          <w:sz w:val="20"/>
        </w:rPr>
        <w:t xml:space="preserve"> This was not discussed at the April 2014 meeting.  There is a plan to discuss with CPS Program Manager to schedule teleconference with Ms. Gookin by July 2014.  The planned deadline date for an initial discussion will be extended to November 28, 2014.  2015 Update: This matter remains one for which next steps (if any are to occur) need to be identified.  </w:t>
      </w:r>
      <w:r w:rsidRPr="00251CA0">
        <w:rPr>
          <w:rFonts w:eastAsia="Times New Roman" w:cs="Arial"/>
          <w:b/>
          <w:sz w:val="20"/>
          <w:u w:val="single"/>
        </w:rPr>
        <w:t xml:space="preserve">2017 Update: </w:t>
      </w:r>
      <w:r w:rsidRPr="00251CA0">
        <w:rPr>
          <w:rFonts w:eastAsia="Times New Roman" w:cs="Arial"/>
          <w:sz w:val="20"/>
        </w:rPr>
        <w:t xml:space="preserve">See 2015 update. </w:t>
      </w:r>
      <w:r w:rsidRPr="00251CA0">
        <w:rPr>
          <w:rFonts w:eastAsia="Times New Roman" w:cs="Arial"/>
          <w:b/>
          <w:sz w:val="20"/>
          <w:u w:val="single"/>
        </w:rPr>
        <w:t>2018 Update</w:t>
      </w:r>
      <w:r w:rsidRPr="00251CA0">
        <w:rPr>
          <w:rFonts w:eastAsia="Times New Roman" w:cs="Arial"/>
          <w:sz w:val="20"/>
        </w:rPr>
        <w:t xml:space="preserve">: See 2015 update.  Should there be a need/desire by either agency to re-open discussions on this matter, it will be done.  </w:t>
      </w:r>
      <w:r w:rsidRPr="00251CA0">
        <w:rPr>
          <w:rFonts w:eastAsia="Times New Roman" w:cs="Arial"/>
          <w:b/>
          <w:sz w:val="20"/>
          <w:u w:val="single"/>
        </w:rPr>
        <w:t>2019 UPDATE</w:t>
      </w:r>
      <w:r w:rsidRPr="00251CA0">
        <w:rPr>
          <w:rFonts w:eastAsia="Times New Roman" w:cs="Arial"/>
          <w:b/>
          <w:sz w:val="20"/>
        </w:rPr>
        <w:t xml:space="preserve">: </w:t>
      </w:r>
      <w:r w:rsidRPr="00D03D4C">
        <w:rPr>
          <w:rFonts w:eastAsia="Times New Roman" w:cs="Arial"/>
          <w:sz w:val="20"/>
        </w:rPr>
        <w:t>See 2015 update.  Should there be a need/desire by either agency to re-open discussions on this matter, it will be done.</w:t>
      </w:r>
    </w:p>
    <w:p w:rsidR="004433E2" w:rsidRPr="00D03D4C" w:rsidRDefault="004433E2" w:rsidP="004433E2">
      <w:pPr>
        <w:tabs>
          <w:tab w:val="left" w:pos="7800"/>
        </w:tabs>
        <w:ind w:left="634"/>
        <w:rPr>
          <w:rFonts w:eastAsia="Times New Roman" w:cs="Arial"/>
          <w:sz w:val="20"/>
        </w:rPr>
      </w:pPr>
    </w:p>
    <w:p w:rsidR="004433E2" w:rsidRPr="00251CA0" w:rsidRDefault="004433E2" w:rsidP="004433E2">
      <w:pPr>
        <w:tabs>
          <w:tab w:val="left" w:pos="7800"/>
        </w:tabs>
        <w:ind w:left="360" w:hanging="720"/>
        <w:rPr>
          <w:rFonts w:eastAsia="Times New Roman" w:cs="Arial"/>
          <w:b/>
          <w:sz w:val="20"/>
          <w:u w:val="single"/>
        </w:rPr>
      </w:pPr>
      <w:r w:rsidRPr="00251CA0">
        <w:rPr>
          <w:rFonts w:eastAsiaTheme="minorHAnsi" w:cs="Arial"/>
          <w:b/>
          <w:sz w:val="20"/>
        </w:rPr>
        <w:t>XIII.</w:t>
      </w:r>
      <w:r w:rsidRPr="00251CA0">
        <w:rPr>
          <w:rFonts w:eastAsiaTheme="minorHAnsi" w:cs="Arial"/>
          <w:b/>
          <w:sz w:val="20"/>
        </w:rPr>
        <w:tab/>
      </w:r>
      <w:r w:rsidRPr="00251CA0">
        <w:rPr>
          <w:rFonts w:eastAsiaTheme="minorHAnsi" w:cs="Arial"/>
          <w:b/>
          <w:sz w:val="20"/>
          <w:u w:val="single"/>
        </w:rPr>
        <w:t>Identify Sources of Data to Assess State’s Ongoing Compliance with ICWA</w:t>
      </w:r>
    </w:p>
    <w:p w:rsidR="004433E2" w:rsidRPr="00251CA0" w:rsidRDefault="004433E2" w:rsidP="0081187A">
      <w:pPr>
        <w:numPr>
          <w:ilvl w:val="0"/>
          <w:numId w:val="54"/>
        </w:numPr>
        <w:ind w:left="270" w:firstLine="0"/>
        <w:rPr>
          <w:rFonts w:eastAsia="Times New Roman" w:cs="Arial"/>
          <w:sz w:val="20"/>
        </w:rPr>
      </w:pPr>
      <w:r w:rsidRPr="00251CA0">
        <w:rPr>
          <w:rFonts w:eastAsia="Times New Roman" w:cs="Arial"/>
          <w:sz w:val="20"/>
        </w:rPr>
        <w:t xml:space="preserve">See content regarding FACTS, under XI above.  </w:t>
      </w:r>
      <w:r w:rsidRPr="00251CA0">
        <w:rPr>
          <w:rFonts w:eastAsia="Times New Roman" w:cs="Arial"/>
          <w:sz w:val="20"/>
        </w:rPr>
        <w:br/>
      </w:r>
    </w:p>
    <w:p w:rsidR="004433E2" w:rsidRPr="00251CA0" w:rsidRDefault="004433E2" w:rsidP="0081187A">
      <w:pPr>
        <w:numPr>
          <w:ilvl w:val="0"/>
          <w:numId w:val="79"/>
        </w:numPr>
        <w:tabs>
          <w:tab w:val="left" w:pos="7800"/>
        </w:tabs>
        <w:ind w:left="360"/>
        <w:rPr>
          <w:rFonts w:eastAsia="Times New Roman" w:cs="Arial"/>
          <w:b/>
          <w:sz w:val="20"/>
          <w:u w:val="single"/>
        </w:rPr>
      </w:pPr>
      <w:r w:rsidRPr="00251CA0">
        <w:rPr>
          <w:rFonts w:eastAsia="Times New Roman" w:cs="Arial"/>
          <w:b/>
          <w:sz w:val="20"/>
          <w:u w:val="single"/>
        </w:rPr>
        <w:t>Description of Steps State will take to Improve/Maintain Compliance with ICWA</w:t>
      </w:r>
    </w:p>
    <w:p w:rsidR="004433E2" w:rsidRPr="00251CA0" w:rsidRDefault="004433E2" w:rsidP="0081187A">
      <w:pPr>
        <w:numPr>
          <w:ilvl w:val="0"/>
          <w:numId w:val="54"/>
        </w:numPr>
        <w:tabs>
          <w:tab w:val="left" w:pos="7800"/>
        </w:tabs>
        <w:ind w:left="634"/>
        <w:contextualSpacing/>
        <w:rPr>
          <w:rFonts w:eastAsia="Times New Roman" w:cs="Arial"/>
          <w:b/>
          <w:sz w:val="20"/>
          <w:u w:val="single"/>
        </w:rPr>
      </w:pPr>
      <w:r w:rsidRPr="00251CA0">
        <w:rPr>
          <w:rFonts w:eastAsia="Times New Roman" w:cs="Arial"/>
          <w:sz w:val="20"/>
        </w:rPr>
        <w:t xml:space="preserve">The Department, in collaboration with the Tribe and the Regional ACF Office, will review supplemental instruments to evaluate ICWA compliance, for use in the next CFSR that occurs in Alabama.  </w:t>
      </w:r>
      <w:r w:rsidR="00D03D4C">
        <w:rPr>
          <w:rFonts w:eastAsia="Times New Roman" w:cs="Arial"/>
          <w:sz w:val="20"/>
        </w:rPr>
        <w:br/>
      </w:r>
    </w:p>
    <w:p w:rsidR="004433E2" w:rsidRPr="00251CA0" w:rsidRDefault="004433E2" w:rsidP="0081187A">
      <w:pPr>
        <w:numPr>
          <w:ilvl w:val="0"/>
          <w:numId w:val="54"/>
        </w:numPr>
        <w:tabs>
          <w:tab w:val="left" w:pos="720"/>
          <w:tab w:val="left" w:pos="7800"/>
        </w:tabs>
        <w:ind w:left="634"/>
        <w:rPr>
          <w:rFonts w:eastAsia="Times New Roman" w:cs="Arial"/>
          <w:sz w:val="20"/>
        </w:rPr>
      </w:pPr>
      <w:r w:rsidRPr="00251CA0">
        <w:rPr>
          <w:rFonts w:eastAsia="Times New Roman" w:cs="Arial"/>
          <w:sz w:val="20"/>
        </w:rPr>
        <w:t>The Children’s Bureau has begun to share information/expectations around the next round of the CFSR process.  Alabama is scheduled for review in 2018.  There was not a significant discussion of this issue.</w:t>
      </w:r>
      <w:r w:rsidR="00D03D4C">
        <w:rPr>
          <w:rFonts w:eastAsia="Times New Roman" w:cs="Arial"/>
          <w:sz w:val="20"/>
        </w:rPr>
        <w:br/>
      </w:r>
    </w:p>
    <w:p w:rsidR="004433E2" w:rsidRPr="00251CA0" w:rsidRDefault="004433E2" w:rsidP="0081187A">
      <w:pPr>
        <w:numPr>
          <w:ilvl w:val="0"/>
          <w:numId w:val="54"/>
        </w:numPr>
        <w:tabs>
          <w:tab w:val="left" w:pos="720"/>
          <w:tab w:val="left" w:pos="7800"/>
        </w:tabs>
        <w:ind w:left="634"/>
        <w:rPr>
          <w:rFonts w:eastAsia="Times New Roman" w:cs="Arial"/>
          <w:sz w:val="20"/>
        </w:rPr>
      </w:pPr>
      <w:r w:rsidRPr="00251CA0">
        <w:rPr>
          <w:rFonts w:eastAsia="Times New Roman" w:cs="Arial"/>
          <w:b/>
          <w:sz w:val="20"/>
          <w:u w:val="single"/>
        </w:rPr>
        <w:t>2017 Update</w:t>
      </w:r>
      <w:r w:rsidRPr="00251CA0">
        <w:rPr>
          <w:rFonts w:eastAsia="Times New Roman" w:cs="Arial"/>
          <w:b/>
          <w:sz w:val="20"/>
        </w:rPr>
        <w:t xml:space="preserve">: </w:t>
      </w:r>
      <w:r w:rsidRPr="00251CA0">
        <w:rPr>
          <w:rFonts w:eastAsia="Times New Roman" w:cs="Arial"/>
          <w:sz w:val="20"/>
        </w:rPr>
        <w:t>Should the Children’s Bureau provide to the Tribe and/or the Department supplemental review instruments to evaluate ICWA compliance, they will be promptly distributed to the intended audience, along with the expectations for their use.</w:t>
      </w:r>
      <w:r w:rsidR="00D03D4C">
        <w:rPr>
          <w:rFonts w:eastAsia="Times New Roman" w:cs="Arial"/>
          <w:sz w:val="20"/>
        </w:rPr>
        <w:br/>
      </w:r>
    </w:p>
    <w:p w:rsidR="004433E2" w:rsidRPr="00251CA0" w:rsidRDefault="004433E2" w:rsidP="0081187A">
      <w:pPr>
        <w:numPr>
          <w:ilvl w:val="0"/>
          <w:numId w:val="54"/>
        </w:numPr>
        <w:tabs>
          <w:tab w:val="left" w:pos="720"/>
          <w:tab w:val="left" w:pos="7800"/>
        </w:tabs>
        <w:ind w:left="634"/>
        <w:rPr>
          <w:rFonts w:eastAsia="Times New Roman" w:cs="Arial"/>
          <w:sz w:val="20"/>
        </w:rPr>
      </w:pPr>
      <w:r w:rsidRPr="00251CA0">
        <w:rPr>
          <w:rFonts w:eastAsia="Times New Roman" w:cs="Arial"/>
          <w:b/>
          <w:sz w:val="20"/>
          <w:u w:val="single"/>
        </w:rPr>
        <w:t>2018 Update:</w:t>
      </w:r>
      <w:r w:rsidRPr="00251CA0">
        <w:rPr>
          <w:rFonts w:eastAsia="Times New Roman" w:cs="Arial"/>
          <w:b/>
          <w:sz w:val="20"/>
        </w:rPr>
        <w:t xml:space="preserve"> </w:t>
      </w:r>
      <w:r w:rsidRPr="00251CA0">
        <w:rPr>
          <w:rFonts w:eastAsia="Times New Roman" w:cs="Arial"/>
          <w:sz w:val="20"/>
        </w:rPr>
        <w:t>This is the year for Alabama’s CFSR and no supplemental review instruments have been provided to the Department by the Children’s Bureau.  Should that yet occur, the instruments, tools, etc., would be immediately shared with PCI staff.</w:t>
      </w:r>
      <w:r w:rsidRPr="00251CA0">
        <w:rPr>
          <w:rFonts w:eastAsia="Times New Roman" w:cs="Arial"/>
          <w:sz w:val="20"/>
        </w:rPr>
        <w:br/>
      </w:r>
    </w:p>
    <w:p w:rsidR="004433E2" w:rsidRPr="00251CA0" w:rsidRDefault="004433E2" w:rsidP="0081187A">
      <w:pPr>
        <w:numPr>
          <w:ilvl w:val="0"/>
          <w:numId w:val="54"/>
        </w:numPr>
        <w:tabs>
          <w:tab w:val="left" w:pos="720"/>
          <w:tab w:val="left" w:pos="7800"/>
        </w:tabs>
        <w:ind w:left="634"/>
        <w:rPr>
          <w:rFonts w:eastAsia="Times New Roman" w:cs="Arial"/>
          <w:sz w:val="20"/>
        </w:rPr>
      </w:pPr>
      <w:r w:rsidRPr="00251CA0">
        <w:rPr>
          <w:rFonts w:eastAsia="Times New Roman" w:cs="Arial"/>
          <w:b/>
          <w:sz w:val="20"/>
          <w:u w:val="single"/>
        </w:rPr>
        <w:t>2019 Update:</w:t>
      </w:r>
      <w:r w:rsidRPr="00251CA0">
        <w:rPr>
          <w:rFonts w:eastAsia="Times New Roman" w:cs="Arial"/>
          <w:b/>
          <w:sz w:val="20"/>
        </w:rPr>
        <w:t xml:space="preserve"> </w:t>
      </w:r>
      <w:r w:rsidRPr="00D03D4C">
        <w:rPr>
          <w:rFonts w:eastAsia="Times New Roman" w:cs="Arial"/>
          <w:sz w:val="20"/>
        </w:rPr>
        <w:t>No supplemental review instruments were a part of the CFSR.</w:t>
      </w:r>
      <w:r w:rsidRPr="00D03D4C">
        <w:rPr>
          <w:rFonts w:eastAsia="Times New Roman" w:cs="Arial"/>
          <w:sz w:val="20"/>
        </w:rPr>
        <w:br/>
      </w:r>
    </w:p>
    <w:p w:rsidR="004433E2" w:rsidRPr="00251CA0" w:rsidRDefault="004433E2" w:rsidP="0081187A">
      <w:pPr>
        <w:numPr>
          <w:ilvl w:val="0"/>
          <w:numId w:val="79"/>
        </w:numPr>
        <w:tabs>
          <w:tab w:val="left" w:pos="7800"/>
        </w:tabs>
        <w:ind w:left="360"/>
        <w:rPr>
          <w:rFonts w:eastAsia="Times New Roman" w:cs="Arial"/>
          <w:b/>
          <w:sz w:val="20"/>
        </w:rPr>
      </w:pPr>
      <w:r w:rsidRPr="00251CA0">
        <w:rPr>
          <w:rFonts w:eastAsia="Times New Roman" w:cs="Arial"/>
          <w:b/>
          <w:sz w:val="20"/>
          <w:u w:val="single"/>
        </w:rPr>
        <w:t>Information Related to the CFCIP as it Relates to Tribal Children – 2018 &amp; 2019 Updates:</w:t>
      </w:r>
      <w:r w:rsidRPr="00251CA0">
        <w:rPr>
          <w:rFonts w:eastAsia="Times New Roman" w:cs="Arial"/>
          <w:b/>
          <w:sz w:val="20"/>
        </w:rPr>
        <w:t xml:space="preserve"> The status of the below items, as articulated therein, remain in effect.</w:t>
      </w:r>
    </w:p>
    <w:p w:rsidR="004433E2" w:rsidRPr="00251CA0" w:rsidRDefault="004433E2" w:rsidP="0081187A">
      <w:pPr>
        <w:numPr>
          <w:ilvl w:val="0"/>
          <w:numId w:val="55"/>
        </w:numPr>
        <w:tabs>
          <w:tab w:val="left" w:pos="7800"/>
        </w:tabs>
        <w:ind w:left="810" w:hanging="450"/>
        <w:rPr>
          <w:rFonts w:eastAsia="Times New Roman" w:cs="Arial"/>
          <w:sz w:val="20"/>
        </w:rPr>
      </w:pPr>
      <w:r w:rsidRPr="00251CA0">
        <w:rPr>
          <w:rFonts w:eastAsia="Times New Roman" w:cs="Arial"/>
          <w:sz w:val="20"/>
        </w:rPr>
        <w:t xml:space="preserve">The Department considers all children as “Alabama’s Children” without regard to race or culture.  The Alabama Medicaid Agency has approved PCI to contract individually with residential facilities when a youth needs residential treatment services.  The Department will continue to strengthen services to Indian Youth who reside on reservations and need access to benefits and services under the Chafee Foster Care Independence Program (CFCIP).  Indian Youth are to have access to the benefits and services under the CFCIP on the same basis as any other child.  Efforts will continue to be made to ensure that Indian Youth have access to CFCIP and Education Training Vouchers.  See Section of APSR on CFCFP/ETV.   </w:t>
      </w:r>
    </w:p>
    <w:p w:rsidR="004433E2" w:rsidRPr="00251CA0" w:rsidRDefault="004433E2" w:rsidP="0081187A">
      <w:pPr>
        <w:numPr>
          <w:ilvl w:val="1"/>
          <w:numId w:val="51"/>
        </w:numPr>
        <w:tabs>
          <w:tab w:val="left" w:pos="7800"/>
        </w:tabs>
        <w:ind w:left="810"/>
        <w:rPr>
          <w:rFonts w:eastAsia="Times New Roman" w:cs="Arial"/>
          <w:sz w:val="20"/>
        </w:rPr>
      </w:pPr>
      <w:r w:rsidRPr="00251CA0">
        <w:rPr>
          <w:rFonts w:eastAsia="Times New Roman" w:cs="Arial"/>
          <w:sz w:val="20"/>
        </w:rPr>
        <w:t>Indian families and the Tribe are to be included in ISPs for the child/family when the Department is working with Indian children and youth living off the reservation.  The goal of mutual collaboration will continue in effect over the time frame covered by the 2015-2019 CFSP.</w:t>
      </w:r>
    </w:p>
    <w:p w:rsidR="004433E2" w:rsidRPr="00251CA0" w:rsidRDefault="004433E2" w:rsidP="0081187A">
      <w:pPr>
        <w:numPr>
          <w:ilvl w:val="0"/>
          <w:numId w:val="55"/>
        </w:numPr>
        <w:tabs>
          <w:tab w:val="left" w:pos="7800"/>
        </w:tabs>
        <w:ind w:left="810" w:hanging="450"/>
        <w:rPr>
          <w:rFonts w:eastAsia="Times New Roman" w:cs="Arial"/>
          <w:sz w:val="20"/>
        </w:rPr>
      </w:pPr>
      <w:r w:rsidRPr="00251CA0">
        <w:rPr>
          <w:rFonts w:eastAsia="Times New Roman" w:cs="Arial"/>
          <w:sz w:val="20"/>
        </w:rPr>
        <w:t>The Tribe continued to be interested in funding discussions, e.g. ILP.  Family Services will be responding to the Tribe’s ILP questions/issues by September 2014.   The planned deadline date for an initial discussion will be extended to November 28, 2014, though this will be an ongoing topic of discussion.</w:t>
      </w:r>
    </w:p>
    <w:p w:rsidR="004433E2" w:rsidRPr="00251CA0" w:rsidRDefault="004433E2" w:rsidP="0081187A">
      <w:pPr>
        <w:numPr>
          <w:ilvl w:val="1"/>
          <w:numId w:val="51"/>
        </w:numPr>
        <w:tabs>
          <w:tab w:val="left" w:pos="7800"/>
        </w:tabs>
        <w:ind w:left="630"/>
        <w:rPr>
          <w:rFonts w:eastAsia="Times New Roman" w:cs="Arial"/>
          <w:sz w:val="20"/>
        </w:rPr>
      </w:pPr>
      <w:r w:rsidRPr="00251CA0">
        <w:rPr>
          <w:rFonts w:eastAsia="Times New Roman" w:cs="Arial"/>
          <w:sz w:val="20"/>
          <w:u w:val="single"/>
        </w:rPr>
        <w:t>Update 2013:</w:t>
      </w:r>
      <w:r w:rsidRPr="00251CA0">
        <w:rPr>
          <w:rFonts w:eastAsia="Times New Roman" w:cs="Arial"/>
          <w:sz w:val="20"/>
        </w:rPr>
        <w:t xml:space="preserve">  Any ILP-eligible Indian Youth in the state’s foster care system will have access to CFCIP and ETV funds as any other youth in foster care.  Additionally, Indian Youth that have a high school diploma or GED, have access to Tribal monies (through the Tribal Trust Fund) to assist in paying for college expenses.  Finally, SDHR and PCI staff agreed that if a specific Indian Youth in the state’s foster care system was in need of particular services, collaboration would occur around assessing/addressing those needs, as they would for any other (non-Indian) youth in foster care. The goal of</w:t>
      </w:r>
      <w:r w:rsidRPr="00251CA0">
        <w:rPr>
          <w:rFonts w:ascii="Arial Bold" w:eastAsia="Times New Roman" w:hAnsi="Arial Bold" w:cs="Arial"/>
          <w:sz w:val="20"/>
        </w:rPr>
        <w:t xml:space="preserve"> </w:t>
      </w:r>
      <w:r w:rsidRPr="00251CA0">
        <w:rPr>
          <w:rFonts w:eastAsia="Times New Roman" w:cs="Arial"/>
          <w:sz w:val="20"/>
        </w:rPr>
        <w:t>mutual</w:t>
      </w:r>
      <w:r w:rsidRPr="00251CA0">
        <w:rPr>
          <w:rFonts w:ascii="Arial Bold" w:eastAsia="Times New Roman" w:hAnsi="Arial Bold" w:cs="Arial"/>
          <w:sz w:val="20"/>
        </w:rPr>
        <w:t xml:space="preserve"> </w:t>
      </w:r>
      <w:r w:rsidRPr="00251CA0">
        <w:rPr>
          <w:rFonts w:eastAsia="Times New Roman" w:cs="Arial"/>
          <w:sz w:val="20"/>
        </w:rPr>
        <w:t>collaboration will continue in effect over the time frame covered by the 2015-2019 CFSP.</w:t>
      </w:r>
    </w:p>
    <w:p w:rsidR="004433E2" w:rsidRPr="00251CA0" w:rsidRDefault="004433E2" w:rsidP="0081187A">
      <w:pPr>
        <w:numPr>
          <w:ilvl w:val="0"/>
          <w:numId w:val="51"/>
        </w:numPr>
        <w:ind w:left="720"/>
        <w:contextualSpacing/>
        <w:rPr>
          <w:rFonts w:eastAsia="Times New Roman" w:cs="Arial"/>
          <w:sz w:val="20"/>
        </w:rPr>
      </w:pPr>
      <w:r w:rsidRPr="00251CA0">
        <w:rPr>
          <w:rFonts w:eastAsia="Times New Roman" w:cs="Arial"/>
          <w:sz w:val="20"/>
        </w:rPr>
        <w:t xml:space="preserve">At the annual meeting in April 2015, some of the resources available for ILP-eligible youth through participation in local ILP groups were highlighted, including the fact that IL services were available to any youth age 14 and older.  Ms. Gookin’s name was added to the mailing list of local counties that have active groups, so that she can be kept informed of upcoming events for those groups.  Also, updated training information related to </w:t>
      </w:r>
      <w:r w:rsidRPr="00251CA0">
        <w:rPr>
          <w:rFonts w:eastAsia="Times New Roman" w:cs="Arial"/>
          <w:sz w:val="20"/>
          <w:u w:val="single"/>
        </w:rPr>
        <w:t>Children’s Justice</w:t>
      </w:r>
      <w:r w:rsidRPr="00251CA0">
        <w:rPr>
          <w:rFonts w:eastAsia="Times New Roman" w:cs="Arial"/>
          <w:sz w:val="20"/>
        </w:rPr>
        <w:t xml:space="preserve"> training sessions and FSD’s </w:t>
      </w:r>
      <w:r w:rsidRPr="00251CA0">
        <w:rPr>
          <w:rFonts w:eastAsia="Times New Roman" w:cs="Arial"/>
          <w:sz w:val="20"/>
          <w:u w:val="single"/>
        </w:rPr>
        <w:t>Office of Child Welfare Training,</w:t>
      </w:r>
      <w:r w:rsidRPr="00251CA0">
        <w:rPr>
          <w:rFonts w:eastAsia="Times New Roman" w:cs="Arial"/>
          <w:sz w:val="20"/>
        </w:rPr>
        <w:t xml:space="preserve"> will be sent to her.</w:t>
      </w:r>
      <w:r w:rsidR="00D03D4C">
        <w:rPr>
          <w:rFonts w:eastAsia="Times New Roman" w:cs="Arial"/>
          <w:sz w:val="20"/>
        </w:rPr>
        <w:br/>
      </w:r>
    </w:p>
    <w:p w:rsidR="004433E2" w:rsidRPr="00251CA0" w:rsidRDefault="004433E2" w:rsidP="0081187A">
      <w:pPr>
        <w:numPr>
          <w:ilvl w:val="0"/>
          <w:numId w:val="79"/>
        </w:numPr>
        <w:tabs>
          <w:tab w:val="left" w:pos="7800"/>
        </w:tabs>
        <w:ind w:left="360"/>
        <w:rPr>
          <w:rFonts w:eastAsia="Times New Roman" w:cs="Arial"/>
          <w:b/>
          <w:sz w:val="20"/>
          <w:u w:val="single"/>
        </w:rPr>
      </w:pPr>
      <w:r w:rsidRPr="00251CA0">
        <w:rPr>
          <w:rFonts w:eastAsia="Times New Roman" w:cs="Arial"/>
          <w:b/>
          <w:sz w:val="20"/>
          <w:u w:val="single"/>
        </w:rPr>
        <w:t>Exchange of Copies of the 2018 APSR</w:t>
      </w:r>
    </w:p>
    <w:p w:rsidR="004433E2" w:rsidRPr="00251CA0" w:rsidRDefault="004433E2" w:rsidP="0081187A">
      <w:pPr>
        <w:numPr>
          <w:ilvl w:val="0"/>
          <w:numId w:val="53"/>
        </w:numPr>
        <w:tabs>
          <w:tab w:val="left" w:pos="7800"/>
        </w:tabs>
        <w:ind w:hanging="450"/>
        <w:rPr>
          <w:rFonts w:eastAsia="Times New Roman" w:cs="Arial"/>
          <w:sz w:val="20"/>
        </w:rPr>
      </w:pPr>
      <w:r w:rsidRPr="00251CA0">
        <w:rPr>
          <w:rFonts w:eastAsia="Times New Roman" w:cs="Arial"/>
          <w:sz w:val="20"/>
        </w:rPr>
        <w:t xml:space="preserve">FSD has provided PCI with a copy of the </w:t>
      </w:r>
      <w:r w:rsidRPr="00251CA0">
        <w:rPr>
          <w:rFonts w:eastAsia="Times New Roman" w:cs="Arial"/>
          <w:b/>
          <w:sz w:val="20"/>
        </w:rPr>
        <w:t>2019</w:t>
      </w:r>
      <w:r w:rsidRPr="00251CA0">
        <w:rPr>
          <w:rFonts w:eastAsia="Times New Roman" w:cs="Arial"/>
          <w:sz w:val="20"/>
        </w:rPr>
        <w:t xml:space="preserve"> APSR. </w:t>
      </w:r>
    </w:p>
    <w:p w:rsidR="004433E2" w:rsidRPr="00251CA0" w:rsidRDefault="004433E2" w:rsidP="0081187A">
      <w:pPr>
        <w:numPr>
          <w:ilvl w:val="0"/>
          <w:numId w:val="53"/>
        </w:numPr>
        <w:tabs>
          <w:tab w:val="left" w:pos="7800"/>
        </w:tabs>
        <w:ind w:hanging="450"/>
        <w:rPr>
          <w:rFonts w:eastAsia="Times New Roman" w:cs="Arial"/>
          <w:b/>
          <w:sz w:val="20"/>
        </w:rPr>
      </w:pPr>
      <w:r w:rsidRPr="00251CA0">
        <w:rPr>
          <w:rFonts w:eastAsia="Times New Roman" w:cs="Arial"/>
          <w:sz w:val="20"/>
        </w:rPr>
        <w:t xml:space="preserve">Upon </w:t>
      </w:r>
      <w:r w:rsidRPr="00251CA0">
        <w:rPr>
          <w:rFonts w:eastAsia="Times New Roman" w:cs="Arial"/>
          <w:b/>
          <w:sz w:val="20"/>
        </w:rPr>
        <w:t xml:space="preserve">Children’s Bureau </w:t>
      </w:r>
      <w:r w:rsidRPr="00251CA0">
        <w:rPr>
          <w:rFonts w:eastAsia="Times New Roman" w:cs="Arial"/>
          <w:sz w:val="20"/>
        </w:rPr>
        <w:t xml:space="preserve">approval of the </w:t>
      </w:r>
      <w:r w:rsidRPr="00251CA0">
        <w:rPr>
          <w:rFonts w:eastAsia="Times New Roman" w:cs="Arial"/>
          <w:b/>
          <w:sz w:val="20"/>
        </w:rPr>
        <w:t>Final Report (2015-2019 CFSP), and 2020-2024 CFSP</w:t>
      </w:r>
      <w:r w:rsidRPr="00251CA0">
        <w:rPr>
          <w:rFonts w:eastAsia="Times New Roman" w:cs="Arial"/>
          <w:sz w:val="20"/>
        </w:rPr>
        <w:t>, the exchange of documents will occur.</w:t>
      </w:r>
      <w:r w:rsidR="00D03D4C">
        <w:rPr>
          <w:rFonts w:eastAsia="Times New Roman" w:cs="Arial"/>
          <w:sz w:val="20"/>
        </w:rPr>
        <w:br/>
      </w:r>
    </w:p>
    <w:p w:rsidR="004433E2" w:rsidRPr="00251CA0" w:rsidRDefault="004433E2" w:rsidP="0081187A">
      <w:pPr>
        <w:numPr>
          <w:ilvl w:val="0"/>
          <w:numId w:val="79"/>
        </w:numPr>
        <w:tabs>
          <w:tab w:val="left" w:pos="7800"/>
        </w:tabs>
        <w:ind w:left="360"/>
        <w:rPr>
          <w:rFonts w:eastAsia="Times New Roman" w:cs="Arial"/>
          <w:b/>
          <w:sz w:val="20"/>
        </w:rPr>
      </w:pPr>
      <w:r w:rsidRPr="00251CA0">
        <w:rPr>
          <w:rFonts w:eastAsia="Times New Roman" w:cs="Arial"/>
          <w:b/>
          <w:sz w:val="20"/>
          <w:u w:val="single"/>
        </w:rPr>
        <w:t>Other: Interagency Agreement (IA)</w:t>
      </w:r>
    </w:p>
    <w:p w:rsidR="00D03D4C" w:rsidRDefault="004433E2" w:rsidP="00D03D4C">
      <w:pPr>
        <w:tabs>
          <w:tab w:val="left" w:pos="7800"/>
        </w:tabs>
        <w:ind w:left="360"/>
        <w:rPr>
          <w:rFonts w:eastAsia="Times New Roman" w:cs="Arial"/>
          <w:sz w:val="20"/>
        </w:rPr>
      </w:pPr>
      <w:r w:rsidRPr="00251CA0">
        <w:rPr>
          <w:rFonts w:eastAsia="Times New Roman" w:cs="Arial"/>
          <w:sz w:val="20"/>
        </w:rPr>
        <w:t xml:space="preserve">2014 Update - Attorneys for both PCI and SDHR have communicated on the completing of a new IA.  A goal remains for the finalizing, implementing and monitoring of a signed IA.  The completion of the IA will remain a goal, and upon completion, periodic review and monitoring will continue to occur. In discussing the draft IA, PCI, Attorney Kemmer indicated that she had no revisions to offer relative to the content of the IA itself.  It was agreed that any changes deemed necessary by the revised ICWA Guidelines would be made in the Department’s ICWA Policy (which is exhibit A of the IA), not in the content of the IA itself.  Still, with the possibility that revisions may be made to Department policy, the IA itself will be put on hold at the present time. </w:t>
      </w:r>
      <w:r w:rsidRPr="00251CA0">
        <w:rPr>
          <w:rFonts w:eastAsia="Times New Roman" w:cs="Arial"/>
          <w:sz w:val="20"/>
          <w:u w:val="single"/>
        </w:rPr>
        <w:br/>
        <w:t xml:space="preserve">2016 Update:  </w:t>
      </w:r>
      <w:r w:rsidRPr="00251CA0">
        <w:rPr>
          <w:rFonts w:eastAsia="Times New Roman" w:cs="Arial"/>
          <w:sz w:val="20"/>
        </w:rPr>
        <w:t xml:space="preserve">See summary of meeting that was conducted on April 12, 2016. </w:t>
      </w:r>
      <w:r w:rsidRPr="00251CA0">
        <w:rPr>
          <w:rFonts w:eastAsia="Times New Roman" w:cs="Arial"/>
          <w:b/>
          <w:sz w:val="20"/>
          <w:u w:val="single"/>
        </w:rPr>
        <w:t>2017 Update</w:t>
      </w:r>
      <w:r w:rsidRPr="00251CA0">
        <w:rPr>
          <w:rFonts w:eastAsia="Times New Roman" w:cs="Arial"/>
          <w:b/>
          <w:sz w:val="20"/>
        </w:rPr>
        <w:t xml:space="preserve">: </w:t>
      </w:r>
      <w:r w:rsidRPr="00251CA0">
        <w:rPr>
          <w:rFonts w:eastAsia="Times New Roman" w:cs="Arial"/>
          <w:sz w:val="20"/>
        </w:rPr>
        <w:t xml:space="preserve">See under “I” above. </w:t>
      </w:r>
      <w:r w:rsidRPr="00251CA0">
        <w:rPr>
          <w:rFonts w:eastAsia="Times New Roman" w:cs="Arial"/>
          <w:b/>
          <w:sz w:val="20"/>
          <w:u w:val="single"/>
        </w:rPr>
        <w:t>2018 Update</w:t>
      </w:r>
      <w:r w:rsidRPr="00251CA0">
        <w:rPr>
          <w:rFonts w:eastAsia="Times New Roman" w:cs="Arial"/>
          <w:b/>
          <w:sz w:val="20"/>
        </w:rPr>
        <w:t xml:space="preserve">: </w:t>
      </w:r>
      <w:r w:rsidRPr="00251CA0">
        <w:rPr>
          <w:rFonts w:eastAsia="Times New Roman" w:cs="Arial"/>
          <w:sz w:val="20"/>
        </w:rPr>
        <w:t xml:space="preserve">The IA is now in effect – See under “I” above.  </w:t>
      </w:r>
      <w:r w:rsidRPr="00251CA0">
        <w:rPr>
          <w:rFonts w:eastAsia="Times New Roman" w:cs="Arial"/>
          <w:b/>
          <w:sz w:val="20"/>
          <w:u w:val="single"/>
        </w:rPr>
        <w:t>2019 Update</w:t>
      </w:r>
      <w:r w:rsidRPr="00251CA0">
        <w:rPr>
          <w:rFonts w:eastAsia="Times New Roman" w:cs="Arial"/>
          <w:b/>
          <w:sz w:val="20"/>
        </w:rPr>
        <w:t xml:space="preserve">: </w:t>
      </w:r>
      <w:r w:rsidRPr="00D03D4C">
        <w:rPr>
          <w:rFonts w:eastAsia="Times New Roman" w:cs="Arial"/>
          <w:sz w:val="20"/>
        </w:rPr>
        <w:t>The IA i</w:t>
      </w:r>
      <w:r w:rsidR="00D03D4C">
        <w:rPr>
          <w:rFonts w:eastAsia="Times New Roman" w:cs="Arial"/>
          <w:sz w:val="20"/>
        </w:rPr>
        <w:t>s now in effect – See under “I”</w:t>
      </w:r>
    </w:p>
    <w:p w:rsidR="004433E2" w:rsidRPr="00D03D4C" w:rsidRDefault="004433E2" w:rsidP="00D03D4C">
      <w:pPr>
        <w:tabs>
          <w:tab w:val="left" w:pos="7800"/>
        </w:tabs>
        <w:ind w:left="360"/>
        <w:rPr>
          <w:rFonts w:eastAsia="Times New Roman" w:cs="Arial"/>
          <w:sz w:val="20"/>
        </w:rPr>
      </w:pPr>
      <w:r w:rsidRPr="00D03D4C">
        <w:rPr>
          <w:rFonts w:eastAsia="Times New Roman" w:cs="Arial"/>
          <w:sz w:val="20"/>
        </w:rPr>
        <w:t>above.</w:t>
      </w:r>
    </w:p>
    <w:p w:rsidR="004433E2" w:rsidRPr="00251CA0" w:rsidRDefault="004433E2" w:rsidP="004433E2">
      <w:pPr>
        <w:tabs>
          <w:tab w:val="left" w:pos="7800"/>
        </w:tabs>
        <w:ind w:left="720"/>
        <w:rPr>
          <w:rFonts w:eastAsia="Times New Roman" w:cs="Arial"/>
          <w:b/>
          <w:sz w:val="20"/>
        </w:rPr>
      </w:pPr>
    </w:p>
    <w:p w:rsidR="004433E2" w:rsidRPr="00251CA0" w:rsidRDefault="004433E2" w:rsidP="0081187A">
      <w:pPr>
        <w:numPr>
          <w:ilvl w:val="0"/>
          <w:numId w:val="79"/>
        </w:numPr>
        <w:tabs>
          <w:tab w:val="left" w:pos="7800"/>
        </w:tabs>
        <w:ind w:left="360"/>
        <w:contextualSpacing/>
        <w:rPr>
          <w:rFonts w:eastAsia="Times New Roman" w:cs="Arial"/>
          <w:b/>
          <w:sz w:val="20"/>
          <w:u w:val="single"/>
        </w:rPr>
      </w:pPr>
      <w:r w:rsidRPr="00251CA0">
        <w:rPr>
          <w:rFonts w:eastAsia="Times New Roman" w:cs="Arial"/>
          <w:b/>
          <w:sz w:val="20"/>
          <w:u w:val="single"/>
        </w:rPr>
        <w:t>New Five Year Goals:</w:t>
      </w:r>
    </w:p>
    <w:p w:rsidR="004433E2" w:rsidRPr="00D03D4C" w:rsidRDefault="004433E2" w:rsidP="0081187A">
      <w:pPr>
        <w:numPr>
          <w:ilvl w:val="0"/>
          <w:numId w:val="186"/>
        </w:numPr>
        <w:tabs>
          <w:tab w:val="left" w:pos="7800"/>
        </w:tabs>
        <w:contextualSpacing/>
        <w:rPr>
          <w:rFonts w:eastAsia="Times New Roman" w:cs="Arial"/>
          <w:sz w:val="20"/>
        </w:rPr>
      </w:pPr>
      <w:r w:rsidRPr="00D03D4C">
        <w:rPr>
          <w:rFonts w:eastAsia="Times New Roman" w:cs="Arial"/>
          <w:sz w:val="20"/>
        </w:rPr>
        <w:t>DHR &amp; PCI will maintain open and timely communication with each other.</w:t>
      </w:r>
    </w:p>
    <w:p w:rsidR="004433E2" w:rsidRPr="00D03D4C" w:rsidRDefault="004433E2" w:rsidP="0081187A">
      <w:pPr>
        <w:numPr>
          <w:ilvl w:val="0"/>
          <w:numId w:val="186"/>
        </w:numPr>
        <w:tabs>
          <w:tab w:val="left" w:pos="7800"/>
        </w:tabs>
        <w:contextualSpacing/>
        <w:rPr>
          <w:rFonts w:eastAsia="Times New Roman" w:cs="Arial"/>
          <w:sz w:val="20"/>
          <w:u w:val="single"/>
        </w:rPr>
      </w:pPr>
      <w:r w:rsidRPr="00D03D4C">
        <w:rPr>
          <w:rFonts w:eastAsia="Times New Roman" w:cs="Arial"/>
          <w:sz w:val="20"/>
        </w:rPr>
        <w:t>DHR &amp; PCI will maintain collaboration and partnership as demonstrated in Items I-XVII.</w:t>
      </w:r>
    </w:p>
    <w:p w:rsidR="004433E2" w:rsidRPr="00D03D4C" w:rsidRDefault="004433E2" w:rsidP="0081187A">
      <w:pPr>
        <w:numPr>
          <w:ilvl w:val="0"/>
          <w:numId w:val="186"/>
        </w:numPr>
        <w:tabs>
          <w:tab w:val="left" w:pos="7800"/>
        </w:tabs>
        <w:contextualSpacing/>
        <w:rPr>
          <w:rFonts w:eastAsia="Times New Roman" w:cs="Arial"/>
          <w:sz w:val="20"/>
        </w:rPr>
      </w:pPr>
      <w:r w:rsidRPr="00D03D4C">
        <w:rPr>
          <w:rFonts w:eastAsia="Times New Roman" w:cs="Arial"/>
          <w:sz w:val="20"/>
        </w:rPr>
        <w:t>DHR will continue to involve PCI in PIP planning, updates, and implementation.</w:t>
      </w:r>
    </w:p>
    <w:p w:rsidR="00573822" w:rsidRPr="00D03D4C" w:rsidRDefault="004433E2" w:rsidP="0081187A">
      <w:pPr>
        <w:numPr>
          <w:ilvl w:val="0"/>
          <w:numId w:val="186"/>
        </w:numPr>
        <w:tabs>
          <w:tab w:val="left" w:pos="7800"/>
        </w:tabs>
        <w:contextualSpacing/>
        <w:rPr>
          <w:rFonts w:eastAsia="Times New Roman" w:cs="Arial"/>
          <w:sz w:val="20"/>
          <w:u w:val="single"/>
        </w:rPr>
      </w:pPr>
      <w:r w:rsidRPr="00D03D4C">
        <w:rPr>
          <w:rFonts w:eastAsia="Times New Roman" w:cs="Arial"/>
          <w:sz w:val="20"/>
        </w:rPr>
        <w:t>DHR &amp; PCI will explore other opportunities for collaboration.</w:t>
      </w:r>
      <w:r w:rsidR="00D03D4C">
        <w:rPr>
          <w:rFonts w:eastAsia="Times New Roman" w:cs="Arial"/>
          <w:sz w:val="20"/>
        </w:rPr>
        <w:br/>
      </w:r>
    </w:p>
    <w:p w:rsidR="00573822" w:rsidRPr="00251CA0" w:rsidRDefault="00573822" w:rsidP="00AC2960">
      <w:pPr>
        <w:rPr>
          <w:rFonts w:eastAsia="Times New Roman" w:cs="Arial"/>
          <w:b/>
          <w:sz w:val="20"/>
          <w:u w:val="single"/>
        </w:rPr>
      </w:pPr>
      <w:r w:rsidRPr="00251CA0">
        <w:rPr>
          <w:rFonts w:eastAsia="Times New Roman" w:cs="Arial"/>
          <w:b/>
          <w:sz w:val="20"/>
          <w:u w:val="single"/>
        </w:rPr>
        <w:t>CFSR Findings:</w:t>
      </w:r>
    </w:p>
    <w:p w:rsidR="00573822" w:rsidRPr="00251CA0" w:rsidRDefault="00573822" w:rsidP="00573822">
      <w:pPr>
        <w:autoSpaceDE w:val="0"/>
        <w:autoSpaceDN w:val="0"/>
        <w:adjustRightInd w:val="0"/>
        <w:rPr>
          <w:rFonts w:eastAsiaTheme="minorHAnsi" w:cs="Arial"/>
          <w:sz w:val="22"/>
          <w:szCs w:val="22"/>
        </w:rPr>
      </w:pPr>
      <w:r w:rsidRPr="00251CA0">
        <w:rPr>
          <w:rFonts w:eastAsiaTheme="minorHAnsi" w:cs="Arial"/>
          <w:sz w:val="22"/>
          <w:szCs w:val="22"/>
        </w:rPr>
        <w:t xml:space="preserve">Information in the statewide assessment and collected during interviews with stakeholders showed that the state has good collaborative partnerships with entities such as the Children’s Justice Task Force, Alabama Fatherhood Initiative, and Alabama National Guard. However, Alabama has challenges in coordinating with other federal programs. The state was unable to provide data to support coordination with programs such as the Departments of Education and Labor, and Head Start. Coordination with the state agency responsible for administering the Medicaid program is limited to informing youth transitioning out of care that Medicaid can be extended until age 26. </w:t>
      </w:r>
    </w:p>
    <w:p w:rsidR="00573822" w:rsidRDefault="00573822" w:rsidP="00AC2960">
      <w:pPr>
        <w:rPr>
          <w:rFonts w:eastAsia="Times New Roman" w:cs="Arial"/>
          <w:b/>
          <w:sz w:val="20"/>
        </w:rPr>
      </w:pP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r w:rsidRPr="00573822">
        <w:rPr>
          <w:rFonts w:eastAsia="Times New Roman" w:cs="Arial"/>
          <w:b/>
          <w:sz w:val="20"/>
        </w:rPr>
        <w:tab/>
      </w:r>
    </w:p>
    <w:p w:rsidR="00251CA0" w:rsidRDefault="00251CA0" w:rsidP="00AC2960">
      <w:pPr>
        <w:rPr>
          <w:rFonts w:eastAsia="Times New Roman" w:cs="Arial"/>
          <w:b/>
          <w:sz w:val="20"/>
        </w:rPr>
      </w:pPr>
    </w:p>
    <w:p w:rsidR="00251CA0" w:rsidRDefault="00251CA0" w:rsidP="00AC2960">
      <w:pPr>
        <w:rPr>
          <w:rFonts w:eastAsia="Times New Roman" w:cs="Arial"/>
          <w:b/>
          <w:sz w:val="20"/>
        </w:rPr>
      </w:pPr>
    </w:p>
    <w:p w:rsidR="00251CA0" w:rsidRDefault="00251CA0"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D03D4C" w:rsidRDefault="00D03D4C" w:rsidP="00AC2960">
      <w:pPr>
        <w:rPr>
          <w:rFonts w:eastAsia="Times New Roman" w:cs="Arial"/>
          <w:b/>
          <w:sz w:val="20"/>
        </w:rPr>
      </w:pPr>
    </w:p>
    <w:p w:rsidR="00CD1EF5" w:rsidRPr="00CD1EF5" w:rsidRDefault="00CD1EF5" w:rsidP="00AC2960">
      <w:pPr>
        <w:rPr>
          <w:rFonts w:eastAsia="Times New Roman" w:cs="Arial"/>
          <w:b/>
          <w:sz w:val="20"/>
        </w:rPr>
      </w:pPr>
      <w:r w:rsidRPr="00447245">
        <w:rPr>
          <w:rFonts w:eastAsia="Times New Roman" w:cs="Arial"/>
          <w:b/>
          <w:sz w:val="20"/>
          <w:u w:val="single"/>
        </w:rPr>
        <w:t xml:space="preserve">Systemic Factor VII:  Foster and Adoptive Parent Licensing, Recruitment &amp; Retention  </w:t>
      </w:r>
    </w:p>
    <w:p w:rsidR="00013C0C" w:rsidRPr="00CD1EF5" w:rsidRDefault="00CD1EF5" w:rsidP="00CD1EF5">
      <w:pPr>
        <w:ind w:hanging="540"/>
        <w:rPr>
          <w:rFonts w:eastAsia="Times New Roman" w:cs="Arial"/>
          <w:sz w:val="20"/>
        </w:rPr>
      </w:pPr>
      <w:r w:rsidRPr="00CD1EF5">
        <w:rPr>
          <w:rFonts w:eastAsia="Times New Roman" w:cs="Arial"/>
          <w:b/>
          <w:sz w:val="20"/>
        </w:rPr>
        <w:tab/>
      </w:r>
      <w:r w:rsidRPr="00CD1EF5">
        <w:rPr>
          <w:rFonts w:eastAsia="Times New Roman" w:cs="Arial"/>
          <w:sz w:val="20"/>
        </w:rPr>
        <w:t>In the CFSR Round 2 Final Report, issues that were cited included the following: the need to improve efforts to expand the racial/ethnic/cultural makeup of the foster and adoptive families approved by the agency to reflect the ethnic and racial diversity of the foster care population. The quality of some current homes was cited as a concern.</w:t>
      </w:r>
    </w:p>
    <w:p w:rsidR="00036000" w:rsidRDefault="00036000" w:rsidP="009A697E">
      <w:pPr>
        <w:rPr>
          <w:rFonts w:eastAsia="Times New Roman" w:cs="Arial"/>
          <w:b/>
          <w:bCs/>
          <w:sz w:val="20"/>
          <w:bdr w:val="single" w:sz="8" w:space="0" w:color="auto" w:frame="1"/>
        </w:rPr>
      </w:pPr>
    </w:p>
    <w:p w:rsidR="0025587C" w:rsidRPr="00251CA0" w:rsidRDefault="0025587C" w:rsidP="0025587C">
      <w:pPr>
        <w:rPr>
          <w:rFonts w:eastAsia="Times New Roman" w:cs="Arial"/>
          <w:b/>
          <w:sz w:val="20"/>
        </w:rPr>
      </w:pPr>
      <w:r w:rsidRPr="00251CA0">
        <w:rPr>
          <w:rFonts w:eastAsia="Times New Roman" w:cs="Arial"/>
          <w:b/>
          <w:sz w:val="20"/>
        </w:rPr>
        <w:t>CFSR, R3:</w:t>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t>Not in Substantial Conformity</w:t>
      </w:r>
    </w:p>
    <w:p w:rsidR="0025587C" w:rsidRDefault="0025587C" w:rsidP="0025587C">
      <w:pPr>
        <w:rPr>
          <w:rFonts w:eastAsia="Times New Roman" w:cs="Arial"/>
          <w:b/>
          <w:sz w:val="20"/>
          <w:u w:val="single"/>
        </w:rPr>
      </w:pPr>
    </w:p>
    <w:p w:rsidR="0051271E" w:rsidRDefault="00CD1EF5" w:rsidP="009A697E">
      <w:pPr>
        <w:rPr>
          <w:rFonts w:eastAsia="Times New Roman" w:cs="Arial"/>
          <w:b/>
          <w:bCs/>
          <w:color w:val="0000FF"/>
          <w:sz w:val="20"/>
          <w:bdr w:val="single" w:sz="8" w:space="0" w:color="auto" w:frame="1"/>
        </w:rPr>
      </w:pPr>
      <w:r w:rsidRPr="00CD1EF5">
        <w:rPr>
          <w:rFonts w:eastAsia="Times New Roman" w:cs="Arial"/>
          <w:b/>
          <w:bCs/>
          <w:sz w:val="20"/>
          <w:bdr w:val="single" w:sz="8" w:space="0" w:color="auto" w:frame="1"/>
        </w:rPr>
        <w:t xml:space="preserve">Item 33.  Standards applied equally </w:t>
      </w:r>
      <w:r w:rsidRPr="00CD1EF5">
        <w:rPr>
          <w:rFonts w:eastAsia="Times New Roman" w:cs="Arial"/>
          <w:b/>
          <w:bCs/>
          <w:sz w:val="20"/>
          <w:bdr w:val="single" w:sz="8" w:space="0" w:color="auto" w:frame="1"/>
        </w:rPr>
        <w:br/>
      </w:r>
    </w:p>
    <w:p w:rsidR="0025587C" w:rsidRPr="00251CA0" w:rsidRDefault="0025587C" w:rsidP="009A697E">
      <w:pPr>
        <w:rPr>
          <w:rFonts w:eastAsia="Times New Roman" w:cs="Arial"/>
          <w:b/>
          <w:bCs/>
          <w:sz w:val="20"/>
        </w:rPr>
      </w:pPr>
      <w:r w:rsidRPr="00251CA0">
        <w:rPr>
          <w:rFonts w:eastAsia="Times New Roman" w:cs="Arial"/>
          <w:b/>
          <w:bCs/>
          <w:sz w:val="20"/>
        </w:rPr>
        <w:t>CFSR, R3</w:t>
      </w:r>
      <w:r w:rsidRPr="00251CA0">
        <w:rPr>
          <w:rFonts w:eastAsia="Times New Roman" w:cs="Arial"/>
          <w:b/>
          <w:bCs/>
          <w:sz w:val="20"/>
        </w:rPr>
        <w:tab/>
      </w:r>
      <w:r w:rsidRPr="00251CA0">
        <w:rPr>
          <w:rFonts w:eastAsia="Times New Roman" w:cs="Arial"/>
          <w:b/>
          <w:bCs/>
          <w:sz w:val="20"/>
        </w:rPr>
        <w:tab/>
        <w:t>ANI</w:t>
      </w:r>
    </w:p>
    <w:p w:rsidR="0025587C" w:rsidRPr="0051271E" w:rsidRDefault="0025587C" w:rsidP="009A697E">
      <w:pPr>
        <w:rPr>
          <w:rFonts w:eastAsia="Times New Roman" w:cs="Arial"/>
          <w:b/>
          <w:bCs/>
          <w:color w:val="0000FF"/>
          <w:sz w:val="20"/>
          <w:bdr w:val="single" w:sz="8" w:space="0" w:color="auto" w:frame="1"/>
        </w:rPr>
      </w:pPr>
    </w:p>
    <w:p w:rsidR="0025587C" w:rsidRPr="0025587C" w:rsidRDefault="0025587C" w:rsidP="00036000">
      <w:pPr>
        <w:rPr>
          <w:rFonts w:eastAsia="Times New Roman" w:cs="Arial"/>
          <w:b/>
          <w:sz w:val="20"/>
          <w:u w:val="single"/>
        </w:rPr>
      </w:pPr>
      <w:r w:rsidRPr="0025587C">
        <w:rPr>
          <w:rFonts w:eastAsia="Times New Roman" w:cs="Arial"/>
          <w:b/>
          <w:sz w:val="20"/>
          <w:u w:val="single"/>
        </w:rPr>
        <w:t>ASSESSMENT OF PROGRESS</w:t>
      </w:r>
    </w:p>
    <w:p w:rsidR="00FD7BAC" w:rsidRPr="00AC2960" w:rsidRDefault="00FD7BAC" w:rsidP="00036000">
      <w:pPr>
        <w:rPr>
          <w:rFonts w:eastAsia="Times New Roman" w:cs="Arial"/>
          <w:sz w:val="20"/>
        </w:rPr>
      </w:pPr>
      <w:r w:rsidRPr="00AC2960">
        <w:rPr>
          <w:rFonts w:eastAsia="Times New Roman" w:cs="Arial"/>
          <w:sz w:val="20"/>
        </w:rPr>
        <w:t xml:space="preserve">Child Placing Agencies (CPA) providing </w:t>
      </w:r>
      <w:r w:rsidRPr="00036000">
        <w:rPr>
          <w:rFonts w:eastAsia="Times New Roman" w:cs="Arial"/>
          <w:sz w:val="20"/>
          <w:u w:val="single"/>
        </w:rPr>
        <w:t>traditional family foster homes and adoption services</w:t>
      </w:r>
      <w:r w:rsidRPr="00AC2960">
        <w:rPr>
          <w:rFonts w:eastAsia="Times New Roman" w:cs="Arial"/>
          <w:sz w:val="20"/>
        </w:rPr>
        <w:t xml:space="preserve"> must comply with Minimum Standards for Child Placing Agencies and Minimum Standards for Family Foster Homes. There are copies of the site visit reports in the provider’s files to demonstrate the standards are applied equitably.</w:t>
      </w:r>
      <w:r w:rsidR="00036000">
        <w:rPr>
          <w:rFonts w:eastAsia="Times New Roman" w:cs="Arial"/>
          <w:sz w:val="20"/>
        </w:rPr>
        <w:t xml:space="preserve">  </w:t>
      </w:r>
      <w:r w:rsidRPr="00AC2960">
        <w:rPr>
          <w:rFonts w:eastAsia="Times New Roman" w:cs="Arial"/>
          <w:sz w:val="20"/>
        </w:rPr>
        <w:t xml:space="preserve">Child Placing Agencies (CPA) providing </w:t>
      </w:r>
      <w:r w:rsidRPr="00036000">
        <w:rPr>
          <w:rFonts w:eastAsia="Times New Roman" w:cs="Arial"/>
          <w:sz w:val="20"/>
          <w:u w:val="single"/>
        </w:rPr>
        <w:t>therapeutic foster homes services</w:t>
      </w:r>
      <w:r w:rsidRPr="00AC2960">
        <w:rPr>
          <w:rFonts w:eastAsia="Times New Roman" w:cs="Arial"/>
          <w:sz w:val="20"/>
        </w:rPr>
        <w:t xml:space="preserve"> must comply with Minimum Standards for Child Placing Agencies, Minimum Standards for Family Foster Homes, and Alabama Therapeutic Foster Care Guide. There are copies of the site visit reports in the provider’s files to demonstrate the standards are applied equitably.</w:t>
      </w:r>
    </w:p>
    <w:p w:rsidR="00FD7BAC" w:rsidRPr="00AC2960" w:rsidRDefault="00FD7BAC" w:rsidP="00FD7BAC">
      <w:pPr>
        <w:ind w:hanging="540"/>
        <w:rPr>
          <w:rFonts w:eastAsia="Times New Roman" w:cs="Arial"/>
          <w:sz w:val="20"/>
        </w:rPr>
      </w:pPr>
    </w:p>
    <w:p w:rsidR="00FD7BAC" w:rsidRPr="00AC2960" w:rsidRDefault="00FD7BAC" w:rsidP="00FD7BAC">
      <w:pPr>
        <w:ind w:hanging="540"/>
        <w:rPr>
          <w:rFonts w:eastAsia="Times New Roman" w:cs="Arial"/>
          <w:sz w:val="20"/>
        </w:rPr>
      </w:pPr>
      <w:r w:rsidRPr="00AC2960">
        <w:rPr>
          <w:rFonts w:eastAsia="Times New Roman" w:cs="Arial"/>
          <w:sz w:val="20"/>
        </w:rPr>
        <w:tab/>
        <w:t>Residential care facilities must comply with the Minimum Standards for Residential Child Care Facilities. There are copies of the site visit reports in the provider’s files to demonstrate the standards are applied equitably.</w:t>
      </w:r>
      <w:r w:rsidR="008B5D28">
        <w:rPr>
          <w:rFonts w:eastAsia="Times New Roman" w:cs="Arial"/>
          <w:sz w:val="20"/>
        </w:rPr>
        <w:t xml:space="preserve">  </w:t>
      </w:r>
      <w:r w:rsidRPr="00AC2960">
        <w:rPr>
          <w:rFonts w:eastAsia="Times New Roman" w:cs="Arial"/>
          <w:sz w:val="20"/>
        </w:rPr>
        <w:t>If an inspection/evaluation indicates non-compliance with the minimum standards, or the situation warrants, a corrective action plan may be developed to allow the licensee to achieve compliance with the minimum standards while continuing to care for children. The corrective action plan shall include the following:</w:t>
      </w:r>
    </w:p>
    <w:p w:rsidR="00FD7BAC" w:rsidRPr="00AC2960" w:rsidRDefault="00FD7BAC" w:rsidP="00FD7BAC">
      <w:pPr>
        <w:ind w:firstLine="720"/>
        <w:rPr>
          <w:rFonts w:eastAsia="Times New Roman" w:cs="Arial"/>
          <w:sz w:val="20"/>
        </w:rPr>
      </w:pPr>
      <w:r w:rsidRPr="00AC2960">
        <w:rPr>
          <w:rFonts w:eastAsia="Times New Roman" w:cs="Arial"/>
          <w:sz w:val="20"/>
        </w:rPr>
        <w:t xml:space="preserve">- A statement of each deficiency.  </w:t>
      </w:r>
    </w:p>
    <w:p w:rsidR="00FD7BAC" w:rsidRPr="00AC2960" w:rsidRDefault="00FD7BAC" w:rsidP="00FD7BAC">
      <w:pPr>
        <w:ind w:left="720"/>
        <w:rPr>
          <w:rFonts w:eastAsia="Times New Roman" w:cs="Arial"/>
          <w:sz w:val="20"/>
        </w:rPr>
      </w:pPr>
      <w:r w:rsidRPr="00AC2960">
        <w:rPr>
          <w:rFonts w:eastAsia="Times New Roman" w:cs="Arial"/>
          <w:sz w:val="20"/>
        </w:rPr>
        <w:t>- A description of how the deficiency shall be corrected.</w:t>
      </w:r>
    </w:p>
    <w:p w:rsidR="00FD7BAC" w:rsidRPr="00AC2960" w:rsidRDefault="00FD7BAC" w:rsidP="00FD7BAC">
      <w:pPr>
        <w:ind w:firstLine="720"/>
        <w:rPr>
          <w:rFonts w:eastAsia="Times New Roman" w:cs="Arial"/>
          <w:sz w:val="20"/>
        </w:rPr>
      </w:pPr>
      <w:r w:rsidRPr="00AC2960">
        <w:rPr>
          <w:rFonts w:eastAsia="Times New Roman" w:cs="Arial"/>
          <w:sz w:val="20"/>
        </w:rPr>
        <w:t>- The date by which corrections shall be completed.</w:t>
      </w:r>
    </w:p>
    <w:p w:rsidR="00FD7BAC" w:rsidRPr="00AC2960" w:rsidRDefault="00FD7BAC" w:rsidP="00FD7BAC">
      <w:pPr>
        <w:ind w:firstLine="720"/>
        <w:rPr>
          <w:rFonts w:eastAsia="Times New Roman" w:cs="Arial"/>
          <w:sz w:val="20"/>
        </w:rPr>
      </w:pPr>
      <w:r w:rsidRPr="00AC2960">
        <w:rPr>
          <w:rFonts w:eastAsia="Times New Roman" w:cs="Arial"/>
          <w:sz w:val="20"/>
        </w:rPr>
        <w:t>- The signature of the Department’s representative and the licensee/facility representative.</w:t>
      </w:r>
    </w:p>
    <w:p w:rsidR="00FD7BAC" w:rsidRPr="00AC2960" w:rsidRDefault="00FD7BAC" w:rsidP="00FD7BAC">
      <w:pPr>
        <w:rPr>
          <w:rFonts w:eastAsia="Times New Roman" w:cs="Arial"/>
          <w:sz w:val="20"/>
        </w:rPr>
      </w:pPr>
    </w:p>
    <w:p w:rsidR="00FD7BAC" w:rsidRPr="00AC2960" w:rsidRDefault="00FD7BAC" w:rsidP="00FD7BAC">
      <w:pPr>
        <w:rPr>
          <w:rFonts w:eastAsia="Times New Roman" w:cs="Arial"/>
          <w:sz w:val="20"/>
        </w:rPr>
      </w:pPr>
      <w:r w:rsidRPr="00AC2960">
        <w:rPr>
          <w:rFonts w:eastAsia="Times New Roman" w:cs="Arial"/>
          <w:sz w:val="20"/>
        </w:rPr>
        <w:t>If the licensee fails or refuses to comply with the corrective action plan, the Department may initiate adverse action such as suspension or revocation of the license/permit/approval.  SDHR tracks the violations.</w:t>
      </w:r>
    </w:p>
    <w:p w:rsidR="00FD7BAC" w:rsidRPr="00AC2960" w:rsidRDefault="00FD7BAC" w:rsidP="0051271E">
      <w:pPr>
        <w:rPr>
          <w:rFonts w:eastAsia="Times New Roman" w:cs="Arial"/>
          <w:sz w:val="20"/>
          <w:u w:val="single"/>
        </w:rPr>
      </w:pPr>
    </w:p>
    <w:p w:rsidR="0051271E" w:rsidRPr="00AC2960" w:rsidRDefault="0051271E" w:rsidP="0051271E">
      <w:pPr>
        <w:rPr>
          <w:rFonts w:eastAsia="Times New Roman" w:cs="Arial"/>
          <w:b/>
          <w:sz w:val="20"/>
          <w:u w:val="single"/>
        </w:rPr>
      </w:pPr>
      <w:r w:rsidRPr="00AC2960">
        <w:rPr>
          <w:rFonts w:eastAsia="Times New Roman" w:cs="Arial"/>
          <w:b/>
          <w:sz w:val="20"/>
          <w:u w:val="single"/>
        </w:rPr>
        <w:t>Measurement Data</w:t>
      </w:r>
    </w:p>
    <w:p w:rsidR="0051271E" w:rsidRPr="00AC2960" w:rsidRDefault="0051271E" w:rsidP="0051271E">
      <w:pPr>
        <w:rPr>
          <w:rFonts w:eastAsia="Times New Roman" w:cs="Arial"/>
          <w:sz w:val="20"/>
        </w:rPr>
      </w:pPr>
      <w:r w:rsidRPr="00AC2960">
        <w:rPr>
          <w:rFonts w:eastAsia="Times New Roman" w:cs="Arial"/>
          <w:sz w:val="20"/>
          <w:u w:val="single"/>
        </w:rPr>
        <w:t>Review sheets from on-site reviews for 11 counties reviewed in 2017 have been examined, with some of the findings being as follows:</w:t>
      </w:r>
      <w:r w:rsidRPr="00AC2960">
        <w:rPr>
          <w:rFonts w:eastAsia="Times New Roman" w:cs="Arial"/>
          <w:sz w:val="20"/>
        </w:rPr>
        <w:t xml:space="preserve">  </w:t>
      </w:r>
    </w:p>
    <w:p w:rsidR="0051271E" w:rsidRPr="00AC2960" w:rsidRDefault="0051271E" w:rsidP="0081187A">
      <w:pPr>
        <w:pStyle w:val="ListParagraph"/>
        <w:numPr>
          <w:ilvl w:val="0"/>
          <w:numId w:val="144"/>
        </w:numPr>
        <w:rPr>
          <w:rFonts w:eastAsia="Times New Roman" w:cs="Arial"/>
          <w:sz w:val="20"/>
        </w:rPr>
      </w:pPr>
      <w:r w:rsidRPr="00AC2960">
        <w:rPr>
          <w:rFonts w:eastAsia="Times New Roman" w:cs="Arial"/>
          <w:sz w:val="20"/>
        </w:rPr>
        <w:t xml:space="preserve">Families consistently complete required pre-service training and resource records contain the necessary documentation. When this documentation is missing, it is typically because it was an older home, trained and studied by a former contract provider such as Family Finders. </w:t>
      </w:r>
      <w:r w:rsidRPr="00AC2960">
        <w:rPr>
          <w:rFonts w:eastAsia="Times New Roman" w:cs="Arial"/>
          <w:sz w:val="20"/>
        </w:rPr>
        <w:br/>
      </w:r>
    </w:p>
    <w:p w:rsidR="0051271E" w:rsidRPr="00AC2960" w:rsidRDefault="0051271E" w:rsidP="0081187A">
      <w:pPr>
        <w:pStyle w:val="ListParagraph"/>
        <w:numPr>
          <w:ilvl w:val="0"/>
          <w:numId w:val="144"/>
        </w:numPr>
        <w:rPr>
          <w:rFonts w:eastAsia="Times New Roman" w:cs="Arial"/>
          <w:sz w:val="20"/>
        </w:rPr>
      </w:pPr>
      <w:r w:rsidRPr="00AC2960">
        <w:rPr>
          <w:rFonts w:eastAsia="Times New Roman" w:cs="Arial"/>
          <w:sz w:val="20"/>
        </w:rPr>
        <w:t xml:space="preserve">Provisional foster family home approval is not always done in compliance with applicable policies. </w:t>
      </w:r>
      <w:r w:rsidRPr="00AC2960">
        <w:rPr>
          <w:rFonts w:eastAsia="Times New Roman" w:cs="Arial"/>
          <w:sz w:val="20"/>
        </w:rPr>
        <w:br/>
      </w:r>
    </w:p>
    <w:p w:rsidR="0051271E" w:rsidRPr="00AC2960" w:rsidRDefault="0051271E" w:rsidP="0081187A">
      <w:pPr>
        <w:pStyle w:val="ListParagraph"/>
        <w:numPr>
          <w:ilvl w:val="0"/>
          <w:numId w:val="144"/>
        </w:numPr>
        <w:rPr>
          <w:rFonts w:eastAsia="Times New Roman" w:cs="Arial"/>
          <w:sz w:val="20"/>
        </w:rPr>
      </w:pPr>
      <w:r w:rsidRPr="00AC2960">
        <w:rPr>
          <w:rFonts w:eastAsia="Times New Roman" w:cs="Arial"/>
          <w:sz w:val="20"/>
        </w:rPr>
        <w:t xml:space="preserve">Resource records do not provide adequate information on the care of children being provided by foster family homes.  </w:t>
      </w:r>
      <w:r w:rsidRPr="00AC2960">
        <w:rPr>
          <w:rFonts w:eastAsia="Times New Roman" w:cs="Arial"/>
          <w:sz w:val="20"/>
        </w:rPr>
        <w:br/>
      </w:r>
    </w:p>
    <w:p w:rsidR="0051271E" w:rsidRPr="00AC2960" w:rsidRDefault="0051271E" w:rsidP="0081187A">
      <w:pPr>
        <w:pStyle w:val="ListParagraph"/>
        <w:numPr>
          <w:ilvl w:val="0"/>
          <w:numId w:val="144"/>
        </w:numPr>
        <w:rPr>
          <w:rFonts w:eastAsia="Times New Roman" w:cs="Arial"/>
          <w:sz w:val="20"/>
        </w:rPr>
      </w:pPr>
      <w:r w:rsidRPr="00AC2960">
        <w:rPr>
          <w:rFonts w:eastAsia="Times New Roman" w:cs="Arial"/>
          <w:sz w:val="20"/>
        </w:rPr>
        <w:t xml:space="preserve">The amount of documentation provided for foster parents’ annual continuing education varies from county to county. Some counties do a very good job in tracking this and in some counties it is not adequately tracked.  </w:t>
      </w:r>
    </w:p>
    <w:p w:rsidR="0051271E" w:rsidRPr="00AC2960" w:rsidRDefault="0051271E" w:rsidP="0051271E">
      <w:pPr>
        <w:rPr>
          <w:rFonts w:eastAsia="Times New Roman" w:cs="Arial"/>
          <w:sz w:val="20"/>
        </w:rPr>
      </w:pPr>
    </w:p>
    <w:p w:rsidR="0051271E" w:rsidRPr="00AC2960" w:rsidRDefault="0051271E" w:rsidP="0051271E">
      <w:pPr>
        <w:rPr>
          <w:rFonts w:eastAsia="Times New Roman" w:cs="Arial"/>
          <w:sz w:val="20"/>
        </w:rPr>
      </w:pPr>
      <w:r w:rsidRPr="00AC2960">
        <w:rPr>
          <w:rFonts w:eastAsia="Times New Roman" w:cs="Arial"/>
          <w:sz w:val="20"/>
          <w:u w:val="single"/>
        </w:rPr>
        <w:t xml:space="preserve">Counties appear to struggle with minimum standards compliance include the following areas: </w:t>
      </w:r>
    </w:p>
    <w:p w:rsidR="0051271E" w:rsidRPr="00AC2960" w:rsidRDefault="0051271E" w:rsidP="0081187A">
      <w:pPr>
        <w:pStyle w:val="ListParagraph"/>
        <w:numPr>
          <w:ilvl w:val="0"/>
          <w:numId w:val="143"/>
        </w:numPr>
        <w:rPr>
          <w:rFonts w:eastAsia="Times New Roman" w:cs="Arial"/>
          <w:sz w:val="20"/>
        </w:rPr>
      </w:pPr>
      <w:r w:rsidRPr="00AC2960">
        <w:rPr>
          <w:rFonts w:eastAsia="Times New Roman" w:cs="Arial"/>
          <w:sz w:val="20"/>
        </w:rPr>
        <w:t>Documentation of home/road work that is a part of the pre-service training component.</w:t>
      </w:r>
    </w:p>
    <w:p w:rsidR="0051271E" w:rsidRPr="00AC2960" w:rsidRDefault="0051271E" w:rsidP="0081187A">
      <w:pPr>
        <w:pStyle w:val="ListParagraph"/>
        <w:numPr>
          <w:ilvl w:val="0"/>
          <w:numId w:val="143"/>
        </w:numPr>
        <w:rPr>
          <w:rFonts w:eastAsia="Times New Roman" w:cs="Arial"/>
          <w:sz w:val="20"/>
        </w:rPr>
      </w:pPr>
      <w:r w:rsidRPr="00AC2960">
        <w:rPr>
          <w:rFonts w:eastAsia="Times New Roman" w:cs="Arial"/>
          <w:sz w:val="20"/>
        </w:rPr>
        <w:t>Narrative or other documentation that shows when children move in/out of home and why.</w:t>
      </w:r>
    </w:p>
    <w:p w:rsidR="0051271E" w:rsidRPr="00AC2960" w:rsidRDefault="0051271E" w:rsidP="0081187A">
      <w:pPr>
        <w:pStyle w:val="ListParagraph"/>
        <w:numPr>
          <w:ilvl w:val="0"/>
          <w:numId w:val="143"/>
        </w:numPr>
        <w:rPr>
          <w:rFonts w:eastAsia="Times New Roman" w:cs="Arial"/>
          <w:sz w:val="20"/>
        </w:rPr>
      </w:pPr>
      <w:r w:rsidRPr="00AC2960">
        <w:rPr>
          <w:rFonts w:eastAsia="Times New Roman" w:cs="Arial"/>
          <w:sz w:val="20"/>
        </w:rPr>
        <w:t xml:space="preserve">Narrative or other documentation that describes the quality of care foster parents provide to children in their home.  </w:t>
      </w:r>
    </w:p>
    <w:p w:rsidR="00152017" w:rsidRDefault="00152017" w:rsidP="00152017">
      <w:pPr>
        <w:rPr>
          <w:rFonts w:eastAsia="Times New Roman" w:cs="Arial"/>
          <w:b/>
          <w:sz w:val="20"/>
          <w:u w:val="single"/>
        </w:rPr>
      </w:pPr>
    </w:p>
    <w:p w:rsidR="00CC6F8C" w:rsidRPr="00CC6F8C" w:rsidRDefault="00CC6F8C" w:rsidP="00CC6F8C">
      <w:pPr>
        <w:rPr>
          <w:rFonts w:eastAsia="Times New Roman" w:cs="Arial"/>
          <w:bCs/>
          <w:sz w:val="20"/>
        </w:rPr>
      </w:pPr>
      <w:r w:rsidRPr="00CC6F8C">
        <w:rPr>
          <w:rFonts w:eastAsiaTheme="minorHAnsi" w:cs="Arial"/>
          <w:sz w:val="20"/>
        </w:rPr>
        <w:t xml:space="preserve">The department addresses the quality of care foster parents provides to children by ensuring all staff document their contacts on FACTS in the provider narrative. This is accomplished during semi-annual and annual visits by the county resource worker as well as monthly visits from the foster care worker assigned to the case.  Specific recommendations are also made by State QA on specific case reviews.  </w:t>
      </w:r>
    </w:p>
    <w:p w:rsidR="00CC6F8C" w:rsidRPr="00CC6F8C" w:rsidRDefault="00CC6F8C" w:rsidP="00CC6F8C">
      <w:pPr>
        <w:rPr>
          <w:rFonts w:eastAsia="Times New Roman" w:cs="Arial"/>
          <w:bCs/>
          <w:sz w:val="20"/>
        </w:rPr>
      </w:pPr>
    </w:p>
    <w:p w:rsidR="00CC6F8C" w:rsidRPr="00CC6F8C" w:rsidRDefault="00CC6F8C" w:rsidP="00CC6F8C">
      <w:pPr>
        <w:rPr>
          <w:rFonts w:eastAsia="Times New Roman" w:cs="Arial"/>
          <w:bCs/>
          <w:sz w:val="20"/>
        </w:rPr>
      </w:pPr>
      <w:r w:rsidRPr="00CC6F8C">
        <w:rPr>
          <w:rFonts w:eastAsia="Times New Roman" w:cs="Arial"/>
          <w:bCs/>
          <w:sz w:val="20"/>
        </w:rPr>
        <w:t xml:space="preserve">All foster homes in the state are approved by any of three entities; The County DHR Office may approve traditional foster homes located in their specific county. Contract entities offering Therapeutic Foster Care (TFC) will approve all homes providing services under the agency’s purview. </w:t>
      </w:r>
    </w:p>
    <w:p w:rsidR="00CC6F8C" w:rsidRPr="00CC6F8C" w:rsidRDefault="00CC6F8C" w:rsidP="00CC6F8C">
      <w:pPr>
        <w:rPr>
          <w:rFonts w:eastAsia="Times New Roman" w:cs="Arial"/>
          <w:bCs/>
          <w:sz w:val="20"/>
        </w:rPr>
      </w:pPr>
    </w:p>
    <w:p w:rsidR="00CC6F8C" w:rsidRPr="00CC6F8C" w:rsidRDefault="00CC6F8C" w:rsidP="00CC6F8C">
      <w:pPr>
        <w:rPr>
          <w:rFonts w:eastAsia="Times New Roman" w:cs="Arial"/>
          <w:bCs/>
          <w:sz w:val="20"/>
        </w:rPr>
      </w:pPr>
      <w:r w:rsidRPr="00CC6F8C">
        <w:rPr>
          <w:rFonts w:eastAsia="Times New Roman" w:cs="Arial"/>
          <w:bCs/>
          <w:sz w:val="20"/>
        </w:rPr>
        <w:t xml:space="preserve">Private child-placing agencies (CPA) may approve foster homes for their own use or the use of the Department. In </w:t>
      </w:r>
      <w:r w:rsidRPr="00CC6F8C">
        <w:rPr>
          <w:rFonts w:eastAsia="Times New Roman" w:cs="Arial"/>
          <w:bCs/>
          <w:sz w:val="20"/>
          <w:u w:val="single"/>
        </w:rPr>
        <w:t>all</w:t>
      </w:r>
      <w:r w:rsidRPr="00CC6F8C">
        <w:rPr>
          <w:rFonts w:eastAsia="Times New Roman" w:cs="Arial"/>
          <w:bCs/>
          <w:sz w:val="20"/>
        </w:rPr>
        <w:t xml:space="preserve"> cases, these homes must comply with the Minimum Standards for Foster Family Homes or the Alabama Therapeutic Foster Care Guide if the home is to serve TFC children. The specific process for approving a home including required materials, clearances, etc. can be found within those standards</w:t>
      </w:r>
      <w:r w:rsidRPr="00CC6F8C">
        <w:rPr>
          <w:rFonts w:eastAsia="Times New Roman" w:cs="Arial"/>
          <w:bCs/>
          <w:sz w:val="20"/>
        </w:rPr>
        <w:br/>
      </w:r>
    </w:p>
    <w:p w:rsidR="0025587C" w:rsidRPr="0025587C" w:rsidRDefault="0025587C" w:rsidP="0025587C">
      <w:pPr>
        <w:rPr>
          <w:rFonts w:eastAsia="Times New Roman" w:cs="Arial"/>
          <w:b/>
          <w:bCs/>
          <w:sz w:val="20"/>
          <w:bdr w:val="single" w:sz="8" w:space="0" w:color="auto" w:frame="1"/>
        </w:rPr>
      </w:pPr>
      <w:r w:rsidRPr="0025587C">
        <w:rPr>
          <w:rFonts w:eastAsia="Times New Roman" w:cs="Arial"/>
          <w:bCs/>
          <w:sz w:val="20"/>
        </w:rPr>
        <w:t xml:space="preserve">As a result of the passage of Act 2016-19, revisions were made to the Foster Family /Adoptive Resource Home licensing polices that require successful completion of training in Reasonable and Prudent Parent Standard. The new pre-service training curriculum, TIPS, also includes a component on the RPPS. The RPPS training materials have been developed, including Power Point Slides, note pages, and handouts.  </w:t>
      </w:r>
      <w:r w:rsidRPr="0025587C">
        <w:rPr>
          <w:rFonts w:eastAsia="Times New Roman" w:cs="Arial"/>
          <w:bCs/>
          <w:sz w:val="20"/>
        </w:rPr>
        <w:br/>
      </w:r>
    </w:p>
    <w:p w:rsidR="00573822" w:rsidRPr="00251CA0" w:rsidRDefault="00573822" w:rsidP="00573822">
      <w:pPr>
        <w:autoSpaceDE w:val="0"/>
        <w:autoSpaceDN w:val="0"/>
        <w:adjustRightInd w:val="0"/>
        <w:rPr>
          <w:rFonts w:eastAsiaTheme="minorHAnsi" w:cs="Arial"/>
          <w:b/>
          <w:sz w:val="20"/>
          <w:u w:val="single"/>
        </w:rPr>
      </w:pPr>
      <w:r w:rsidRPr="00251CA0">
        <w:rPr>
          <w:rFonts w:eastAsiaTheme="minorHAnsi" w:cs="Arial"/>
          <w:b/>
          <w:sz w:val="20"/>
          <w:u w:val="single"/>
        </w:rPr>
        <w:t>CFSR Findings:</w:t>
      </w:r>
    </w:p>
    <w:p w:rsidR="00573822" w:rsidRPr="00251CA0" w:rsidRDefault="00573822" w:rsidP="00573822">
      <w:pPr>
        <w:autoSpaceDE w:val="0"/>
        <w:autoSpaceDN w:val="0"/>
        <w:adjustRightInd w:val="0"/>
        <w:rPr>
          <w:rFonts w:eastAsiaTheme="minorHAnsi" w:cs="Arial"/>
          <w:sz w:val="20"/>
        </w:rPr>
      </w:pPr>
      <w:r w:rsidRPr="00251CA0">
        <w:rPr>
          <w:rFonts w:eastAsiaTheme="minorHAnsi" w:cs="Arial"/>
          <w:sz w:val="20"/>
        </w:rPr>
        <w:t xml:space="preserve">Information in the statewide assessment shows, and stakeholders confirm, that the state is not ensuring that state standards are applied equally to all licensed or approved foster homes or child care institutions receiving title IV-B or IV-E funds. The state is not consistently ensuring that provisional foster family home approvals are completed in compliance with state policies, and that requirements for continuing education for foster parents are applied equally across all jurisdictions. </w:t>
      </w:r>
    </w:p>
    <w:p w:rsidR="00573822" w:rsidRPr="00AC2960" w:rsidRDefault="00573822" w:rsidP="00CD1EF5">
      <w:pPr>
        <w:rPr>
          <w:rFonts w:eastAsia="Times New Roman" w:cs="Arial"/>
          <w:bCs/>
          <w:sz w:val="20"/>
        </w:rPr>
      </w:pPr>
    </w:p>
    <w:p w:rsidR="00CD1EF5" w:rsidRPr="00CD1EF5" w:rsidRDefault="00CD1EF5" w:rsidP="00CD1EF5">
      <w:pPr>
        <w:rPr>
          <w:rFonts w:eastAsia="Times New Roman" w:cs="Arial"/>
          <w:sz w:val="20"/>
        </w:rPr>
      </w:pPr>
      <w:r w:rsidRPr="00CD1EF5">
        <w:rPr>
          <w:rFonts w:eastAsia="Times New Roman" w:cs="Arial"/>
          <w:b/>
          <w:bCs/>
          <w:sz w:val="20"/>
          <w:bdr w:val="single" w:sz="8" w:space="0" w:color="auto" w:frame="1"/>
        </w:rPr>
        <w:t xml:space="preserve">Item 34. Requirements for criminal background checks </w:t>
      </w:r>
    </w:p>
    <w:p w:rsidR="0051271E" w:rsidRDefault="0051271E" w:rsidP="0051271E">
      <w:pPr>
        <w:tabs>
          <w:tab w:val="left" w:pos="0"/>
        </w:tabs>
        <w:rPr>
          <w:rFonts w:eastAsia="Times New Roman" w:cs="Arial"/>
          <w:b/>
          <w:bCs/>
          <w:color w:val="0000FF"/>
          <w:sz w:val="20"/>
          <w:bdr w:val="single" w:sz="4" w:space="0" w:color="auto"/>
        </w:rPr>
      </w:pPr>
    </w:p>
    <w:p w:rsidR="007C1CBA" w:rsidRPr="00251CA0" w:rsidRDefault="007C1CBA" w:rsidP="0051271E">
      <w:pPr>
        <w:tabs>
          <w:tab w:val="left" w:pos="0"/>
        </w:tabs>
        <w:rPr>
          <w:rFonts w:eastAsia="Times New Roman" w:cs="Arial"/>
          <w:b/>
          <w:bCs/>
          <w:sz w:val="20"/>
        </w:rPr>
      </w:pPr>
      <w:r w:rsidRPr="00251CA0">
        <w:rPr>
          <w:rFonts w:eastAsia="Times New Roman" w:cs="Arial"/>
          <w:b/>
          <w:bCs/>
          <w:sz w:val="20"/>
        </w:rPr>
        <w:t>CFSR, R3</w:t>
      </w:r>
      <w:r w:rsidRPr="00251CA0">
        <w:rPr>
          <w:rFonts w:eastAsia="Times New Roman" w:cs="Arial"/>
          <w:b/>
          <w:bCs/>
          <w:sz w:val="20"/>
        </w:rPr>
        <w:tab/>
      </w:r>
      <w:r w:rsidRPr="00251CA0">
        <w:rPr>
          <w:rFonts w:eastAsia="Times New Roman" w:cs="Arial"/>
          <w:b/>
          <w:bCs/>
          <w:sz w:val="20"/>
        </w:rPr>
        <w:tab/>
        <w:t>ANI</w:t>
      </w:r>
    </w:p>
    <w:p w:rsidR="007C1CBA" w:rsidRDefault="007C1CBA" w:rsidP="0051271E">
      <w:pPr>
        <w:tabs>
          <w:tab w:val="left" w:pos="0"/>
        </w:tabs>
        <w:rPr>
          <w:rFonts w:eastAsia="Times New Roman" w:cs="Arial"/>
          <w:b/>
          <w:bCs/>
          <w:color w:val="0000FF"/>
          <w:sz w:val="20"/>
          <w:bdr w:val="single" w:sz="4" w:space="0" w:color="auto"/>
        </w:rPr>
      </w:pPr>
    </w:p>
    <w:p w:rsidR="004401DB" w:rsidRPr="004401DB" w:rsidRDefault="007C1CBA" w:rsidP="004401DB">
      <w:pPr>
        <w:tabs>
          <w:tab w:val="left" w:pos="0"/>
        </w:tabs>
        <w:suppressAutoHyphens/>
        <w:rPr>
          <w:rFonts w:eastAsiaTheme="minorHAnsi" w:cs="Arial"/>
          <w:sz w:val="20"/>
        </w:rPr>
      </w:pPr>
      <w:r w:rsidRPr="00AC2960">
        <w:rPr>
          <w:rFonts w:eastAsia="Times New Roman" w:cs="Arial"/>
          <w:b/>
          <w:sz w:val="20"/>
          <w:u w:val="single"/>
        </w:rPr>
        <w:t>A</w:t>
      </w:r>
      <w:r>
        <w:rPr>
          <w:rFonts w:eastAsia="Times New Roman" w:cs="Arial"/>
          <w:b/>
          <w:sz w:val="20"/>
          <w:u w:val="single"/>
        </w:rPr>
        <w:t>SSESSMENT OF PROGRESS</w:t>
      </w:r>
      <w:r w:rsidRPr="00AC2960">
        <w:rPr>
          <w:rFonts w:eastAsia="Times New Roman" w:cs="Arial"/>
          <w:b/>
          <w:sz w:val="20"/>
          <w:u w:val="single"/>
        </w:rPr>
        <w:br/>
      </w:r>
      <w:r w:rsidR="004401DB" w:rsidRPr="004401DB">
        <w:rPr>
          <w:rFonts w:eastAsiaTheme="minorHAnsi" w:cs="Arial"/>
          <w:sz w:val="20"/>
        </w:rPr>
        <w:t xml:space="preserve">Alabama Bureau of Investigation (ABI) and Federal Bureau of Investigation (FBI) criminal records checks and Child Central Registry child abuse neglect (CAN) clearance shall be completed for each foster parent, adoptive parent, and staff members of child placing agencies and residential child care facilities.  The results of the criminal history checks must be received and deemed suitable prior to approval of foster care parents and adoptive parents.  </w:t>
      </w:r>
    </w:p>
    <w:p w:rsidR="004401DB" w:rsidRPr="004401DB" w:rsidRDefault="004401DB" w:rsidP="004401DB">
      <w:pPr>
        <w:tabs>
          <w:tab w:val="left" w:pos="0"/>
        </w:tabs>
        <w:suppressAutoHyphens/>
        <w:rPr>
          <w:rFonts w:eastAsiaTheme="minorHAnsi" w:cs="Arial"/>
          <w:sz w:val="20"/>
        </w:rPr>
      </w:pPr>
    </w:p>
    <w:p w:rsidR="004401DB" w:rsidRPr="004401DB" w:rsidRDefault="004401DB" w:rsidP="004401DB">
      <w:pPr>
        <w:tabs>
          <w:tab w:val="left" w:pos="0"/>
        </w:tabs>
        <w:suppressAutoHyphens/>
        <w:rPr>
          <w:rFonts w:eastAsia="Times New Roman" w:cs="Arial"/>
          <w:sz w:val="20"/>
        </w:rPr>
      </w:pPr>
      <w:r w:rsidRPr="004401DB">
        <w:rPr>
          <w:rFonts w:eastAsia="Times New Roman" w:cs="Arial"/>
          <w:sz w:val="20"/>
        </w:rPr>
        <w:t>All applicants and holders of a child care license or six-month permit, all applicants for employment in a paid or voluntary position, and all current employees in paid or voluntary positions must be suitable and of good moral character in order to operate or work in a child care facility and child placing agency.  Because staff family members living in the home or visiting overnight in the children’s living units (residential child care facilities) shall also be of good character and suitability, a criminal background check shall be obtained on these individuals.</w:t>
      </w:r>
    </w:p>
    <w:p w:rsidR="004401DB" w:rsidRPr="004401DB" w:rsidRDefault="004401DB" w:rsidP="004401DB">
      <w:pPr>
        <w:tabs>
          <w:tab w:val="left" w:pos="0"/>
        </w:tabs>
        <w:suppressAutoHyphens/>
        <w:rPr>
          <w:rFonts w:eastAsia="Times New Roman" w:cs="Arial"/>
          <w:bCs/>
          <w:sz w:val="20"/>
        </w:rPr>
      </w:pPr>
    </w:p>
    <w:p w:rsidR="004401DB" w:rsidRPr="004401DB" w:rsidRDefault="004401DB" w:rsidP="004401DB">
      <w:pPr>
        <w:tabs>
          <w:tab w:val="left" w:pos="0"/>
        </w:tabs>
        <w:rPr>
          <w:rFonts w:eastAsiaTheme="minorHAnsi" w:cs="Arial"/>
          <w:sz w:val="20"/>
        </w:rPr>
      </w:pPr>
      <w:r w:rsidRPr="004401DB">
        <w:rPr>
          <w:rFonts w:eastAsiaTheme="minorHAnsi" w:cs="Arial"/>
          <w:sz w:val="20"/>
        </w:rPr>
        <w:t xml:space="preserve">The state ensures the safety of foster care and adoptive placements by working collaboratively with community partners.  In addition to DHR, law enforcement, the courts, mental health agencies, physicians (especially pediatricians), schools, day care centers, medical facilities, and public health agencies will have occasions to observe the results of child abuse and neglect. </w:t>
      </w:r>
    </w:p>
    <w:p w:rsidR="004401DB" w:rsidRPr="004401DB" w:rsidRDefault="004401DB" w:rsidP="004401DB">
      <w:pPr>
        <w:tabs>
          <w:tab w:val="left" w:pos="0"/>
        </w:tabs>
        <w:rPr>
          <w:rFonts w:eastAsiaTheme="minorHAnsi" w:cs="Arial"/>
          <w:sz w:val="20"/>
        </w:rPr>
      </w:pPr>
    </w:p>
    <w:p w:rsidR="004401DB" w:rsidRPr="004401DB" w:rsidRDefault="004401DB" w:rsidP="004401DB">
      <w:pPr>
        <w:tabs>
          <w:tab w:val="left" w:pos="0"/>
        </w:tabs>
        <w:rPr>
          <w:rFonts w:eastAsia="Times New Roman" w:cs="Arial"/>
          <w:bCs/>
          <w:sz w:val="20"/>
          <w:bdr w:val="single" w:sz="4" w:space="0" w:color="auto"/>
        </w:rPr>
      </w:pPr>
      <w:r w:rsidRPr="004401DB">
        <w:rPr>
          <w:rFonts w:eastAsiaTheme="minorHAnsi" w:cs="Arial"/>
          <w:sz w:val="20"/>
        </w:rPr>
        <w:t>If safety issues are identified in a foster home they are assessed immediately and dispositions are made within 30 days.  When children have been placed in an adoptive home and report that they were abused or neglected while in a previous placement or in their birth parents’ home, the County Department receiving the report shall notify SDHR’s Office of Adoption.   Safety plans are separate documents from the individualized service plan.</w:t>
      </w:r>
    </w:p>
    <w:p w:rsidR="004401DB" w:rsidRPr="0051271E" w:rsidRDefault="004401DB" w:rsidP="0051271E">
      <w:pPr>
        <w:tabs>
          <w:tab w:val="left" w:pos="0"/>
        </w:tabs>
        <w:rPr>
          <w:rFonts w:eastAsia="Times New Roman" w:cs="Arial"/>
          <w:b/>
          <w:bCs/>
          <w:color w:val="0000FF"/>
          <w:sz w:val="20"/>
          <w:bdr w:val="single" w:sz="4" w:space="0" w:color="auto"/>
        </w:rPr>
      </w:pPr>
    </w:p>
    <w:p w:rsidR="007C1CBA" w:rsidRPr="00251CA0" w:rsidRDefault="007C1CBA" w:rsidP="007C1CBA">
      <w:pPr>
        <w:ind w:left="-360" w:firstLine="360"/>
        <w:rPr>
          <w:rFonts w:eastAsia="Times New Roman" w:cs="Arial"/>
          <w:sz w:val="20"/>
          <w:u w:val="single"/>
        </w:rPr>
      </w:pPr>
      <w:r w:rsidRPr="00251CA0">
        <w:rPr>
          <w:rFonts w:eastAsia="Times New Roman" w:cs="Arial"/>
          <w:b/>
          <w:bCs/>
          <w:sz w:val="20"/>
          <w:u w:val="single"/>
        </w:rPr>
        <w:t>CFSR Findings</w:t>
      </w:r>
      <w:r w:rsidR="00B0190D" w:rsidRPr="00251CA0">
        <w:rPr>
          <w:rFonts w:eastAsia="Times New Roman" w:cs="Arial"/>
          <w:b/>
          <w:bCs/>
          <w:sz w:val="20"/>
          <w:u w:val="single"/>
        </w:rPr>
        <w:t>:</w:t>
      </w:r>
    </w:p>
    <w:p w:rsidR="007C1CBA" w:rsidRPr="00251CA0" w:rsidRDefault="007C1CBA" w:rsidP="007C1CBA">
      <w:pPr>
        <w:autoSpaceDE w:val="0"/>
        <w:autoSpaceDN w:val="0"/>
        <w:adjustRightInd w:val="0"/>
        <w:rPr>
          <w:rFonts w:eastAsiaTheme="minorHAnsi" w:cs="Arial"/>
          <w:sz w:val="20"/>
        </w:rPr>
      </w:pPr>
      <w:r w:rsidRPr="00251CA0">
        <w:rPr>
          <w:rFonts w:eastAsiaTheme="minorHAnsi" w:cs="Arial"/>
          <w:sz w:val="20"/>
        </w:rPr>
        <w:t xml:space="preserve">Information in the statewide assessment and collected during interviews with stakeholders indicated that the state is ensuring compliance with federal requirements to conduct criminal background clearances. However, the state was unable to demonstrate that it has a case planning process that, in response to concerns, adequately addresses the safety of children in foster care and adoptive placements. </w:t>
      </w:r>
    </w:p>
    <w:p w:rsidR="00B0190D" w:rsidRDefault="00B0190D" w:rsidP="00280DC4">
      <w:pPr>
        <w:tabs>
          <w:tab w:val="left" w:pos="0"/>
        </w:tabs>
        <w:rPr>
          <w:rFonts w:eastAsia="Times New Roman" w:cs="Arial"/>
          <w:b/>
          <w:bCs/>
          <w:sz w:val="20"/>
          <w:bdr w:val="single" w:sz="4" w:space="0" w:color="auto"/>
        </w:rPr>
      </w:pPr>
    </w:p>
    <w:p w:rsidR="00280DC4" w:rsidRDefault="00CD1EF5" w:rsidP="00280DC4">
      <w:pPr>
        <w:tabs>
          <w:tab w:val="left" w:pos="0"/>
        </w:tabs>
        <w:rPr>
          <w:rFonts w:eastAsia="Times New Roman" w:cs="Arial"/>
          <w:b/>
          <w:color w:val="0000FF"/>
          <w:sz w:val="20"/>
        </w:rPr>
      </w:pPr>
      <w:r w:rsidRPr="00CD1EF5">
        <w:rPr>
          <w:rFonts w:eastAsia="Times New Roman" w:cs="Arial"/>
          <w:b/>
          <w:bCs/>
          <w:sz w:val="20"/>
          <w:bdr w:val="single" w:sz="4" w:space="0" w:color="auto"/>
        </w:rPr>
        <w:t>Item 35.  Diligent recruitment of foster and adoptive homes</w:t>
      </w:r>
      <w:r w:rsidRPr="00CD1EF5">
        <w:rPr>
          <w:rFonts w:eastAsia="Times New Roman" w:cs="Arial"/>
          <w:b/>
          <w:bCs/>
          <w:sz w:val="20"/>
        </w:rPr>
        <w:t xml:space="preserve"> </w:t>
      </w:r>
      <w:r w:rsidRPr="00CD1EF5">
        <w:rPr>
          <w:rFonts w:eastAsia="Times New Roman" w:cs="Arial"/>
          <w:b/>
          <w:bCs/>
          <w:sz w:val="20"/>
        </w:rPr>
        <w:br/>
      </w:r>
    </w:p>
    <w:p w:rsidR="00A35639" w:rsidRPr="00251CA0" w:rsidRDefault="00A35639" w:rsidP="00280DC4">
      <w:pPr>
        <w:rPr>
          <w:rFonts w:eastAsia="Times New Roman" w:cs="Arial"/>
          <w:b/>
          <w:sz w:val="20"/>
        </w:rPr>
      </w:pPr>
      <w:r w:rsidRPr="00251CA0">
        <w:rPr>
          <w:rFonts w:eastAsia="Times New Roman" w:cs="Arial"/>
          <w:b/>
          <w:sz w:val="20"/>
        </w:rPr>
        <w:t>CFSR, R3:</w:t>
      </w:r>
      <w:r w:rsidRPr="00251CA0">
        <w:rPr>
          <w:rFonts w:eastAsia="Times New Roman" w:cs="Arial"/>
          <w:b/>
          <w:sz w:val="20"/>
        </w:rPr>
        <w:tab/>
      </w:r>
      <w:r w:rsidRPr="00251CA0">
        <w:rPr>
          <w:rFonts w:eastAsia="Times New Roman" w:cs="Arial"/>
          <w:b/>
          <w:sz w:val="20"/>
        </w:rPr>
        <w:tab/>
        <w:t>ANI</w:t>
      </w:r>
    </w:p>
    <w:p w:rsidR="00A35639" w:rsidRPr="00A35639" w:rsidRDefault="00A35639" w:rsidP="00280DC4">
      <w:pPr>
        <w:rPr>
          <w:rFonts w:eastAsia="Times New Roman" w:cs="Arial"/>
          <w:color w:val="0000FF"/>
          <w:sz w:val="20"/>
        </w:rPr>
      </w:pPr>
    </w:p>
    <w:p w:rsidR="001C5607" w:rsidRPr="001C5607" w:rsidRDefault="001C5607" w:rsidP="00280DC4">
      <w:pPr>
        <w:rPr>
          <w:rFonts w:eastAsia="Times New Roman" w:cs="Arial"/>
          <w:b/>
          <w:sz w:val="20"/>
          <w:u w:val="single"/>
        </w:rPr>
      </w:pPr>
      <w:r w:rsidRPr="001C5607">
        <w:rPr>
          <w:rFonts w:eastAsia="Times New Roman" w:cs="Arial"/>
          <w:b/>
          <w:sz w:val="20"/>
          <w:u w:val="single"/>
        </w:rPr>
        <w:t>ASSESSMENT OF PROGRESS</w:t>
      </w:r>
    </w:p>
    <w:p w:rsidR="00280DC4" w:rsidRPr="00280DC4" w:rsidRDefault="00280DC4" w:rsidP="00280DC4">
      <w:pPr>
        <w:rPr>
          <w:rFonts w:eastAsia="Times New Roman" w:cs="Arial"/>
          <w:bCs/>
          <w:sz w:val="20"/>
        </w:rPr>
      </w:pPr>
      <w:r w:rsidRPr="00280DC4">
        <w:rPr>
          <w:rFonts w:eastAsia="Times New Roman" w:cs="Arial"/>
          <w:sz w:val="20"/>
        </w:rPr>
        <w:t xml:space="preserve">The child register and the provider register provides race and ethnicity information on both the population of children in care as well as current approved foster homes.  This information is on report on ERD that are available to counties.  Counties are encouraged to consider any disparity in these numbers when developing recruitment strategies.  The counties that participated in the market segmentation-driven recruitment planning </w:t>
      </w:r>
      <w:r w:rsidRPr="00280DC4">
        <w:rPr>
          <w:rFonts w:eastAsia="Times New Roman" w:cs="Arial"/>
          <w:bCs/>
          <w:sz w:val="20"/>
        </w:rPr>
        <w:t xml:space="preserve">sessions looked beyond race/ethnicity in their foster family and foster child population.  Diligent Recruitment Planning was done utilizing countywide demographic information as well as Lifestyle Segmentation Information provided through Tapestry (a program of ESRI) and developed strategies that delivered the message about the need for more foster parents to groups of people more likely to say yes to fostering.  </w:t>
      </w:r>
    </w:p>
    <w:p w:rsidR="00A35639" w:rsidRPr="00280DC4" w:rsidRDefault="00280DC4" w:rsidP="00A35639">
      <w:pPr>
        <w:rPr>
          <w:rFonts w:eastAsia="Times New Roman" w:cs="Arial"/>
          <w:b/>
          <w:sz w:val="20"/>
          <w:u w:val="single"/>
        </w:rPr>
      </w:pPr>
      <w:r w:rsidRPr="00280DC4">
        <w:rPr>
          <w:rFonts w:eastAsiaTheme="minorHAnsi" w:cs="Arial"/>
          <w:bCs/>
          <w:sz w:val="20"/>
        </w:rPr>
        <w:br/>
      </w:r>
      <w:r w:rsidR="00A35639" w:rsidRPr="00280DC4">
        <w:rPr>
          <w:rFonts w:eastAsia="Times New Roman" w:cs="Arial"/>
          <w:b/>
          <w:sz w:val="20"/>
          <w:u w:val="single"/>
        </w:rPr>
        <w:t xml:space="preserve">Measurement Data - </w:t>
      </w:r>
      <w:r w:rsidR="00A35639" w:rsidRPr="00280DC4">
        <w:rPr>
          <w:rFonts w:eastAsia="Times New Roman" w:cs="Arial"/>
          <w:b/>
          <w:bCs/>
          <w:sz w:val="20"/>
          <w:u w:val="single"/>
        </w:rPr>
        <w:t>From Staff / Stakeholders Survey</w:t>
      </w:r>
    </w:p>
    <w:p w:rsidR="00A35639" w:rsidRPr="00280DC4" w:rsidRDefault="00A35639" w:rsidP="00A35639">
      <w:pPr>
        <w:ind w:left="360" w:hanging="360"/>
        <w:rPr>
          <w:rFonts w:eastAsia="Times New Roman" w:cs="Arial"/>
          <w:bCs/>
          <w:sz w:val="20"/>
        </w:rPr>
      </w:pPr>
      <w:r w:rsidRPr="00280DC4">
        <w:rPr>
          <w:rFonts w:eastAsia="Times New Roman" w:cs="Arial"/>
          <w:bCs/>
          <w:sz w:val="20"/>
        </w:rPr>
        <w:t>Statewide and within the county, does the state diligently and successfully recruit a sufficient number of foster/adoptive</w:t>
      </w:r>
    </w:p>
    <w:p w:rsidR="00A35639" w:rsidRPr="00280DC4" w:rsidRDefault="00A35639" w:rsidP="00A35639">
      <w:pPr>
        <w:ind w:left="360" w:hanging="360"/>
        <w:rPr>
          <w:rFonts w:eastAsia="Times New Roman" w:cs="Arial"/>
          <w:b/>
          <w:sz w:val="20"/>
        </w:rPr>
      </w:pPr>
      <w:r w:rsidRPr="00280DC4">
        <w:rPr>
          <w:rFonts w:eastAsia="Times New Roman" w:cs="Arial"/>
          <w:bCs/>
          <w:sz w:val="20"/>
        </w:rPr>
        <w:t>homes that reflect the ethnic and racial diversity of the children being served?</w:t>
      </w:r>
      <w:r w:rsidRPr="00280DC4">
        <w:rPr>
          <w:rFonts w:eastAsia="Times New Roman" w:cs="Arial"/>
          <w:b/>
          <w:sz w:val="20"/>
        </w:rPr>
        <w:br/>
      </w:r>
    </w:p>
    <w:p w:rsidR="00A35639" w:rsidRPr="00280DC4" w:rsidRDefault="00A35639" w:rsidP="00A35639">
      <w:pPr>
        <w:ind w:left="360" w:hanging="360"/>
        <w:contextualSpacing/>
        <w:rPr>
          <w:rFonts w:eastAsia="Times New Roman" w:cs="Arial"/>
          <w:b/>
          <w:bCs/>
          <w:sz w:val="20"/>
          <w:bdr w:val="single" w:sz="12" w:space="0" w:color="auto"/>
        </w:rPr>
      </w:pPr>
      <w:r w:rsidRPr="00280DC4">
        <w:rPr>
          <w:rFonts w:eastAsia="Times New Roman" w:cs="Arial"/>
          <w:b/>
          <w:sz w:val="20"/>
          <w:u w:val="single"/>
        </w:rPr>
        <w:t># of Respondents     Never       Rarely</w:t>
      </w:r>
      <w:r w:rsidRPr="00280DC4">
        <w:rPr>
          <w:rFonts w:eastAsia="Times New Roman" w:cs="Arial"/>
          <w:b/>
          <w:sz w:val="20"/>
          <w:u w:val="single"/>
        </w:rPr>
        <w:tab/>
        <w:t xml:space="preserve">      Occasionally     Often </w:t>
      </w:r>
      <w:r w:rsidRPr="00280DC4">
        <w:rPr>
          <w:rFonts w:eastAsia="Times New Roman" w:cs="Arial"/>
          <w:b/>
          <w:sz w:val="20"/>
          <w:u w:val="single"/>
        </w:rPr>
        <w:tab/>
        <w:t>Usually</w:t>
      </w:r>
      <w:r w:rsidRPr="00280DC4">
        <w:rPr>
          <w:rFonts w:eastAsia="Times New Roman" w:cs="Arial"/>
          <w:b/>
          <w:sz w:val="20"/>
          <w:u w:val="single"/>
        </w:rPr>
        <w:tab/>
        <w:t xml:space="preserve">           Almost Always</w:t>
      </w:r>
      <w:r w:rsidRPr="00280DC4">
        <w:rPr>
          <w:rFonts w:eastAsia="Times New Roman" w:cs="Arial"/>
          <w:b/>
          <w:sz w:val="20"/>
          <w:u w:val="single"/>
        </w:rPr>
        <w:tab/>
      </w:r>
      <w:r w:rsidRPr="00280DC4">
        <w:rPr>
          <w:rFonts w:eastAsia="Times New Roman" w:cs="Arial"/>
          <w:b/>
          <w:sz w:val="20"/>
        </w:rPr>
        <w:br/>
      </w:r>
      <w:r w:rsidRPr="00280DC4">
        <w:rPr>
          <w:rFonts w:eastAsia="Times New Roman" w:cs="Arial"/>
          <w:sz w:val="20"/>
        </w:rPr>
        <w:tab/>
        <w:t>405</w:t>
      </w:r>
      <w:r w:rsidRPr="00280DC4">
        <w:rPr>
          <w:rFonts w:eastAsia="Times New Roman" w:cs="Arial"/>
          <w:sz w:val="20"/>
        </w:rPr>
        <w:tab/>
        <w:t xml:space="preserve">          1.23%       9.14%</w:t>
      </w:r>
      <w:r w:rsidRPr="00280DC4">
        <w:rPr>
          <w:rFonts w:eastAsia="Times New Roman" w:cs="Arial"/>
          <w:sz w:val="20"/>
        </w:rPr>
        <w:tab/>
        <w:t xml:space="preserve">       15.31%</w:t>
      </w:r>
      <w:r w:rsidRPr="00280DC4">
        <w:rPr>
          <w:rFonts w:eastAsia="Times New Roman" w:cs="Arial"/>
          <w:sz w:val="20"/>
        </w:rPr>
        <w:tab/>
        <w:t xml:space="preserve">              18.52%</w:t>
      </w:r>
      <w:r w:rsidRPr="00280DC4">
        <w:rPr>
          <w:rFonts w:eastAsia="Times New Roman" w:cs="Arial"/>
          <w:sz w:val="20"/>
        </w:rPr>
        <w:tab/>
        <w:t xml:space="preserve"> 32.10%</w:t>
      </w:r>
      <w:r w:rsidRPr="00280DC4">
        <w:rPr>
          <w:rFonts w:eastAsia="Times New Roman" w:cs="Arial"/>
          <w:sz w:val="20"/>
        </w:rPr>
        <w:tab/>
        <w:t xml:space="preserve"> 23.70%</w:t>
      </w:r>
      <w:r w:rsidRPr="00280DC4">
        <w:rPr>
          <w:rFonts w:eastAsia="Times New Roman" w:cs="Arial"/>
          <w:sz w:val="20"/>
        </w:rPr>
        <w:tab/>
      </w:r>
      <w:r w:rsidRPr="00280DC4">
        <w:rPr>
          <w:rFonts w:eastAsia="Times New Roman" w:cs="Arial"/>
          <w:sz w:val="20"/>
        </w:rPr>
        <w:tab/>
      </w:r>
    </w:p>
    <w:p w:rsidR="00A35639" w:rsidRPr="00280DC4" w:rsidRDefault="00A35639" w:rsidP="00A35639">
      <w:pPr>
        <w:contextualSpacing/>
        <w:outlineLvl w:val="3"/>
        <w:rPr>
          <w:rFonts w:eastAsia="Times New Roman" w:cs="Arial"/>
          <w:b/>
          <w:bCs/>
          <w:color w:val="0000FF"/>
          <w:sz w:val="20"/>
          <w:u w:val="single"/>
        </w:rPr>
      </w:pPr>
      <w:r w:rsidRPr="00280DC4">
        <w:rPr>
          <w:rFonts w:eastAsia="Times New Roman" w:cs="Arial"/>
          <w:b/>
          <w:bCs/>
          <w:sz w:val="20"/>
          <w:u w:val="single"/>
        </w:rPr>
        <w:t>Comments:</w:t>
      </w:r>
      <w:r w:rsidRPr="00280DC4">
        <w:rPr>
          <w:rFonts w:eastAsia="Times New Roman" w:cs="Arial"/>
          <w:bCs/>
          <w:sz w:val="20"/>
        </w:rPr>
        <w:br/>
        <w:t>More foster homes are needed to reflect the racial and ethnic diversity of the children/families served, along with foster homes for adolescents and sibling groups in general.  Targeted recruitment efforts (through further collaboration with community partners) and increased offerings of TIPS classes could be strengthened.</w:t>
      </w:r>
      <w:r w:rsidRPr="00280DC4">
        <w:rPr>
          <w:rFonts w:eastAsia="Times New Roman" w:cs="Arial"/>
          <w:bCs/>
          <w:sz w:val="20"/>
        </w:rPr>
        <w:br/>
      </w:r>
    </w:p>
    <w:p w:rsidR="00A35639" w:rsidRPr="00AC2960" w:rsidRDefault="00A35639" w:rsidP="00A35639">
      <w:pPr>
        <w:rPr>
          <w:rFonts w:eastAsia="Times New Roman" w:cs="Arial"/>
          <w:bCs/>
          <w:sz w:val="20"/>
        </w:rPr>
      </w:pPr>
      <w:r w:rsidRPr="00AC2960">
        <w:rPr>
          <w:rFonts w:eastAsia="Times New Roman" w:cs="Arial"/>
          <w:bCs/>
          <w:sz w:val="20"/>
        </w:rPr>
        <w:t xml:space="preserve">In 46% of the counties that experienced an on-site review by State QA in FY 2017 Best Practice Indicator 31 (Adequate number of approved foster family homes) were rated as a strength.  </w:t>
      </w:r>
    </w:p>
    <w:p w:rsidR="00A35639" w:rsidRPr="00AC2960" w:rsidRDefault="00A35639" w:rsidP="00A35639">
      <w:pPr>
        <w:rPr>
          <w:rFonts w:eastAsia="Times New Roman" w:cs="Arial"/>
          <w:b/>
          <w:sz w:val="20"/>
          <w:u w:val="single"/>
        </w:rPr>
      </w:pPr>
    </w:p>
    <w:p w:rsidR="001C5607" w:rsidRDefault="002301CF" w:rsidP="002301CF">
      <w:pPr>
        <w:rPr>
          <w:rFonts w:eastAsiaTheme="minorHAnsi" w:cs="Arial"/>
          <w:sz w:val="20"/>
        </w:rPr>
      </w:pPr>
      <w:r w:rsidRPr="002301CF">
        <w:rPr>
          <w:rFonts w:eastAsia="Times New Roman" w:cs="Arial"/>
          <w:sz w:val="20"/>
          <w:u w:val="single"/>
        </w:rPr>
        <w:t xml:space="preserve">Recruitment for private agencies: </w:t>
      </w:r>
      <w:r w:rsidRPr="002301CF">
        <w:rPr>
          <w:rFonts w:eastAsiaTheme="minorHAnsi" w:cs="Arial"/>
          <w:sz w:val="20"/>
        </w:rPr>
        <w:t xml:space="preserve">Recruiting viable homes to provide foster care services for children/youth is vital. State DHR encourages vigorous and innovative recruitment initiatives by Child Placing Agencies to maintain an adequate pool of foster parents to facilitate appropriate matching of children and foster homes. Advertisements, whether by television or radio announcements, by newspaper articles or by billboards or individual signs, should be focused on the services that a respective agency is providing to vulnerable children or youth in the State. To place a dollar amount for reimbursement for services or to imply that a provider earns a wage for providing a home for a child does not appear to exhibit sensitivity for the children and families that DHR and the provider community serve. </w:t>
      </w:r>
    </w:p>
    <w:p w:rsidR="001C5607" w:rsidRDefault="001C5607" w:rsidP="002301CF">
      <w:pPr>
        <w:rPr>
          <w:rFonts w:eastAsiaTheme="minorHAnsi" w:cs="Arial"/>
          <w:sz w:val="20"/>
        </w:rPr>
      </w:pPr>
    </w:p>
    <w:p w:rsidR="005B6C3D" w:rsidRPr="00CD1EF5" w:rsidRDefault="005B6C3D" w:rsidP="005B6C3D">
      <w:pPr>
        <w:rPr>
          <w:rFonts w:eastAsiaTheme="minorHAnsi" w:cstheme="minorBidi"/>
          <w:b/>
          <w:color w:val="0000FF"/>
          <w:szCs w:val="24"/>
        </w:rPr>
      </w:pPr>
      <w:r w:rsidRPr="00CD1EF5">
        <w:rPr>
          <w:rFonts w:eastAsiaTheme="minorHAnsi" w:cstheme="minorBidi"/>
          <w:b/>
          <w:sz w:val="20"/>
          <w:szCs w:val="22"/>
          <w:u w:val="single"/>
        </w:rPr>
        <w:t>Recruitment and</w:t>
      </w:r>
      <w:r>
        <w:rPr>
          <w:rFonts w:eastAsiaTheme="minorHAnsi" w:cstheme="minorBidi"/>
          <w:b/>
          <w:sz w:val="20"/>
          <w:szCs w:val="22"/>
          <w:u w:val="single"/>
        </w:rPr>
        <w:t xml:space="preserve"> Retention of Resource Families</w:t>
      </w:r>
      <w:r w:rsidRPr="00CD1EF5">
        <w:rPr>
          <w:rFonts w:eastAsiaTheme="minorHAnsi" w:cstheme="minorBidi"/>
          <w:b/>
          <w:sz w:val="20"/>
          <w:szCs w:val="22"/>
        </w:rPr>
        <w:tab/>
      </w:r>
      <w:r w:rsidRPr="00CD1EF5">
        <w:rPr>
          <w:rFonts w:eastAsiaTheme="minorHAnsi" w:cstheme="minorBidi"/>
          <w:b/>
          <w:sz w:val="20"/>
          <w:szCs w:val="22"/>
        </w:rPr>
        <w:tab/>
      </w:r>
      <w:r w:rsidRPr="00CD1EF5">
        <w:rPr>
          <w:rFonts w:eastAsiaTheme="minorHAnsi" w:cstheme="minorBidi"/>
          <w:b/>
          <w:sz w:val="20"/>
          <w:szCs w:val="22"/>
        </w:rPr>
        <w:tab/>
      </w:r>
      <w:r w:rsidRPr="00CD1EF5">
        <w:rPr>
          <w:rFonts w:eastAsiaTheme="minorHAnsi" w:cstheme="minorBidi"/>
          <w:b/>
          <w:sz w:val="20"/>
          <w:szCs w:val="22"/>
        </w:rPr>
        <w:tab/>
      </w:r>
      <w:r w:rsidRPr="00CD1EF5">
        <w:rPr>
          <w:rFonts w:eastAsiaTheme="minorHAnsi" w:cstheme="minorBidi"/>
          <w:b/>
          <w:sz w:val="20"/>
          <w:szCs w:val="22"/>
        </w:rPr>
        <w:tab/>
      </w:r>
    </w:p>
    <w:p w:rsidR="00C7026C" w:rsidRPr="00C7026C" w:rsidRDefault="00C7026C" w:rsidP="00C7026C">
      <w:pPr>
        <w:rPr>
          <w:rFonts w:eastAsiaTheme="minorHAnsi" w:cs="Arial"/>
          <w:sz w:val="20"/>
        </w:rPr>
      </w:pPr>
      <w:r w:rsidRPr="00C7026C">
        <w:rPr>
          <w:rFonts w:eastAsiaTheme="minorHAnsi" w:cs="Arial"/>
          <w:sz w:val="20"/>
        </w:rPr>
        <w:t>The program was not carried over into the Plan for Improvement that was a part of the 2015-2019 CFSP.  No further examination or revisions were made and the program is not currently being implemented</w:t>
      </w:r>
      <w:r w:rsidRPr="00251CA0">
        <w:rPr>
          <w:rFonts w:eastAsiaTheme="minorHAnsi" w:cs="Arial"/>
          <w:sz w:val="20"/>
        </w:rPr>
        <w:t xml:space="preserve">.  </w:t>
      </w:r>
      <w:r w:rsidRPr="00251CA0">
        <w:rPr>
          <w:rFonts w:eastAsia="Times New Roman" w:cs="Arial"/>
          <w:sz w:val="20"/>
        </w:rPr>
        <w:t xml:space="preserve">Future discussions in this area will be included in upcoming Partners meetings. </w:t>
      </w:r>
      <w:r w:rsidRPr="00251CA0">
        <w:rPr>
          <w:rFonts w:eastAsiaTheme="minorHAnsi" w:cs="Arial"/>
          <w:sz w:val="20"/>
        </w:rPr>
        <w:br/>
      </w:r>
    </w:p>
    <w:p w:rsidR="000C07AA" w:rsidRPr="000C07AA" w:rsidRDefault="00167F0F" w:rsidP="00251CA0">
      <w:pPr>
        <w:tabs>
          <w:tab w:val="left" w:pos="720"/>
          <w:tab w:val="left" w:pos="1440"/>
          <w:tab w:val="left" w:pos="2160"/>
          <w:tab w:val="left" w:pos="2880"/>
          <w:tab w:val="left" w:pos="3600"/>
          <w:tab w:val="left" w:pos="4320"/>
          <w:tab w:val="left" w:pos="4830"/>
          <w:tab w:val="center" w:pos="5400"/>
        </w:tabs>
        <w:spacing w:before="120" w:after="200"/>
        <w:rPr>
          <w:rFonts w:eastAsia="Times New Roman" w:cs="Arial"/>
          <w:b/>
          <w:sz w:val="20"/>
        </w:rPr>
      </w:pPr>
      <w:r w:rsidRPr="00251CA0">
        <w:rPr>
          <w:rFonts w:cs="Arial"/>
          <w:b/>
          <w:bCs/>
          <w:sz w:val="20"/>
          <w:u w:val="single"/>
        </w:rPr>
        <w:t>CFSR Findings</w:t>
      </w:r>
      <w:r w:rsidR="001C5607" w:rsidRPr="00251CA0">
        <w:rPr>
          <w:rFonts w:cs="Arial"/>
          <w:b/>
          <w:bCs/>
          <w:sz w:val="20"/>
        </w:rPr>
        <w:t>:</w:t>
      </w:r>
      <w:r w:rsidRPr="00251CA0">
        <w:rPr>
          <w:rFonts w:cs="Arial"/>
          <w:b/>
          <w:bCs/>
          <w:sz w:val="20"/>
        </w:rPr>
        <w:br/>
      </w:r>
      <w:r w:rsidRPr="00251CA0">
        <w:rPr>
          <w:rFonts w:cs="Arial"/>
          <w:sz w:val="20"/>
        </w:rPr>
        <w:t xml:space="preserve">Information in the statewide assessment indicated that Alabama is not ensuring that diligent recruitment of potential foster and adoptive families who reflect the ethnic and racial diversity of children in care across the state is occurring. The state relies on counties to self-report recruitment activity, and to use market segmentation data in recruitment efforts. Not all of the counties, however, have completed the training in the use of market segmentation data. </w:t>
      </w:r>
      <w:r w:rsidR="000C07AA" w:rsidRPr="00251CA0">
        <w:rPr>
          <w:rFonts w:eastAsia="Times New Roman" w:cs="Arial"/>
          <w:sz w:val="20"/>
        </w:rPr>
        <w:tab/>
      </w:r>
      <w:r w:rsidR="000C07AA" w:rsidRPr="00251CA0">
        <w:rPr>
          <w:rFonts w:eastAsia="Times New Roman" w:cs="Arial"/>
          <w:sz w:val="20"/>
        </w:rPr>
        <w:tab/>
      </w:r>
      <w:r w:rsidR="000C07AA" w:rsidRPr="00251CA0">
        <w:rPr>
          <w:rFonts w:eastAsia="Times New Roman" w:cs="Arial"/>
          <w:sz w:val="20"/>
        </w:rPr>
        <w:tab/>
      </w:r>
      <w:r w:rsidR="000C07AA" w:rsidRPr="00251CA0">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r w:rsidR="000C07AA">
        <w:rPr>
          <w:rFonts w:eastAsia="Times New Roman" w:cs="Arial"/>
          <w:sz w:val="20"/>
        </w:rPr>
        <w:tab/>
      </w:r>
    </w:p>
    <w:p w:rsidR="00F21188" w:rsidRPr="00CD1EF5" w:rsidRDefault="00CD1EF5" w:rsidP="001F03A7">
      <w:pPr>
        <w:keepNext/>
        <w:keepLines/>
        <w:rPr>
          <w:rFonts w:eastAsia="Times New Roman" w:cs="Arial"/>
          <w:b/>
          <w:sz w:val="20"/>
          <w:u w:val="single"/>
        </w:rPr>
      </w:pPr>
      <w:r w:rsidRPr="00CD1EF5">
        <w:rPr>
          <w:rFonts w:eastAsia="Times New Roman" w:cs="Arial"/>
          <w:b/>
          <w:bCs/>
          <w:sz w:val="20"/>
          <w:bdr w:val="single" w:sz="4" w:space="0" w:color="auto"/>
        </w:rPr>
        <w:t>Item 36.  State use of cross-jurisdictional resources for permanent placements</w:t>
      </w:r>
      <w:r w:rsidRPr="00CD1EF5">
        <w:rPr>
          <w:rFonts w:eastAsia="Times New Roman" w:cs="Arial"/>
          <w:b/>
          <w:bCs/>
          <w:sz w:val="20"/>
          <w:bdr w:val="single" w:sz="4" w:space="0" w:color="auto"/>
        </w:rPr>
        <w:tab/>
      </w:r>
      <w:r w:rsidRPr="00CD1EF5">
        <w:rPr>
          <w:rFonts w:eastAsia="Times New Roman" w:cs="Arial"/>
          <w:b/>
          <w:bCs/>
          <w:sz w:val="20"/>
          <w:bdr w:val="single" w:sz="4" w:space="0" w:color="auto"/>
        </w:rPr>
        <w:br/>
      </w:r>
    </w:p>
    <w:p w:rsidR="00167F0F" w:rsidRPr="00251CA0" w:rsidRDefault="00167F0F" w:rsidP="00167F0F">
      <w:pPr>
        <w:keepNext/>
        <w:keepLines/>
        <w:rPr>
          <w:rFonts w:eastAsia="Times New Roman" w:cs="Arial"/>
          <w:b/>
          <w:sz w:val="20"/>
        </w:rPr>
      </w:pPr>
      <w:r w:rsidRPr="00251CA0">
        <w:rPr>
          <w:rFonts w:eastAsia="Times New Roman" w:cs="Arial"/>
          <w:b/>
          <w:sz w:val="20"/>
        </w:rPr>
        <w:t>CFSR, R3:</w:t>
      </w:r>
      <w:r w:rsidRPr="00251CA0">
        <w:rPr>
          <w:rFonts w:eastAsia="Times New Roman" w:cs="Arial"/>
          <w:b/>
          <w:sz w:val="20"/>
        </w:rPr>
        <w:tab/>
        <w:t>ANI</w:t>
      </w:r>
    </w:p>
    <w:p w:rsidR="00167F0F" w:rsidRDefault="00167F0F" w:rsidP="00167F0F">
      <w:pPr>
        <w:keepNext/>
        <w:keepLines/>
        <w:rPr>
          <w:rFonts w:eastAsia="Times New Roman" w:cs="Arial"/>
          <w:b/>
          <w:sz w:val="20"/>
          <w:u w:val="single"/>
        </w:rPr>
      </w:pPr>
    </w:p>
    <w:p w:rsidR="00975A9C" w:rsidRPr="00251CA0" w:rsidRDefault="001C5607" w:rsidP="00251CA0">
      <w:pPr>
        <w:keepNext/>
        <w:keepLines/>
        <w:rPr>
          <w:sz w:val="20"/>
        </w:rPr>
      </w:pPr>
      <w:r>
        <w:rPr>
          <w:rFonts w:eastAsia="Times New Roman" w:cs="Arial"/>
          <w:b/>
          <w:sz w:val="20"/>
          <w:u w:val="single"/>
        </w:rPr>
        <w:t>ASSESSMENT OF PROGRESS</w:t>
      </w:r>
      <w:r>
        <w:rPr>
          <w:rFonts w:eastAsia="Times New Roman" w:cs="Arial"/>
          <w:b/>
          <w:sz w:val="20"/>
          <w:u w:val="single"/>
        </w:rPr>
        <w:br/>
      </w:r>
      <w:r w:rsidR="00975A9C" w:rsidRPr="00251CA0">
        <w:rPr>
          <w:sz w:val="20"/>
        </w:rPr>
        <w:t xml:space="preserve">Permanency for children through the use of cross-jurisdictional resources continues to be completed.  Home study requests for adoptive studies from other states are generally not completed in 60 days due to the ten week requirement for completion of training.  However, preliminary reports are requested within 60 days to meet the Federal guidelines.  While there is currently no mechanism for tracking the percentage of preliminary reports received, our FACTS unit has been asked to look at ways to access this information through enhancements to the FACTS system. </w:t>
      </w:r>
    </w:p>
    <w:p w:rsidR="00975A9C" w:rsidRPr="00251CA0" w:rsidRDefault="00975A9C" w:rsidP="00167F0F">
      <w:pPr>
        <w:keepNext/>
        <w:keepLines/>
        <w:rPr>
          <w:rFonts w:eastAsia="Times New Roman"/>
          <w:sz w:val="20"/>
        </w:rPr>
      </w:pPr>
    </w:p>
    <w:p w:rsidR="00167F0F" w:rsidRDefault="00353B5A" w:rsidP="00167F0F">
      <w:pPr>
        <w:keepNext/>
        <w:keepLines/>
        <w:rPr>
          <w:rFonts w:eastAsiaTheme="minorHAnsi" w:cs="Arial"/>
          <w:bCs/>
          <w:sz w:val="20"/>
        </w:rPr>
      </w:pPr>
      <w:r w:rsidRPr="00AC2960">
        <w:rPr>
          <w:rFonts w:eastAsiaTheme="minorHAnsi" w:cs="Arial"/>
          <w:bCs/>
          <w:sz w:val="20"/>
        </w:rPr>
        <w:t xml:space="preserve">Geography is not a barrier to achieving permanency for children in the custody of the Department.  The children with TPR and a goal of ANIR (Adoption No Identified Resource) are included in photo listing web sites and we receive and respond.  Inquiry data from Heart Gallery Alabama is already reported earlier. </w:t>
      </w:r>
    </w:p>
    <w:p w:rsidR="00167F0F" w:rsidRDefault="00167F0F" w:rsidP="00167F0F">
      <w:pPr>
        <w:keepNext/>
        <w:keepLines/>
        <w:rPr>
          <w:rFonts w:eastAsiaTheme="minorHAnsi" w:cs="Arial"/>
          <w:bCs/>
          <w:sz w:val="20"/>
        </w:rPr>
      </w:pPr>
    </w:p>
    <w:p w:rsidR="002301CF" w:rsidRPr="00AC2960" w:rsidRDefault="00353B5A" w:rsidP="00167F0F">
      <w:pPr>
        <w:keepNext/>
        <w:keepLines/>
        <w:rPr>
          <w:rFonts w:eastAsiaTheme="minorHAnsi" w:cs="Arial"/>
          <w:sz w:val="20"/>
        </w:rPr>
      </w:pPr>
      <w:r w:rsidRPr="00AC2960">
        <w:rPr>
          <w:rFonts w:eastAsiaTheme="minorHAnsi" w:cs="Arial"/>
          <w:bCs/>
          <w:sz w:val="20"/>
        </w:rPr>
        <w:t xml:space="preserve">The inquiries on that site are a good mix of both in-state and out-of-state families.  </w:t>
      </w:r>
      <w:r w:rsidRPr="001F03A7">
        <w:rPr>
          <w:rFonts w:eastAsiaTheme="minorHAnsi" w:cs="Arial"/>
          <w:bCs/>
          <w:sz w:val="20"/>
        </w:rPr>
        <w:t xml:space="preserve">The inquiries received and responded to through </w:t>
      </w:r>
      <w:hyperlink r:id="rId47" w:history="1">
        <w:r w:rsidRPr="001F03A7">
          <w:rPr>
            <w:rFonts w:eastAsiaTheme="minorHAnsi" w:cs="Arial"/>
            <w:bCs/>
            <w:sz w:val="20"/>
            <w:u w:val="single"/>
          </w:rPr>
          <w:t>www.adoptuskids.org</w:t>
        </w:r>
      </w:hyperlink>
      <w:r w:rsidRPr="001F03A7">
        <w:rPr>
          <w:rFonts w:eastAsiaTheme="minorHAnsi" w:cs="Arial"/>
          <w:bCs/>
          <w:sz w:val="20"/>
        </w:rPr>
        <w:t xml:space="preserve"> are primarily from out –of-state families</w:t>
      </w:r>
      <w:r w:rsidR="00FE2C9A">
        <w:rPr>
          <w:rFonts w:eastAsiaTheme="minorHAnsi" w:cs="Arial"/>
          <w:bCs/>
          <w:sz w:val="20"/>
        </w:rPr>
        <w:t xml:space="preserve">.  </w:t>
      </w:r>
      <w:r w:rsidRPr="00AC2960">
        <w:rPr>
          <w:rFonts w:eastAsiaTheme="minorHAnsi" w:cs="Arial"/>
          <w:sz w:val="20"/>
        </w:rPr>
        <w:t xml:space="preserve">For FY 2016 445 child inquiries were received.  In FY 2017 there was 792 inquiries from families through </w:t>
      </w:r>
      <w:hyperlink r:id="rId48" w:history="1">
        <w:r w:rsidRPr="00AC2960">
          <w:rPr>
            <w:rStyle w:val="Hyperlink"/>
            <w:rFonts w:eastAsiaTheme="minorHAnsi" w:cs="Arial"/>
            <w:color w:val="auto"/>
            <w:sz w:val="20"/>
          </w:rPr>
          <w:t>www.adoptuskids.org</w:t>
        </w:r>
      </w:hyperlink>
      <w:r w:rsidRPr="00AC2960">
        <w:rPr>
          <w:rFonts w:eastAsiaTheme="minorHAnsi" w:cs="Arial"/>
          <w:sz w:val="20"/>
        </w:rPr>
        <w:t xml:space="preserve">.  </w:t>
      </w:r>
    </w:p>
    <w:p w:rsidR="002301CF" w:rsidRPr="00AC2960" w:rsidRDefault="002301CF" w:rsidP="00F21188">
      <w:pPr>
        <w:tabs>
          <w:tab w:val="left" w:pos="720"/>
          <w:tab w:val="left" w:pos="1440"/>
          <w:tab w:val="left" w:pos="2160"/>
          <w:tab w:val="left" w:pos="2880"/>
          <w:tab w:val="left" w:pos="3600"/>
          <w:tab w:val="left" w:pos="4320"/>
          <w:tab w:val="left" w:pos="4830"/>
          <w:tab w:val="center" w:pos="5400"/>
        </w:tabs>
        <w:rPr>
          <w:rFonts w:eastAsiaTheme="minorHAnsi" w:cs="Arial"/>
          <w:sz w:val="20"/>
        </w:rPr>
      </w:pPr>
    </w:p>
    <w:p w:rsidR="00167F0F" w:rsidRDefault="00353B5A" w:rsidP="001F03A7">
      <w:pPr>
        <w:tabs>
          <w:tab w:val="left" w:pos="720"/>
          <w:tab w:val="left" w:pos="1440"/>
          <w:tab w:val="left" w:pos="2160"/>
          <w:tab w:val="left" w:pos="2880"/>
          <w:tab w:val="left" w:pos="3600"/>
          <w:tab w:val="left" w:pos="4320"/>
          <w:tab w:val="left" w:pos="4830"/>
          <w:tab w:val="center" w:pos="5400"/>
        </w:tabs>
        <w:rPr>
          <w:rFonts w:cs="Arial"/>
          <w:bCs/>
          <w:sz w:val="20"/>
        </w:rPr>
      </w:pPr>
      <w:r w:rsidRPr="00AC2960">
        <w:rPr>
          <w:rFonts w:eastAsiaTheme="minorHAnsi" w:cs="Arial"/>
          <w:sz w:val="20"/>
        </w:rPr>
        <w:t xml:space="preserve">We have one Administrative Assistant </w:t>
      </w:r>
      <w:r w:rsidRPr="00AC2960">
        <w:rPr>
          <w:rFonts w:eastAsiaTheme="minorHAnsi" w:cs="Arial"/>
          <w:bCs/>
          <w:sz w:val="20"/>
        </w:rPr>
        <w:t xml:space="preserve">who has responsibility for </w:t>
      </w:r>
      <w:r w:rsidRPr="00AC2960">
        <w:rPr>
          <w:rFonts w:eastAsiaTheme="minorHAnsi" w:cs="Arial"/>
          <w:sz w:val="20"/>
        </w:rPr>
        <w:t xml:space="preserve">responding to all families who inquire about specific children or sibling groups on the web sites.  In her response to their inquiry she provides instructions on how to submit a home study to our Office so that the family may be considered for the specific child or sibling group. This same staff person receives all of the out-of-state studies, records receipt on a home study log, sends a courtesy acknowledgement to the Agency or social worker that sends us the study and then routes the study on to the Program Specialist   assigned to the specified child/sibling group for the purposes of matching and placing.  According to this home study log, </w:t>
      </w:r>
      <w:r w:rsidRPr="00AC2960">
        <w:rPr>
          <w:rFonts w:eastAsiaTheme="minorHAnsi" w:cs="Arial"/>
          <w:bCs/>
          <w:sz w:val="20"/>
        </w:rPr>
        <w:t xml:space="preserve">from October 1, 2014 through September 30, 2015, we received home studies from 546 out-of-state families.  From 10/01/2015 to 9/30/2016 we received 580 out of state studies and during FY 2017 we received 581 out of state studies were received.  </w:t>
      </w:r>
      <w:r w:rsidR="00B514D0" w:rsidRPr="002F5C56">
        <w:rPr>
          <w:rFonts w:cs="Arial"/>
          <w:sz w:val="20"/>
        </w:rPr>
        <w:t xml:space="preserve">According to this home study log, </w:t>
      </w:r>
      <w:r w:rsidR="00B514D0" w:rsidRPr="002F5C56">
        <w:rPr>
          <w:rFonts w:cs="Arial"/>
          <w:bCs/>
          <w:sz w:val="20"/>
        </w:rPr>
        <w:t xml:space="preserve">from October 1, 2014 through September 30, 2015, we received home studies from 546 out-of-state families.  From 10/01/2015 to 9/30/2016 we received 580 out of state studies and during FY 2017 we received 581 out of state studies were received.  </w:t>
      </w:r>
    </w:p>
    <w:p w:rsidR="00167F0F" w:rsidRDefault="00167F0F" w:rsidP="001F03A7">
      <w:pPr>
        <w:tabs>
          <w:tab w:val="left" w:pos="720"/>
          <w:tab w:val="left" w:pos="1440"/>
          <w:tab w:val="left" w:pos="2160"/>
          <w:tab w:val="left" w:pos="2880"/>
          <w:tab w:val="left" w:pos="3600"/>
          <w:tab w:val="left" w:pos="4320"/>
          <w:tab w:val="left" w:pos="4830"/>
          <w:tab w:val="center" w:pos="5400"/>
        </w:tabs>
        <w:rPr>
          <w:rFonts w:cs="Arial"/>
          <w:bCs/>
          <w:sz w:val="20"/>
        </w:rPr>
      </w:pPr>
    </w:p>
    <w:p w:rsidR="00167F0F" w:rsidRDefault="00B514D0" w:rsidP="001F03A7">
      <w:pPr>
        <w:tabs>
          <w:tab w:val="left" w:pos="720"/>
          <w:tab w:val="left" w:pos="1440"/>
          <w:tab w:val="left" w:pos="2160"/>
          <w:tab w:val="left" w:pos="2880"/>
          <w:tab w:val="left" w:pos="3600"/>
          <w:tab w:val="left" w:pos="4320"/>
          <w:tab w:val="left" w:pos="4830"/>
          <w:tab w:val="center" w:pos="5400"/>
        </w:tabs>
        <w:rPr>
          <w:rFonts w:eastAsiaTheme="minorHAnsi" w:cs="Arial"/>
          <w:b/>
          <w:bCs/>
          <w:snapToGrid w:val="0"/>
          <w:sz w:val="20"/>
          <w:u w:val="single"/>
        </w:rPr>
      </w:pPr>
      <w:r w:rsidRPr="002F5C56">
        <w:rPr>
          <w:rFonts w:eastAsia="Times New Roman" w:cs="Arial"/>
          <w:sz w:val="20"/>
        </w:rPr>
        <w:t xml:space="preserve">The expeditious processing of the referrals will allow permanency for children in a timely manner and reduce delays which are a barrier to permanent placement of children.  </w:t>
      </w:r>
      <w:r w:rsidR="00167F0F" w:rsidRPr="00F853D9">
        <w:rPr>
          <w:rFonts w:eastAsia="Times New Roman" w:cs="Arial"/>
          <w:snapToGrid w:val="0"/>
          <w:sz w:val="20"/>
        </w:rPr>
        <w:t>We will continue to monitor workflow of staff</w:t>
      </w:r>
      <w:r w:rsidR="00167F0F" w:rsidRPr="00F853D9">
        <w:rPr>
          <w:rFonts w:eastAsia="Times New Roman" w:cs="Arial"/>
          <w:sz w:val="20"/>
        </w:rPr>
        <w:t xml:space="preserve">.  </w:t>
      </w:r>
      <w:r w:rsidRPr="002F5C56">
        <w:rPr>
          <w:rFonts w:eastAsia="Times New Roman" w:cs="Arial"/>
          <w:sz w:val="20"/>
        </w:rPr>
        <w:t>Tracking is accomplished through</w:t>
      </w:r>
      <w:r w:rsidRPr="002F5C56">
        <w:rPr>
          <w:rFonts w:eastAsia="Times New Roman" w:cs="Arial"/>
          <w:b/>
          <w:sz w:val="20"/>
        </w:rPr>
        <w:t xml:space="preserve"> </w:t>
      </w:r>
      <w:r w:rsidRPr="002F5C56">
        <w:rPr>
          <w:rFonts w:eastAsia="Times New Roman" w:cs="Arial"/>
          <w:sz w:val="20"/>
        </w:rPr>
        <w:t>internal spreadsheets that are maintained.</w:t>
      </w:r>
      <w:r w:rsidRPr="002F5C56">
        <w:rPr>
          <w:rFonts w:eastAsia="Times New Roman" w:cs="Arial"/>
          <w:b/>
          <w:sz w:val="20"/>
        </w:rPr>
        <w:t xml:space="preserve">  </w:t>
      </w:r>
      <w:r w:rsidRPr="002F5C56">
        <w:rPr>
          <w:rFonts w:eastAsia="Times New Roman" w:cs="Arial"/>
          <w:sz w:val="20"/>
        </w:rPr>
        <w:t xml:space="preserve">Barriers to processing include case crisis; worker absence and increased workload.  </w:t>
      </w:r>
      <w:r w:rsidRPr="002F5C56">
        <w:rPr>
          <w:rFonts w:cs="Arial"/>
          <w:bCs/>
          <w:snapToGrid w:val="0"/>
          <w:sz w:val="20"/>
        </w:rPr>
        <w:br/>
      </w:r>
    </w:p>
    <w:p w:rsidR="00975A9C" w:rsidRPr="00251CA0" w:rsidRDefault="00CD1EF5" w:rsidP="00251CA0">
      <w:pPr>
        <w:tabs>
          <w:tab w:val="left" w:pos="720"/>
          <w:tab w:val="left" w:pos="1440"/>
          <w:tab w:val="left" w:pos="2160"/>
          <w:tab w:val="left" w:pos="2880"/>
          <w:tab w:val="left" w:pos="3600"/>
          <w:tab w:val="left" w:pos="4320"/>
          <w:tab w:val="left" w:pos="4830"/>
          <w:tab w:val="center" w:pos="5400"/>
        </w:tabs>
        <w:rPr>
          <w:sz w:val="20"/>
        </w:rPr>
      </w:pPr>
      <w:r w:rsidRPr="001F03A7">
        <w:rPr>
          <w:rFonts w:eastAsiaTheme="minorHAnsi" w:cs="Arial"/>
          <w:b/>
          <w:bCs/>
          <w:snapToGrid w:val="0"/>
          <w:sz w:val="20"/>
          <w:u w:val="single"/>
        </w:rPr>
        <w:t>Continue to provide ICPC training and case consultation to county staff.</w:t>
      </w:r>
      <w:r w:rsidRPr="00CD1EF5">
        <w:rPr>
          <w:rFonts w:eastAsiaTheme="minorHAnsi" w:cs="Arial"/>
          <w:b/>
          <w:bCs/>
          <w:snapToGrid w:val="0"/>
          <w:sz w:val="20"/>
        </w:rPr>
        <w:t xml:space="preserve">   </w:t>
      </w:r>
      <w:r w:rsidR="00167F0F">
        <w:rPr>
          <w:rFonts w:eastAsiaTheme="minorHAnsi" w:cs="Arial"/>
          <w:b/>
          <w:bCs/>
          <w:snapToGrid w:val="0"/>
          <w:sz w:val="20"/>
        </w:rPr>
        <w:br/>
      </w:r>
      <w:r w:rsidR="00975A9C" w:rsidRPr="00251CA0">
        <w:rPr>
          <w:sz w:val="20"/>
        </w:rPr>
        <w:t>ICPC staff have continued to provide training and daily case consultation to county staff.  County staff have indicated their knowledge and skills regarding the ICPC process have been improved with training.  ICPC will continue to maintain interagency collaboration with the American Public Human Services Association (APHSA) as well as AAICPC, and other State ICPC offices. ICPC will continue to request permission to attend the annual ICPC Conference which provides training and Federal updates for implementation of the ICPC process to State ICPC staff. Two ICPC Specialists attended the 2018 ICPC Conference. It is anticipated that two Specialists will also attend the 2019 Annual Conference.</w:t>
      </w:r>
    </w:p>
    <w:p w:rsidR="001752B8" w:rsidRDefault="001752B8" w:rsidP="00353B5A">
      <w:pPr>
        <w:rPr>
          <w:rFonts w:eastAsia="Times New Roman" w:cs="Arial"/>
          <w:b/>
          <w:sz w:val="20"/>
          <w:u w:val="single"/>
        </w:rPr>
      </w:pPr>
    </w:p>
    <w:p w:rsidR="00353B5A" w:rsidRPr="001F03A7" w:rsidRDefault="00353B5A" w:rsidP="00353B5A">
      <w:pPr>
        <w:rPr>
          <w:rFonts w:eastAsia="Times New Roman" w:cs="Arial"/>
          <w:b/>
          <w:sz w:val="20"/>
          <w:shd w:val="clear" w:color="auto" w:fill="FFFF99"/>
        </w:rPr>
      </w:pPr>
      <w:r w:rsidRPr="001F03A7">
        <w:rPr>
          <w:rFonts w:eastAsia="Times New Roman" w:cs="Arial"/>
          <w:b/>
          <w:sz w:val="20"/>
          <w:u w:val="single"/>
        </w:rPr>
        <w:t>Inter-jurisdictional Placements</w:t>
      </w:r>
      <w:r w:rsidRPr="001F03A7">
        <w:rPr>
          <w:rFonts w:eastAsia="Times New Roman" w:cs="Arial"/>
          <w:b/>
          <w:sz w:val="20"/>
        </w:rPr>
        <w:tab/>
      </w:r>
      <w:r w:rsidRPr="001F03A7">
        <w:rPr>
          <w:rFonts w:eastAsia="Times New Roman" w:cs="Arial"/>
          <w:b/>
          <w:sz w:val="20"/>
        </w:rPr>
        <w:tab/>
      </w:r>
      <w:r w:rsidRPr="001F03A7">
        <w:rPr>
          <w:rFonts w:eastAsia="Times New Roman" w:cs="Arial"/>
          <w:b/>
          <w:sz w:val="20"/>
        </w:rPr>
        <w:tab/>
      </w:r>
    </w:p>
    <w:p w:rsidR="00167F0F" w:rsidRDefault="00B514D0" w:rsidP="00B514D0">
      <w:pPr>
        <w:tabs>
          <w:tab w:val="left" w:pos="-720"/>
        </w:tabs>
        <w:suppressAutoHyphens/>
        <w:rPr>
          <w:rFonts w:eastAsia="Times New Roman" w:cs="Arial"/>
          <w:sz w:val="20"/>
        </w:rPr>
      </w:pPr>
      <w:r w:rsidRPr="00B514D0">
        <w:rPr>
          <w:rFonts w:eastAsia="Times New Roman" w:cs="Arial"/>
          <w:sz w:val="20"/>
        </w:rPr>
        <w:t xml:space="preserve">Placements are made across county lines within the state as well as inter-jurisdictional placements through Interstate Compact on the Placement of Children (ICPC).   Adoption studies on out-of-state families continue to be received for families who see our children on </w:t>
      </w:r>
      <w:hyperlink r:id="rId49" w:history="1">
        <w:r w:rsidRPr="00B514D0">
          <w:rPr>
            <w:rFonts w:eastAsia="Times New Roman" w:cs="Arial"/>
            <w:sz w:val="20"/>
            <w:u w:val="single"/>
          </w:rPr>
          <w:t>www.AdoptUSKids.org</w:t>
        </w:r>
      </w:hyperlink>
      <w:r w:rsidRPr="00B514D0">
        <w:rPr>
          <w:rFonts w:eastAsia="Times New Roman" w:cs="Arial"/>
          <w:sz w:val="20"/>
        </w:rPr>
        <w:t xml:space="preserve">,  </w:t>
      </w:r>
      <w:hyperlink r:id="rId50" w:history="1">
        <w:r w:rsidRPr="00B514D0">
          <w:rPr>
            <w:rFonts w:eastAsia="Times New Roman" w:cs="Arial"/>
            <w:sz w:val="20"/>
            <w:u w:val="single"/>
          </w:rPr>
          <w:t>www.heartgalleryalabama.com</w:t>
        </w:r>
      </w:hyperlink>
      <w:r w:rsidRPr="00B514D0">
        <w:rPr>
          <w:rFonts w:eastAsia="Times New Roman" w:cs="Arial"/>
          <w:sz w:val="20"/>
        </w:rPr>
        <w:t xml:space="preserve">,  </w:t>
      </w:r>
      <w:r w:rsidRPr="00B514D0">
        <w:rPr>
          <w:rFonts w:eastAsia="Times New Roman" w:cs="Arial"/>
          <w:sz w:val="20"/>
          <w:u w:val="single"/>
        </w:rPr>
        <w:t>www.adoption.com</w:t>
      </w:r>
      <w:r w:rsidRPr="00B514D0">
        <w:rPr>
          <w:rFonts w:eastAsia="Times New Roman" w:cs="Arial"/>
          <w:sz w:val="20"/>
        </w:rPr>
        <w:t xml:space="preserve"> and </w:t>
      </w:r>
      <w:hyperlink r:id="rId51" w:history="1">
        <w:r w:rsidRPr="00B514D0">
          <w:rPr>
            <w:rFonts w:eastAsia="Times New Roman" w:cs="Arial"/>
            <w:sz w:val="20"/>
            <w:u w:val="single"/>
          </w:rPr>
          <w:t>www.dhr.alabama.gov</w:t>
        </w:r>
      </w:hyperlink>
      <w:r w:rsidRPr="00B514D0">
        <w:rPr>
          <w:rFonts w:eastAsia="Times New Roman" w:cs="Arial"/>
          <w:sz w:val="20"/>
        </w:rPr>
        <w:t xml:space="preserve"> sites, resulting in a number of out-of-state placements. </w:t>
      </w:r>
    </w:p>
    <w:p w:rsidR="00167F0F" w:rsidRDefault="00167F0F" w:rsidP="00B514D0">
      <w:pPr>
        <w:tabs>
          <w:tab w:val="left" w:pos="-720"/>
        </w:tabs>
        <w:suppressAutoHyphens/>
        <w:rPr>
          <w:rFonts w:eastAsia="Times New Roman" w:cs="Arial"/>
          <w:sz w:val="20"/>
        </w:rPr>
      </w:pPr>
    </w:p>
    <w:p w:rsidR="00167F0F" w:rsidRDefault="00B514D0" w:rsidP="00B514D0">
      <w:pPr>
        <w:tabs>
          <w:tab w:val="left" w:pos="-720"/>
        </w:tabs>
        <w:suppressAutoHyphens/>
        <w:rPr>
          <w:rFonts w:eastAsia="Times New Roman" w:cs="Arial"/>
          <w:sz w:val="20"/>
        </w:rPr>
      </w:pPr>
      <w:r w:rsidRPr="00B514D0">
        <w:rPr>
          <w:rFonts w:eastAsia="Times New Roman" w:cs="Arial"/>
          <w:sz w:val="20"/>
        </w:rPr>
        <w:t xml:space="preserve">The Office of Adoption reported that in terms of </w:t>
      </w:r>
      <w:r w:rsidRPr="00B514D0">
        <w:rPr>
          <w:rFonts w:eastAsia="Times New Roman" w:cs="Arial"/>
          <w:sz w:val="20"/>
          <w:u w:val="single"/>
        </w:rPr>
        <w:t>state-placed adoptions</w:t>
      </w:r>
      <w:r w:rsidRPr="00B514D0">
        <w:rPr>
          <w:rFonts w:eastAsia="Times New Roman" w:cs="Arial"/>
          <w:sz w:val="20"/>
        </w:rPr>
        <w:t xml:space="preserve"> (adoptions done by consultants in the Office of Adoption, which may not include all out-of-state adoptions), of the 76 state office placements made in FY 17, 31 (40%) were made with out-of-state families.  </w:t>
      </w:r>
      <w:r w:rsidRPr="00B514D0">
        <w:rPr>
          <w:rFonts w:eastAsia="Times New Roman" w:cs="Arial"/>
          <w:bCs/>
          <w:iCs/>
          <w:sz w:val="20"/>
        </w:rPr>
        <w:t>With increased recruitment efforts and matching to Alabama families,</w:t>
      </w:r>
      <w:r w:rsidRPr="00B514D0">
        <w:rPr>
          <w:rFonts w:eastAsia="Times New Roman" w:cs="Arial"/>
          <w:bCs/>
          <w:i/>
          <w:iCs/>
          <w:sz w:val="20"/>
        </w:rPr>
        <w:t xml:space="preserve"> </w:t>
      </w:r>
      <w:r w:rsidRPr="00B514D0">
        <w:rPr>
          <w:rFonts w:eastAsia="Times New Roman" w:cs="Arial"/>
          <w:sz w:val="20"/>
        </w:rPr>
        <w:t>a higher percentage of placements are being made in the state as well.  When a child is potentially matched with an out-of-state family, placements are made through the public or private adoption agency working with the family.</w:t>
      </w:r>
    </w:p>
    <w:p w:rsidR="00167F0F" w:rsidRDefault="00167F0F" w:rsidP="00B514D0">
      <w:pPr>
        <w:tabs>
          <w:tab w:val="left" w:pos="-720"/>
        </w:tabs>
        <w:suppressAutoHyphens/>
        <w:rPr>
          <w:rFonts w:eastAsia="Times New Roman" w:cs="Arial"/>
          <w:sz w:val="20"/>
        </w:rPr>
      </w:pPr>
    </w:p>
    <w:p w:rsidR="00B514D0" w:rsidRDefault="00B514D0" w:rsidP="00B514D0">
      <w:pPr>
        <w:tabs>
          <w:tab w:val="left" w:pos="-720"/>
        </w:tabs>
        <w:suppressAutoHyphens/>
        <w:rPr>
          <w:rFonts w:eastAsia="Times New Roman" w:cs="Arial"/>
          <w:bCs/>
          <w:iCs/>
          <w:sz w:val="20"/>
        </w:rPr>
      </w:pPr>
      <w:r w:rsidRPr="00B514D0">
        <w:rPr>
          <w:rFonts w:eastAsia="Times New Roman" w:cs="Arial"/>
          <w:sz w:val="20"/>
        </w:rPr>
        <w:t>When a resource is identified, in an effort to facilitate a successful placement, the Specialist and the child’s planning team determine the number of pre-placement visits necessary for the child and the out-of-state resource to feel comfortable in making the transition to a successful placement.  If the visits go well, a placement date is scheduled on which the Specialist travels with the child to make the placement. The Office of Adoption has increased efforts to identify and develop in-state resources for placement of waiting children to assist in expediting permanency for these children. The state is aware of interjurisdictional resources are being utilized and are occurring statewide through the use of internal spreadsheets, FACTS, and the Office of Adoption reporting forms.</w:t>
      </w:r>
      <w:r w:rsidRPr="00B514D0">
        <w:rPr>
          <w:rFonts w:eastAsia="Times New Roman" w:cs="Arial"/>
          <w:sz w:val="20"/>
        </w:rPr>
        <w:br/>
      </w:r>
    </w:p>
    <w:p w:rsidR="00167F0F" w:rsidRPr="00251CA0" w:rsidRDefault="00167F0F" w:rsidP="00B514D0">
      <w:pPr>
        <w:tabs>
          <w:tab w:val="left" w:pos="-720"/>
        </w:tabs>
        <w:suppressAutoHyphens/>
        <w:rPr>
          <w:rFonts w:eastAsia="Times New Roman" w:cs="Arial"/>
          <w:bCs/>
          <w:iCs/>
          <w:sz w:val="20"/>
        </w:rPr>
      </w:pPr>
      <w:r w:rsidRPr="00251CA0">
        <w:rPr>
          <w:rFonts w:cs="Arial"/>
          <w:b/>
          <w:sz w:val="20"/>
          <w:u w:val="single"/>
        </w:rPr>
        <w:t>CFSR Findings</w:t>
      </w:r>
      <w:r w:rsidRPr="00251CA0">
        <w:rPr>
          <w:rFonts w:cs="Arial"/>
          <w:sz w:val="20"/>
        </w:rPr>
        <w:br/>
        <w:t>Information in the statewide assessment and collected during interviews with stakeholders indicates that the state is effectively utilizing cross-jurisdictional resources to support the permanent placement of waiting children through AdoptUSKids, Heart Gallery Alabama, and Adoption.com. However, there are concerns about the state’s response to requests from other states to complete home studies in order to facilitate permanent placements in Alabama of children from those states. The state was unable to provide data demonstrating the timely completion of home study requests received from other states.</w:t>
      </w:r>
    </w:p>
    <w:p w:rsidR="001C5607" w:rsidRDefault="001C5607"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Default="00C765BD" w:rsidP="001C5607">
      <w:pPr>
        <w:contextualSpacing/>
        <w:rPr>
          <w:rFonts w:eastAsiaTheme="minorHAnsi" w:cs="Arial"/>
          <w:sz w:val="20"/>
        </w:rPr>
      </w:pPr>
    </w:p>
    <w:p w:rsidR="00C765BD" w:rsidRPr="00CD1EF5" w:rsidRDefault="00C765BD" w:rsidP="001C5607">
      <w:pPr>
        <w:contextualSpacing/>
        <w:rPr>
          <w:rFonts w:eastAsiaTheme="minorHAnsi" w:cs="Arial"/>
          <w:sz w:val="20"/>
        </w:rPr>
      </w:pPr>
    </w:p>
    <w:p w:rsidR="001C5607" w:rsidRPr="007E5697" w:rsidRDefault="001C5607" w:rsidP="001C5607">
      <w:pPr>
        <w:rPr>
          <w:rFonts w:eastAsia="Times New Roman" w:cs="Arial"/>
          <w:b/>
          <w:color w:val="0000FF"/>
          <w:sz w:val="20"/>
        </w:rPr>
      </w:pPr>
      <w:r w:rsidRPr="00CD1EF5">
        <w:rPr>
          <w:rFonts w:eastAsia="Times New Roman" w:cs="Arial"/>
          <w:b/>
          <w:sz w:val="20"/>
          <w:u w:val="single"/>
        </w:rPr>
        <w:t>ASSESSMENT</w:t>
      </w:r>
    </w:p>
    <w:p w:rsidR="001C5607" w:rsidRPr="00CD1EF5" w:rsidRDefault="001C5607" w:rsidP="001C5607">
      <w:pPr>
        <w:rPr>
          <w:rFonts w:eastAsia="Times New Roman" w:cs="Arial"/>
          <w:bCs/>
          <w:sz w:val="20"/>
        </w:rPr>
      </w:pPr>
    </w:p>
    <w:tbl>
      <w:tblPr>
        <w:tblStyle w:val="TableGrid42"/>
        <w:tblW w:w="0" w:type="auto"/>
        <w:tblLook w:val="04A0" w:firstRow="1" w:lastRow="0" w:firstColumn="1" w:lastColumn="0" w:noHBand="0" w:noVBand="1"/>
      </w:tblPr>
      <w:tblGrid>
        <w:gridCol w:w="5469"/>
        <w:gridCol w:w="5465"/>
      </w:tblGrid>
      <w:tr w:rsidR="001C5607" w:rsidRPr="00CD1EF5" w:rsidTr="00145829">
        <w:tc>
          <w:tcPr>
            <w:tcW w:w="5508" w:type="dxa"/>
          </w:tcPr>
          <w:p w:rsidR="001C5607" w:rsidRPr="00CD1EF5" w:rsidRDefault="001C5607" w:rsidP="00145829">
            <w:pPr>
              <w:rPr>
                <w:rFonts w:asciiTheme="minorHAnsi" w:eastAsiaTheme="minorHAnsi" w:hAnsiTheme="minorHAnsi"/>
                <w:b/>
                <w:sz w:val="22"/>
              </w:rPr>
            </w:pPr>
            <w:r w:rsidRPr="00CD1EF5">
              <w:rPr>
                <w:rFonts w:asciiTheme="minorHAnsi" w:eastAsiaTheme="minorHAnsi" w:hAnsiTheme="minorHAnsi"/>
                <w:b/>
                <w:sz w:val="22"/>
              </w:rPr>
              <w:t>STRENGTHS</w:t>
            </w:r>
          </w:p>
        </w:tc>
        <w:tc>
          <w:tcPr>
            <w:tcW w:w="5508" w:type="dxa"/>
          </w:tcPr>
          <w:p w:rsidR="001C5607" w:rsidRPr="00CD1EF5" w:rsidRDefault="001C5607" w:rsidP="00145829">
            <w:pPr>
              <w:rPr>
                <w:rFonts w:asciiTheme="minorHAnsi" w:eastAsiaTheme="minorHAnsi" w:hAnsiTheme="minorHAnsi"/>
                <w:b/>
                <w:sz w:val="22"/>
              </w:rPr>
            </w:pPr>
            <w:r w:rsidRPr="00CD1EF5">
              <w:rPr>
                <w:rFonts w:asciiTheme="minorHAnsi" w:eastAsiaTheme="minorHAnsi" w:hAnsiTheme="minorHAnsi"/>
                <w:b/>
                <w:sz w:val="22"/>
              </w:rPr>
              <w:t>CHALLENGES</w:t>
            </w:r>
          </w:p>
        </w:tc>
      </w:tr>
      <w:tr w:rsidR="001C5607" w:rsidRPr="00CD1EF5" w:rsidTr="00145829">
        <w:tc>
          <w:tcPr>
            <w:tcW w:w="5508" w:type="dxa"/>
            <w:shd w:val="clear" w:color="auto" w:fill="auto"/>
          </w:tcPr>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 xml:space="preserve">The state plans to maintain the Minimum Standards for Foster Family Homes which apply to all foster family homes.  There are guides for TFC and other types of residential services.  </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 xml:space="preserve">The Department maintains an Office of Criminal History that ensures compliance with applicable Federal Regulations in this area. Criminal History Check Letters of Suitability are on the Resource Record Review checklist.   </w:t>
            </w:r>
          </w:p>
          <w:p w:rsidR="00C765BD" w:rsidRPr="00C765BD" w:rsidRDefault="001C5607" w:rsidP="0081187A">
            <w:pPr>
              <w:numPr>
                <w:ilvl w:val="0"/>
                <w:numId w:val="47"/>
              </w:numPr>
              <w:contextualSpacing/>
              <w:rPr>
                <w:rFonts w:eastAsiaTheme="minorHAnsi" w:cs="Arial"/>
                <w:sz w:val="20"/>
                <w:szCs w:val="20"/>
              </w:rPr>
            </w:pPr>
            <w:r w:rsidRPr="00C765BD">
              <w:rPr>
                <w:rFonts w:cs="Arial"/>
                <w:sz w:val="20"/>
                <w:szCs w:val="20"/>
              </w:rPr>
              <w:t xml:space="preserve">The Department’s Administration expects counties to regularly deliver a message about the need for more foster/adoptive parents. Administration initiated a new partnership in June 2018 between State DHR and Dollar General Stores. </w:t>
            </w:r>
          </w:p>
          <w:p w:rsidR="00C765BD" w:rsidRPr="00C765BD" w:rsidRDefault="001C5607" w:rsidP="0081187A">
            <w:pPr>
              <w:numPr>
                <w:ilvl w:val="0"/>
                <w:numId w:val="47"/>
              </w:numPr>
              <w:contextualSpacing/>
              <w:rPr>
                <w:rFonts w:cs="Arial"/>
                <w:sz w:val="20"/>
                <w:szCs w:val="20"/>
              </w:rPr>
            </w:pPr>
            <w:r w:rsidRPr="00C765BD">
              <w:rPr>
                <w:rFonts w:eastAsiaTheme="minorHAnsi" w:cs="Arial"/>
                <w:sz w:val="20"/>
                <w:szCs w:val="20"/>
              </w:rPr>
              <w:t xml:space="preserve">Annually in February, each county is expected to develop and implement a foster parent recruitment plan. </w:t>
            </w:r>
          </w:p>
          <w:p w:rsidR="001C5607" w:rsidRPr="00C765BD" w:rsidRDefault="009106E9" w:rsidP="0081187A">
            <w:pPr>
              <w:numPr>
                <w:ilvl w:val="0"/>
                <w:numId w:val="47"/>
              </w:numPr>
              <w:contextualSpacing/>
              <w:rPr>
                <w:rFonts w:cs="Arial"/>
                <w:sz w:val="20"/>
                <w:szCs w:val="20"/>
              </w:rPr>
            </w:pPr>
            <w:r>
              <w:rPr>
                <w:rFonts w:cs="Arial"/>
                <w:sz w:val="20"/>
                <w:szCs w:val="20"/>
              </w:rPr>
              <w:t xml:space="preserve">Each county has an identified </w:t>
            </w:r>
            <w:r w:rsidR="001C5607" w:rsidRPr="00C765BD">
              <w:rPr>
                <w:rFonts w:cs="Arial"/>
                <w:sz w:val="20"/>
                <w:szCs w:val="20"/>
              </w:rPr>
              <w:t>Office of Foster Care Recruitment Consultant. This person is responsible for one on one dialogue with each county resource staff as well as quarterly reports regarding recruitment activities in their assign</w:t>
            </w:r>
            <w:r>
              <w:rPr>
                <w:rFonts w:cs="Arial"/>
                <w:sz w:val="20"/>
                <w:szCs w:val="20"/>
              </w:rPr>
              <w:t xml:space="preserve">ed county. The Consultant also </w:t>
            </w:r>
            <w:r w:rsidR="001C5607" w:rsidRPr="00C765BD">
              <w:rPr>
                <w:rFonts w:cs="Arial"/>
                <w:sz w:val="20"/>
                <w:szCs w:val="20"/>
              </w:rPr>
              <w:t xml:space="preserve">encourages counties to partner with neighboring counties for TIPS or deciding together classes when necessary. Many counties implement recruitment activities year round.   The majority of the county recruitment plans include delivering a message to communities of faith, social and civic organizations and to other groups based on the market segmentation lifestyle grouping data we have on existing successful foster families. </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 xml:space="preserve">The Department has executed a contract for recruitment of families interested in adopting children that meet the special needs definition. This vendor has coordinated recruitment efforts in communities of faith that include large churches in urban areas of the state as well as smaller rural congregations in the area of the Black belt area of the state. </w:t>
            </w:r>
          </w:p>
          <w:p w:rsidR="001C5607" w:rsidRPr="00D03D4C" w:rsidRDefault="001C5607" w:rsidP="0081187A">
            <w:pPr>
              <w:numPr>
                <w:ilvl w:val="0"/>
                <w:numId w:val="47"/>
              </w:numPr>
              <w:contextualSpacing/>
              <w:rPr>
                <w:rFonts w:eastAsiaTheme="minorHAnsi" w:cs="Arial"/>
                <w:sz w:val="20"/>
                <w:szCs w:val="20"/>
              </w:rPr>
            </w:pPr>
            <w:r w:rsidRPr="00D03D4C">
              <w:rPr>
                <w:rFonts w:cs="Arial"/>
                <w:sz w:val="20"/>
                <w:szCs w:val="20"/>
              </w:rPr>
              <w:t>Alabama has two Wendy’s Wonderful Kids Child-Focused Recruiters. One for the Northern region of the State and the other for the Southern region.  The Department was awarded the Wendy’s Wonderful Kids Grant for the upcoming 201</w:t>
            </w:r>
            <w:r w:rsidR="00C765BD">
              <w:rPr>
                <w:rFonts w:cs="Arial"/>
                <w:sz w:val="20"/>
                <w:szCs w:val="20"/>
              </w:rPr>
              <w:t>9</w:t>
            </w:r>
            <w:r w:rsidRPr="00D03D4C">
              <w:rPr>
                <w:rFonts w:cs="Arial"/>
                <w:sz w:val="20"/>
                <w:szCs w:val="20"/>
              </w:rPr>
              <w:t>-</w:t>
            </w:r>
            <w:r w:rsidR="00C765BD">
              <w:rPr>
                <w:rFonts w:cs="Arial"/>
                <w:sz w:val="20"/>
                <w:szCs w:val="20"/>
              </w:rPr>
              <w:t>20</w:t>
            </w:r>
            <w:r w:rsidRPr="00D03D4C">
              <w:rPr>
                <w:rFonts w:cs="Arial"/>
                <w:sz w:val="20"/>
                <w:szCs w:val="20"/>
              </w:rPr>
              <w:t xml:space="preserve"> renewal year. </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The Department and our post-adoption services program were recognized at a national meeting for linking pre-adoption (recruitment) and post-adoption services (hosted by NRC/AdoptUsKids &amp; NACAC)</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 xml:space="preserve">Heart Gallery Alabama partnership and the services they provide continue to grow.  They continue to </w:t>
            </w:r>
            <w:r w:rsidR="00A65C7F" w:rsidRPr="00D03D4C">
              <w:rPr>
                <w:rFonts w:eastAsiaTheme="minorHAnsi" w:cs="Arial"/>
                <w:sz w:val="20"/>
                <w:szCs w:val="20"/>
              </w:rPr>
              <w:t>photograph,</w:t>
            </w:r>
            <w:r w:rsidRPr="00D03D4C">
              <w:rPr>
                <w:rFonts w:eastAsiaTheme="minorHAnsi" w:cs="Arial"/>
                <w:sz w:val="20"/>
                <w:szCs w:val="20"/>
              </w:rPr>
              <w:t xml:space="preserve"> and video waiting children and allow use of these photographs and videos in other recruitment venues throughout the state. </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 xml:space="preserve">The Kids to Love Foundation continues to partner with Alabama in increasing the awareness of the needs of foster and adoptive children through the medium of television. </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Kids to Love and CAS/APAC have developed a partnership.  They recruit together in the geographic area served by Kids to Love, and then APAC provides GPS training and home study services.</w:t>
            </w:r>
          </w:p>
          <w:p w:rsidR="001C5607" w:rsidRPr="00D03D4C" w:rsidRDefault="001C5607" w:rsidP="0081187A">
            <w:pPr>
              <w:numPr>
                <w:ilvl w:val="0"/>
                <w:numId w:val="47"/>
              </w:numPr>
              <w:contextualSpacing/>
              <w:rPr>
                <w:rFonts w:eastAsiaTheme="minorHAnsi" w:cs="Arial"/>
                <w:sz w:val="20"/>
                <w:szCs w:val="20"/>
              </w:rPr>
            </w:pPr>
            <w:r w:rsidRPr="00D03D4C">
              <w:rPr>
                <w:rFonts w:eastAsiaTheme="minorHAnsi" w:cs="Arial"/>
                <w:sz w:val="20"/>
                <w:szCs w:val="20"/>
              </w:rPr>
              <w:t xml:space="preserve">The staff in </w:t>
            </w:r>
            <w:r w:rsidRPr="00D03D4C">
              <w:rPr>
                <w:rFonts w:cs="Arial"/>
                <w:sz w:val="20"/>
                <w:szCs w:val="20"/>
              </w:rPr>
              <w:t>the Office of Adoption are well-versed in the use of ICPC for cross-jurisdictional adoptive placements.   Children with TPR and a goal of ANIR are featured on four different web-based photo-listings.  Therefore, families from all over</w:t>
            </w:r>
            <w:r w:rsidRPr="00D03D4C">
              <w:rPr>
                <w:rFonts w:eastAsiaTheme="minorHAnsi" w:cs="Arial"/>
                <w:sz w:val="20"/>
                <w:szCs w:val="20"/>
              </w:rPr>
              <w:t xml:space="preserve"> the country can see photos, videos and written bios on our waiting children.  Home studies from out-of-state families are received and processed on a regular basis.  Once received, we acknowledge receipt back to the agency that sent them and then the studies are forwarded on to placement staff for review and consideration as potential matches for our children.  Adoption team considers out-of-state families on a regular basis and when children are matched with potential families living out-of-state, ICPC packets are submitted.  The adoption placement staff have developed good working relationships with a number of home study agencies in other states.  Our Wendy’s Wonderful Kids recruiters routinely submit profiles on children in their caseloads to paper match sessions held by out-of-state agencies.  </w:t>
            </w:r>
          </w:p>
          <w:p w:rsidR="004327C4" w:rsidRPr="00D03D4C" w:rsidRDefault="001C5607" w:rsidP="0081187A">
            <w:pPr>
              <w:numPr>
                <w:ilvl w:val="0"/>
                <w:numId w:val="47"/>
              </w:numPr>
              <w:spacing w:after="200"/>
              <w:ind w:right="720"/>
              <w:contextualSpacing/>
              <w:rPr>
                <w:rFonts w:eastAsiaTheme="minorHAnsi" w:cs="Arial"/>
                <w:b/>
                <w:sz w:val="20"/>
              </w:rPr>
            </w:pPr>
            <w:r w:rsidRPr="00D03D4C">
              <w:rPr>
                <w:rFonts w:eastAsiaTheme="minorHAnsi" w:cs="Arial"/>
                <w:sz w:val="20"/>
                <w:szCs w:val="20"/>
              </w:rPr>
              <w:t xml:space="preserve">The Department has a policy in place for releasing     </w:t>
            </w:r>
            <w:r w:rsidRPr="00D03D4C">
              <w:rPr>
                <w:rFonts w:eastAsiaTheme="minorHAnsi" w:cs="Arial"/>
                <w:sz w:val="20"/>
                <w:szCs w:val="20"/>
              </w:rPr>
              <w:br/>
              <w:t xml:space="preserve"> courtesy copies of home studies on families approved </w:t>
            </w:r>
            <w:r w:rsidRPr="00D03D4C">
              <w:rPr>
                <w:rFonts w:eastAsiaTheme="minorHAnsi" w:cs="Arial"/>
                <w:sz w:val="20"/>
                <w:szCs w:val="20"/>
              </w:rPr>
              <w:br/>
              <w:t xml:space="preserve">as a potential adoptive resource through DHR to other </w:t>
            </w:r>
            <w:r w:rsidRPr="00D03D4C">
              <w:rPr>
                <w:rFonts w:eastAsiaTheme="minorHAnsi" w:cs="Arial"/>
                <w:sz w:val="20"/>
                <w:szCs w:val="20"/>
              </w:rPr>
              <w:br/>
              <w:t>states.</w:t>
            </w:r>
            <w:r w:rsidR="004327C4" w:rsidRPr="00D03D4C">
              <w:rPr>
                <w:rFonts w:eastAsiaTheme="minorHAnsi" w:cs="Arial"/>
                <w:sz w:val="20"/>
                <w:szCs w:val="20"/>
              </w:rPr>
              <w:t xml:space="preserve">  </w:t>
            </w:r>
          </w:p>
          <w:p w:rsidR="004327C4" w:rsidRPr="00D03D4C" w:rsidRDefault="004327C4" w:rsidP="0081187A">
            <w:pPr>
              <w:numPr>
                <w:ilvl w:val="0"/>
                <w:numId w:val="47"/>
              </w:numPr>
              <w:spacing w:after="200"/>
              <w:ind w:right="720"/>
              <w:contextualSpacing/>
              <w:rPr>
                <w:rFonts w:eastAsiaTheme="minorHAnsi" w:cs="Arial"/>
                <w:sz w:val="20"/>
              </w:rPr>
            </w:pPr>
            <w:r w:rsidRPr="00D03D4C">
              <w:rPr>
                <w:rFonts w:eastAsiaTheme="minorHAnsi" w:cs="Arial"/>
                <w:sz w:val="20"/>
              </w:rPr>
              <w:t xml:space="preserve">AL DHR is entering in to a partnership with Foster America where a Foster America Fellow will be working full time at State DHR for 18 months with their 100 % focus being Foster Parent recruitment and support. This individual is a seasoned professional who will bring innovation, strategic planning and technical skills to assist in elevating our foster parent recruitment efforts statewide.  In addition, they will be part of a six state/city cohort group who will also be focused on the same priorities.  This cohort group will meet regularly, share data, best practice, etc. in hopes of maximizing the knowledge and learning across systems. The effective start date is late October 2019. </w:t>
            </w:r>
          </w:p>
          <w:p w:rsidR="004327C4" w:rsidRPr="00D03D4C" w:rsidRDefault="004327C4" w:rsidP="003B024C">
            <w:pPr>
              <w:ind w:left="360"/>
              <w:contextualSpacing/>
              <w:rPr>
                <w:rFonts w:asciiTheme="minorHAnsi" w:eastAsiaTheme="minorHAnsi" w:hAnsiTheme="minorHAnsi"/>
                <w:sz w:val="22"/>
              </w:rPr>
            </w:pPr>
          </w:p>
        </w:tc>
        <w:tc>
          <w:tcPr>
            <w:tcW w:w="5508" w:type="dxa"/>
            <w:shd w:val="clear" w:color="auto" w:fill="auto"/>
          </w:tcPr>
          <w:p w:rsidR="001C5607" w:rsidRPr="008B5D28" w:rsidRDefault="001C5607" w:rsidP="0081187A">
            <w:pPr>
              <w:numPr>
                <w:ilvl w:val="0"/>
                <w:numId w:val="48"/>
              </w:numPr>
              <w:contextualSpacing/>
              <w:rPr>
                <w:rFonts w:eastAsiaTheme="minorHAnsi" w:cs="Arial"/>
                <w:sz w:val="20"/>
                <w:szCs w:val="20"/>
              </w:rPr>
            </w:pPr>
            <w:r w:rsidRPr="008B5D28">
              <w:rPr>
                <w:rFonts w:eastAsiaTheme="minorHAnsi" w:cs="Arial"/>
                <w:sz w:val="20"/>
                <w:szCs w:val="20"/>
              </w:rPr>
              <w:t xml:space="preserve">Recruitment and Independent Living Services need to partner in a campaign focused at increasing the number of families willing/able to foster and adopt older youth in care. </w:t>
            </w:r>
          </w:p>
          <w:p w:rsidR="001C5607" w:rsidRPr="008B5D28" w:rsidRDefault="001C5607" w:rsidP="0081187A">
            <w:pPr>
              <w:numPr>
                <w:ilvl w:val="0"/>
                <w:numId w:val="48"/>
              </w:numPr>
              <w:contextualSpacing/>
              <w:rPr>
                <w:rFonts w:eastAsiaTheme="minorHAnsi" w:cs="Arial"/>
                <w:sz w:val="20"/>
                <w:szCs w:val="20"/>
              </w:rPr>
            </w:pPr>
            <w:r w:rsidRPr="008B5D28">
              <w:rPr>
                <w:rFonts w:eastAsiaTheme="minorHAnsi" w:cs="Arial"/>
                <w:sz w:val="20"/>
                <w:szCs w:val="20"/>
              </w:rPr>
              <w:t xml:space="preserve">The Department needs more resource families of Hispanic ethnicity or with Spanish language skills. </w:t>
            </w:r>
          </w:p>
          <w:p w:rsidR="001C5607" w:rsidRPr="008B5D28" w:rsidRDefault="001C5607" w:rsidP="0081187A">
            <w:pPr>
              <w:numPr>
                <w:ilvl w:val="0"/>
                <w:numId w:val="48"/>
              </w:numPr>
              <w:contextualSpacing/>
              <w:rPr>
                <w:rFonts w:eastAsiaTheme="minorHAnsi" w:cs="Arial"/>
                <w:sz w:val="20"/>
                <w:szCs w:val="20"/>
              </w:rPr>
            </w:pPr>
            <w:r w:rsidRPr="008B5D28">
              <w:rPr>
                <w:rFonts w:eastAsiaTheme="minorHAnsi" w:cs="Arial"/>
                <w:sz w:val="20"/>
                <w:szCs w:val="20"/>
              </w:rPr>
              <w:t xml:space="preserve">We need to increase the number of foster families willing/able to parent older youth in care. </w:t>
            </w:r>
          </w:p>
          <w:p w:rsidR="001C5607" w:rsidRPr="008B5D28" w:rsidRDefault="001C5607" w:rsidP="0081187A">
            <w:pPr>
              <w:numPr>
                <w:ilvl w:val="0"/>
                <w:numId w:val="48"/>
              </w:numPr>
              <w:contextualSpacing/>
              <w:rPr>
                <w:rFonts w:eastAsiaTheme="minorHAnsi" w:cs="Arial"/>
                <w:sz w:val="20"/>
                <w:szCs w:val="20"/>
              </w:rPr>
            </w:pPr>
            <w:r w:rsidRPr="008B5D28">
              <w:rPr>
                <w:rFonts w:eastAsiaTheme="minorHAnsi" w:cs="Arial"/>
                <w:sz w:val="20"/>
                <w:szCs w:val="20"/>
              </w:rPr>
              <w:t>We need to increase the number of foster families willing/able to parent children with special health care needs</w:t>
            </w:r>
          </w:p>
          <w:p w:rsidR="001C5607" w:rsidRPr="008B5D28" w:rsidRDefault="001C5607" w:rsidP="0081187A">
            <w:pPr>
              <w:numPr>
                <w:ilvl w:val="0"/>
                <w:numId w:val="48"/>
              </w:numPr>
              <w:contextualSpacing/>
              <w:rPr>
                <w:rFonts w:eastAsiaTheme="minorHAnsi" w:cs="Arial"/>
                <w:sz w:val="20"/>
                <w:szCs w:val="20"/>
              </w:rPr>
            </w:pPr>
            <w:r w:rsidRPr="008B5D28">
              <w:rPr>
                <w:rFonts w:eastAsiaTheme="minorHAnsi" w:cs="Arial"/>
                <w:sz w:val="20"/>
                <w:szCs w:val="20"/>
              </w:rPr>
              <w:t xml:space="preserve">We need to increase the number of foster families willing/able to parent sibling groups of three or more. </w:t>
            </w:r>
          </w:p>
          <w:p w:rsidR="001C5607" w:rsidRPr="008B5D28" w:rsidRDefault="001C5607" w:rsidP="0081187A">
            <w:pPr>
              <w:numPr>
                <w:ilvl w:val="0"/>
                <w:numId w:val="48"/>
              </w:numPr>
              <w:rPr>
                <w:rFonts w:eastAsia="Times New Roman" w:cs="Arial"/>
                <w:sz w:val="20"/>
                <w:szCs w:val="20"/>
              </w:rPr>
            </w:pPr>
            <w:r w:rsidRPr="008B5D28">
              <w:rPr>
                <w:rFonts w:eastAsia="Times New Roman" w:cs="Arial"/>
                <w:sz w:val="20"/>
                <w:szCs w:val="20"/>
              </w:rPr>
              <w:t xml:space="preserve">Review and confirm existing data collection mechanisms for families currently providing foster care services to medically fragile children/youth, and investigate/develop options for identifying and tracking foster families willing/able to accept a child with special healthcare needs. </w:t>
            </w:r>
          </w:p>
          <w:p w:rsidR="001C5607" w:rsidRPr="00CD1EF5" w:rsidRDefault="001C5607" w:rsidP="00145829">
            <w:pPr>
              <w:ind w:left="360"/>
              <w:contextualSpacing/>
              <w:rPr>
                <w:rFonts w:asciiTheme="minorHAnsi" w:eastAsiaTheme="minorHAnsi" w:hAnsiTheme="minorHAnsi"/>
                <w:sz w:val="22"/>
              </w:rPr>
            </w:pPr>
          </w:p>
        </w:tc>
      </w:tr>
    </w:tbl>
    <w:p w:rsidR="00C765BD" w:rsidRDefault="00C765BD" w:rsidP="000B4D7D">
      <w:pPr>
        <w:spacing w:after="200"/>
        <w:rPr>
          <w:rFonts w:ascii="Arial Bold" w:eastAsia="Times New Roman" w:hAnsi="Arial Bold" w:cs="Arial"/>
          <w:b/>
          <w:sz w:val="20"/>
          <w:bdr w:val="single" w:sz="12" w:space="0" w:color="auto"/>
        </w:rPr>
      </w:pPr>
    </w:p>
    <w:p w:rsidR="00C765BD" w:rsidRDefault="00C765BD" w:rsidP="000B4D7D">
      <w:pPr>
        <w:spacing w:after="200"/>
        <w:rPr>
          <w:rFonts w:ascii="Arial Bold" w:eastAsia="Times New Roman" w:hAnsi="Arial Bold" w:cs="Arial"/>
          <w:b/>
          <w:sz w:val="20"/>
          <w:bdr w:val="single" w:sz="12" w:space="0" w:color="auto"/>
        </w:rPr>
      </w:pPr>
    </w:p>
    <w:p w:rsidR="00C765BD" w:rsidRDefault="00C765BD" w:rsidP="000B4D7D">
      <w:pPr>
        <w:spacing w:after="200"/>
        <w:rPr>
          <w:rFonts w:ascii="Arial Bold" w:eastAsia="Times New Roman" w:hAnsi="Arial Bold" w:cs="Arial"/>
          <w:b/>
          <w:sz w:val="20"/>
          <w:bdr w:val="single" w:sz="12" w:space="0" w:color="auto"/>
        </w:rPr>
      </w:pPr>
    </w:p>
    <w:p w:rsidR="00C765BD" w:rsidRDefault="00C765BD" w:rsidP="000B4D7D">
      <w:pPr>
        <w:spacing w:after="200"/>
        <w:rPr>
          <w:rFonts w:ascii="Arial Bold" w:eastAsia="Times New Roman" w:hAnsi="Arial Bold" w:cs="Arial"/>
          <w:b/>
          <w:sz w:val="20"/>
          <w:bdr w:val="single" w:sz="12" w:space="0" w:color="auto"/>
        </w:rPr>
      </w:pPr>
    </w:p>
    <w:p w:rsidR="00C765BD" w:rsidRDefault="00C765BD" w:rsidP="000B4D7D">
      <w:pPr>
        <w:spacing w:after="200"/>
        <w:rPr>
          <w:rFonts w:ascii="Arial Bold" w:eastAsia="Times New Roman" w:hAnsi="Arial Bold" w:cs="Arial"/>
          <w:b/>
          <w:sz w:val="20"/>
          <w:bdr w:val="single" w:sz="12" w:space="0" w:color="auto"/>
        </w:rPr>
      </w:pPr>
    </w:p>
    <w:p w:rsidR="00C765BD" w:rsidRDefault="00C765BD" w:rsidP="000B4D7D">
      <w:pPr>
        <w:spacing w:after="200"/>
        <w:rPr>
          <w:rFonts w:ascii="Arial Bold" w:eastAsia="Times New Roman" w:hAnsi="Arial Bold" w:cs="Arial"/>
          <w:b/>
          <w:sz w:val="20"/>
          <w:bdr w:val="single" w:sz="12" w:space="0" w:color="auto"/>
        </w:rPr>
      </w:pPr>
    </w:p>
    <w:p w:rsidR="00C765BD" w:rsidRDefault="00C765BD" w:rsidP="000B4D7D">
      <w:pPr>
        <w:spacing w:after="200"/>
        <w:rPr>
          <w:rFonts w:ascii="Arial Bold" w:eastAsia="Times New Roman" w:hAnsi="Arial Bold" w:cs="Arial"/>
          <w:b/>
          <w:sz w:val="20"/>
          <w:bdr w:val="single" w:sz="12" w:space="0" w:color="auto"/>
        </w:rPr>
      </w:pPr>
    </w:p>
    <w:p w:rsidR="000B4D7D" w:rsidRPr="00CD1EF5" w:rsidRDefault="000B4D7D" w:rsidP="000B4D7D">
      <w:pPr>
        <w:spacing w:after="200"/>
        <w:rPr>
          <w:rFonts w:eastAsia="Times New Roman" w:cs="Arial"/>
          <w:b/>
          <w:sz w:val="20"/>
        </w:rPr>
      </w:pPr>
      <w:r>
        <w:rPr>
          <w:rFonts w:ascii="Arial Bold" w:eastAsia="Times New Roman" w:hAnsi="Arial Bold" w:cs="Arial"/>
          <w:b/>
          <w:sz w:val="20"/>
          <w:bdr w:val="single" w:sz="12" w:space="0" w:color="auto"/>
        </w:rPr>
        <w:t xml:space="preserve">Office of Policy </w:t>
      </w:r>
      <w:r w:rsidRPr="00CD1EF5">
        <w:rPr>
          <w:rFonts w:ascii="Arial Bold" w:eastAsia="Times New Roman" w:hAnsi="Arial Bold" w:cs="Arial"/>
          <w:b/>
          <w:sz w:val="20"/>
          <w:bdr w:val="single" w:sz="12" w:space="0" w:color="auto"/>
        </w:rPr>
        <w:t>Yearly Report</w:t>
      </w:r>
      <w:r w:rsidRPr="00CD1EF5">
        <w:rPr>
          <w:rFonts w:eastAsia="Times New Roman" w:cs="Arial"/>
          <w:b/>
          <w:sz w:val="20"/>
          <w:bdr w:val="single" w:sz="12" w:space="0" w:color="auto"/>
        </w:rPr>
        <w:tab/>
      </w:r>
      <w:r w:rsidRPr="00CD1EF5">
        <w:rPr>
          <w:rFonts w:eastAsia="Times New Roman" w:cs="Arial"/>
          <w:b/>
          <w:sz w:val="20"/>
        </w:rPr>
        <w:tab/>
      </w:r>
      <w:r w:rsidR="000C07AA">
        <w:rPr>
          <w:rFonts w:eastAsia="Times New Roman" w:cs="Arial"/>
          <w:b/>
          <w:sz w:val="20"/>
        </w:rPr>
        <w:tab/>
      </w:r>
      <w:r w:rsidR="000C07AA">
        <w:rPr>
          <w:rFonts w:eastAsia="Times New Roman" w:cs="Arial"/>
          <w:b/>
          <w:sz w:val="20"/>
        </w:rPr>
        <w:tab/>
      </w:r>
      <w:r w:rsidR="000C07AA">
        <w:rPr>
          <w:rFonts w:eastAsia="Times New Roman" w:cs="Arial"/>
          <w:b/>
          <w:sz w:val="20"/>
        </w:rPr>
        <w:tab/>
      </w:r>
      <w:r w:rsidR="000C07AA">
        <w:rPr>
          <w:rFonts w:eastAsia="Times New Roman" w:cs="Arial"/>
          <w:b/>
          <w:sz w:val="20"/>
        </w:rPr>
        <w:tab/>
      </w:r>
      <w:r w:rsidR="000C07AA">
        <w:rPr>
          <w:rFonts w:eastAsia="Times New Roman" w:cs="Arial"/>
          <w:b/>
          <w:sz w:val="20"/>
        </w:rPr>
        <w:tab/>
      </w:r>
      <w:r w:rsidR="000C07AA">
        <w:rPr>
          <w:rFonts w:eastAsia="Times New Roman" w:cs="Arial"/>
          <w:b/>
          <w:sz w:val="20"/>
        </w:rPr>
        <w:tab/>
      </w:r>
      <w:r w:rsidR="000C07AA">
        <w:rPr>
          <w:rFonts w:eastAsia="Times New Roman" w:cs="Arial"/>
          <w:b/>
          <w:sz w:val="20"/>
        </w:rPr>
        <w:tab/>
      </w:r>
      <w:r w:rsidR="000C07AA">
        <w:rPr>
          <w:rFonts w:eastAsia="Times New Roman" w:cs="Arial"/>
          <w:b/>
          <w:sz w:val="20"/>
        </w:rPr>
        <w:tab/>
      </w:r>
    </w:p>
    <w:p w:rsidR="000B4D7D" w:rsidRPr="00CD1EF5" w:rsidRDefault="000B4D7D" w:rsidP="000B4D7D">
      <w:pPr>
        <w:rPr>
          <w:rFonts w:eastAsia="Times New Roman" w:cs="Arial"/>
          <w:b/>
          <w:sz w:val="20"/>
          <w:u w:val="single"/>
        </w:rPr>
      </w:pPr>
      <w:r w:rsidRPr="00CD1EF5">
        <w:rPr>
          <w:rFonts w:eastAsia="Times New Roman" w:cs="Arial"/>
          <w:b/>
          <w:sz w:val="20"/>
          <w:u w:val="single"/>
        </w:rPr>
        <w:t>2018 APSR ASSESSMENT</w:t>
      </w:r>
    </w:p>
    <w:p w:rsidR="000B4D7D" w:rsidRPr="00CD1EF5" w:rsidRDefault="000B4D7D" w:rsidP="000B4D7D">
      <w:pPr>
        <w:rPr>
          <w:rFonts w:eastAsia="Times New Roman" w:cs="Arial"/>
          <w:b/>
          <w:sz w:val="20"/>
        </w:rPr>
      </w:pPr>
      <w:r w:rsidRPr="00CD1EF5">
        <w:rPr>
          <w:rFonts w:eastAsia="Times New Roman" w:cs="Arial"/>
          <w:b/>
          <w:sz w:val="20"/>
        </w:rPr>
        <w:tab/>
      </w:r>
    </w:p>
    <w:p w:rsidR="000B4D7D" w:rsidRPr="00CD1EF5" w:rsidRDefault="000B4D7D" w:rsidP="000B4D7D">
      <w:pPr>
        <w:rPr>
          <w:rFonts w:eastAsia="Times New Roman" w:cs="Arial"/>
          <w:b/>
          <w:sz w:val="20"/>
          <w:u w:val="single"/>
        </w:rPr>
      </w:pPr>
      <w:r w:rsidRPr="00CD1EF5">
        <w:rPr>
          <w:rFonts w:eastAsia="Times New Roman" w:cs="Arial"/>
          <w:b/>
          <w:sz w:val="20"/>
          <w:bdr w:val="single" w:sz="12" w:space="0" w:color="auto"/>
        </w:rPr>
        <w:t>1.</w:t>
      </w:r>
      <w:r w:rsidRPr="00CD1EF5">
        <w:rPr>
          <w:rFonts w:eastAsia="Times New Roman" w:cs="Arial"/>
          <w:b/>
          <w:sz w:val="20"/>
          <w:bdr w:val="single" w:sz="12" w:space="0" w:color="auto"/>
        </w:rPr>
        <w:tab/>
        <w:t>Maintain up to date policies</w:t>
      </w:r>
      <w:r w:rsidRPr="00CD1EF5">
        <w:rPr>
          <w:rFonts w:eastAsia="Times New Roman" w:cs="Arial"/>
          <w:b/>
          <w:sz w:val="20"/>
          <w:bdr w:val="single" w:sz="12" w:space="0" w:color="auto"/>
        </w:rPr>
        <w:tab/>
      </w:r>
    </w:p>
    <w:p w:rsidR="000B4D7D" w:rsidRPr="00CD1EF5" w:rsidRDefault="000B4D7D" w:rsidP="000B4D7D">
      <w:pPr>
        <w:rPr>
          <w:rFonts w:eastAsia="Times New Roman" w:cs="Arial"/>
          <w:sz w:val="20"/>
        </w:rPr>
      </w:pPr>
      <w:r w:rsidRPr="00CD1EF5">
        <w:rPr>
          <w:rFonts w:eastAsia="Times New Roman" w:cs="Arial"/>
          <w:sz w:val="20"/>
        </w:rPr>
        <w:t xml:space="preserve">Meeting this goal will involve the planned review of existing policies.  In the past five years a number of substantive policies have been developed.  There is a need to make a careful review of existing policies to locate needed changes.  While policies are updated as laws and regulations change, other revisions are also needed as the Department changes program and procedures.  </w:t>
      </w:r>
      <w:r w:rsidRPr="00CD1EF5">
        <w:rPr>
          <w:rFonts w:eastAsia="Times New Roman" w:cs="Arial"/>
          <w:sz w:val="20"/>
        </w:rPr>
        <w:br/>
      </w:r>
    </w:p>
    <w:p w:rsidR="000B4D7D" w:rsidRPr="00CD1EF5" w:rsidRDefault="000B4D7D" w:rsidP="000B4D7D">
      <w:pPr>
        <w:rPr>
          <w:rFonts w:eastAsia="Times New Roman" w:cs="Arial"/>
          <w:b/>
          <w:sz w:val="20"/>
        </w:rPr>
      </w:pPr>
      <w:r w:rsidRPr="001117DC">
        <w:rPr>
          <w:rFonts w:eastAsia="Times New Roman" w:cs="Arial"/>
          <w:b/>
          <w:sz w:val="20"/>
          <w:u w:val="single"/>
        </w:rPr>
        <w:t>2015 Update</w:t>
      </w:r>
      <w:r w:rsidRPr="00CD1EF5">
        <w:rPr>
          <w:rFonts w:eastAsia="Times New Roman" w:cs="Arial"/>
          <w:sz w:val="20"/>
          <w:u w:val="single"/>
        </w:rPr>
        <w:t xml:space="preserve">: </w:t>
      </w:r>
      <w:r w:rsidRPr="00CD1EF5">
        <w:rPr>
          <w:rFonts w:eastAsia="Times New Roman" w:cs="Arial"/>
          <w:sz w:val="20"/>
        </w:rPr>
        <w:t xml:space="preserve">During this reporting period, revisions were made in the Out-of-Home Care Policies and Procedures to reflect residential placement Intake protocol modifications.  Additional policy and guidelines included:  the Adoption Policy was revised to clarify that a child who is placed in a kinship guardianship arrangement and such arrangement is dissolved that child may be eligible for title IV-E Adoption Subsidy provided the child also meets the “special needs” requirements and other requirements of the Adoption Subsidy Program.  On February 2, 2015, The Adoption Policy was revised to reflect two phases of recruitment of adoption resources  (1) initial recruitment &amp; (2) child specific recruitment . Policy targets specific needs of a child or sibling group.  On April 23, 2015, Adoption was revised to reflect a sibling group is two or more children and children age five or older are considered special needs.   On January 21, 2015, Out-of-Home Care Policy &amp; Procedures were revised to comply with Public Law 113-183, Preventing Sex Trafficking &amp; Strengthening Families Act.  The definition of </w:t>
      </w:r>
      <w:r w:rsidRPr="00FB0FE7">
        <w:rPr>
          <w:rFonts w:eastAsia="Times New Roman" w:cs="Arial"/>
          <w:i/>
          <w:sz w:val="20"/>
        </w:rPr>
        <w:t>sibling and the notification of relative’s requirements for Title IV-E and Title IV-B service were revised.  On May 4, 2015, County Departments were informed of Public Law 113-183, Preventing Sex Trafficking and Strengthening Families Act was</w:t>
      </w:r>
      <w:r w:rsidRPr="00CD1EF5">
        <w:rPr>
          <w:rFonts w:eastAsia="Times New Roman" w:cs="Arial"/>
          <w:sz w:val="20"/>
        </w:rPr>
        <w:t xml:space="preserve"> signed into law on September 29, 2014. The letter provided basic information on forthcoming policy and implementation of the law.   On May 5, 2015, Out-of-Home Care Policy was revised to reflect youth exiting foster care at age 18, 19, 20, or 21 must be provided certain documents when exiting care.  To comply with Public Law 113-183, Preventing Sex Trafficking and Strengthening Families Act, health insurance information and driver’s licenses or equivalent State-issued identification card was added to policy.  On March 19, 2015, under the Child Abuse &amp; Neglect Prevention &amp; Treatment Act (CAPTA), findings and information about cases of child abuse and neglect that result in in fatalities or near fatalities are subject to public disclosure.  To comply with this requirement, County Departments are to report child deaths and to immediately begin reporting near fatalities as well to SDHR.  During February, March, and May 2015, the foster and/or adoption application form, foster and/or adopt financial form and the application renewal foster family home/adoptive resources were revised.  On May 7, 2015, memorandum was sent to County Departments clarifying authorization for medical treatment.  The memorandum clarified County Departments are required to give permission for medical care to include hospitalizations, including psychiatric hospitalizations, surgery and other medical treatment, emergency or non-emergency as per Code of Alabama.  On June 25, 2015, a Memorandum was released regarding immediate action by the counties regarding notification of SDHR relative to arrests or incarceration of children in foster care.</w:t>
      </w:r>
      <w:r w:rsidRPr="00CD1EF5">
        <w:rPr>
          <w:rFonts w:eastAsia="Times New Roman" w:cs="Arial"/>
          <w:b/>
          <w:sz w:val="20"/>
        </w:rPr>
        <w:t xml:space="preserve">  </w:t>
      </w:r>
    </w:p>
    <w:p w:rsidR="000B4D7D" w:rsidRPr="00CD1EF5" w:rsidRDefault="000B4D7D" w:rsidP="000B4D7D">
      <w:pPr>
        <w:rPr>
          <w:rFonts w:eastAsia="Times New Roman" w:cs="Arial"/>
          <w:b/>
          <w:sz w:val="20"/>
        </w:rPr>
      </w:pPr>
    </w:p>
    <w:p w:rsidR="000B4D7D" w:rsidRPr="00CD1EF5" w:rsidRDefault="000B4D7D" w:rsidP="000B4D7D">
      <w:pPr>
        <w:rPr>
          <w:rFonts w:eastAsia="Times New Roman" w:cs="Arial"/>
          <w:sz w:val="20"/>
        </w:rPr>
      </w:pPr>
      <w:r w:rsidRPr="001117DC">
        <w:rPr>
          <w:rFonts w:eastAsia="Times New Roman" w:cs="Arial"/>
          <w:b/>
          <w:sz w:val="20"/>
          <w:u w:val="single"/>
        </w:rPr>
        <w:t>2016 Update:</w:t>
      </w:r>
      <w:r w:rsidRPr="001117DC">
        <w:rPr>
          <w:rFonts w:eastAsia="Times New Roman" w:cs="Arial"/>
          <w:sz w:val="20"/>
        </w:rPr>
        <w:t xml:space="preserve">  </w:t>
      </w:r>
      <w:r w:rsidRPr="00CD1EF5">
        <w:rPr>
          <w:rFonts w:eastAsia="Times New Roman" w:cs="Arial"/>
          <w:sz w:val="20"/>
        </w:rPr>
        <w:t>During this reporting period, revisions were made in several of the Department’s policies.  On September 25, 2015, the Out-of-Home Care Policies and Procedures and Individualized Service Plan Policy to reflect Another Planned Permanent Living Arrangement (APPLA) may only be used for children aged 16 and over.  Also, policy was revised to reflect an age appropriate child (14 and over) may now have two representatives of their choosing present in the ISP.  In a separate administrative letter on September 25, 2015, Out-of-Home Care Policy was revised to be in compliance with Preventing Sex Trafficking and Strengthening Families Act, PL 113-183 in regards to requiring the Department to identify and protect children and youth at risk of sex trafficking which includes locating and responding to children who run away or are missing from foster care.  Also, policy was revised to reflect credit reports are now to be completed on all children in foster care age 14 rather than 16.  On September 29, 2015, Foster Family Home/Adoptive Resource Policy, Adoption Policy and Procedures and Minimum Standards were revised to reflect the change in the United States Supreme Court ruling involving same sex marriages.  Sections of policy that addressed husband and wife have been revised to reflect the change in law.   On September 29, 2015, Pursuant to ACT #2014 – 438, CPS Policy was revised to reflect the Department must require a drug screening as a condition for some adults applying for Temporary Assistance for Needy Families.  Family Assistance workers are now required to report positive findings to Family Services.  On November 10, 2015, Adoption Policy subsidy forms were revised to reflect the Departments current practice as well as State and Federal law.  On December 2, 2015, CPS Policy was revised to require all reports received involving foster parents where the foster parent is named as the Person Allegedly Responsible for Abuse or Neglect must be completed within 30 days.  On January 4, 2016, CPS policy was revised to comply with the Preventing Sex Trafficking and Strengthening Act, PL 113-183. A definition of sex trafficking was added to policy and CA/N reports involving child sex trafficking was added to Special CA/N Procedures.  On February 9, 2016, Out-of-Home Care Policy section called Supports to Foster Parents was revised to reflect payment procedure for respite providers and guidance on how to register on FACTS. On March 7, 2016, the Emergency Assistance Program for Families with Children Policy (IV-E) was revised to reflect current practice.  On March 22, 2016, a CPS Policy CA/N Assessment and CPS Prevention section was revised to require home visits every 30 days on open CA/N investigations and CPS preventions.  Also, CA/N Assessment policy, Deviations from the Information Collection Protocol was revised and is now Exceptions to the Information Collection Protocol.  Policy now requires the County Director to obtain approval from the Family Services Director before an exception is granted.   On April 5, 2016, ISP Policy was revised to clarify timeframes in safe case closure shall be reviewed within 30 days of the anticipated date of closing a family’s case.  On April 6, 2016, Minimum Standards for Foster Family Homes was revised to prohibit foster parents from posting photographs or any information on a foster child and/or their parents on social networking sites.  On May 2, 2016, the Financial Procedures for Out of Home Care Policy was developed into a stand-alone policy.  The release of this policy obsoleted the Financial Procedures section of Family and Children’s Services Manual Chapter XI.  On May 4, 2016, Adoption Policy was revised to reflect a resource or applicant pending a home study receives a child independently, gives birth to a child or applies to another child-placing agency, now allows for an exception to be requested from the Family Services Director.   In April, 2016, pilot policy training was launched with an initial group of counties; after revisions, by December 31, 2016, all 67 counties will have received a four-day training specific to all Family Services policy.</w:t>
      </w:r>
    </w:p>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1117DC">
        <w:rPr>
          <w:rFonts w:eastAsia="Times New Roman" w:cs="Arial"/>
          <w:b/>
          <w:sz w:val="20"/>
          <w:u w:val="single"/>
        </w:rPr>
        <w:t>2017 Update</w:t>
      </w:r>
      <w:r w:rsidRPr="001117DC">
        <w:rPr>
          <w:rFonts w:eastAsia="Times New Roman" w:cs="Arial"/>
          <w:sz w:val="20"/>
        </w:rPr>
        <w:t xml:space="preserve">:  </w:t>
      </w:r>
      <w:r w:rsidRPr="00CD1EF5">
        <w:rPr>
          <w:rFonts w:eastAsia="Times New Roman" w:cs="Arial"/>
          <w:sz w:val="20"/>
        </w:rPr>
        <w:t xml:space="preserve">During this reporting period, revisions were made in several of the Department’s policies. On July 1, 2016, the Out of Home Care Policies and Procedures, in order to be in compliance with Public Law 113-183, Preventing Sex Trafficking &amp; Strengthening Families Act, revised the requirements to provide certain documents to youth exiting foster care.  Policy has been revised to reflect these changes.  On August 9, 2016, the Out of Home Care Policy, in order to be in compliance with the Fostering Hope Scholarship Act, was revised to reflect the Fostering Hope Scholarship Act.    On August 3, 2016, CPS Policy, Section Special CAN Procedures, was revised to reflect non-finalized adoptive placements.  Workers will now enter reports of child abuse and neglect received in the child’s birth name rather than adoptive name.  On November 1, 2016, The Interstate/Intercountry Services to Children Policy and Procedures were revised to reflect Regulation 2, Regulation 7 &amp; Regulation 12 (federal) revisions.  On December 14, 2016, the Targeted Case Management Manual (TCM), Medicaid Approved TCM Training Material and TCM Regional Training Map were released.   On December 14, 2016, Pursuant to ACT # 2016-306, Foster Family Home Adoptive Resource Policy, Minimum Standards for Foster Family Homes and Adoption Policy was revised to reflect the abolishment of common- law marriages.  As of January 1, 2017 no couple may enter into common-law marriage status.  Common-law marriages entered into before January 1, 2017, shall continue to be valid in Alabama.  On January 4, 2017, Out of Home Care Policy, Section Education, was revised to comply with the Title I of the Elementary and Secondary Education Act of 1965, as amended by the Every Student Succeeds Act.  On March 9, 2017, Out of Home Care Policy, Section Activities and Life Events, was revised to reflect current policy as it relates to children in the custody of the Department traveling out of county or out of state.  On March 16, 2017, Out of Home Care Policy, Section Placement of Children, was revised to provide guidance on the out of state placements of children in out of home care.  On March 16, 2017, Out of Home Care Policy, Section Permanency and Concurrent Planning; Adoption Policy, Section DHR Placements; and ISP Policy were revised to reflect county departments are required to obtain approval when changing the permanency plan of foster parent adoption to adoption with no identified resource.  </w:t>
      </w:r>
    </w:p>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CD1EF5">
        <w:rPr>
          <w:rFonts w:eastAsia="Times New Roman" w:cs="Arial"/>
          <w:sz w:val="20"/>
        </w:rPr>
        <w:t xml:space="preserve">In 2016, all 67 counties received a four-day training specific to all Family Services Policy.  There were a total of nine policy training classes held throughout the state with over 800 participants.  </w:t>
      </w:r>
    </w:p>
    <w:p w:rsidR="000B4D7D" w:rsidRDefault="000B4D7D" w:rsidP="000B4D7D">
      <w:pPr>
        <w:rPr>
          <w:rFonts w:eastAsia="Times New Roman" w:cs="Arial"/>
          <w:sz w:val="20"/>
        </w:rPr>
      </w:pPr>
    </w:p>
    <w:p w:rsidR="00241C0C" w:rsidRDefault="00241C0C" w:rsidP="000B4D7D">
      <w:pPr>
        <w:rPr>
          <w:rFonts w:cs="Arial"/>
          <w:sz w:val="20"/>
        </w:rPr>
      </w:pPr>
      <w:r w:rsidRPr="00DC6B39">
        <w:rPr>
          <w:rFonts w:eastAsia="Times New Roman" w:cs="Arial"/>
          <w:b/>
          <w:sz w:val="20"/>
          <w:u w:val="single"/>
        </w:rPr>
        <w:t xml:space="preserve">2018 Update: </w:t>
      </w:r>
      <w:r w:rsidRPr="00DC6B39">
        <w:rPr>
          <w:rFonts w:eastAsia="Times New Roman" w:cs="Arial"/>
          <w:b/>
          <w:sz w:val="20"/>
        </w:rPr>
        <w:t xml:space="preserve"> </w:t>
      </w:r>
      <w:r w:rsidR="00DC6B39" w:rsidRPr="00DC6B39">
        <w:rPr>
          <w:rFonts w:eastAsia="Times New Roman" w:cs="Arial"/>
          <w:b/>
          <w:sz w:val="20"/>
        </w:rPr>
        <w:br/>
      </w:r>
      <w:r w:rsidRPr="00DC6B39">
        <w:rPr>
          <w:rFonts w:eastAsia="Times New Roman" w:cs="Arial"/>
          <w:sz w:val="20"/>
        </w:rPr>
        <w:t xml:space="preserve">During this reporting period, revisions were made to several of the Department’s policies.  On January 4, 2017, the Out-of-Home Care Policies and Procedures, in order to be in compliance with the Title I of the Elementary Student Succeeds Act (ESSA), was revised to highlight the need to provide educational stability for children in foster care, with particular emphasis on collaboration between local education agencies and county departments to ensure that students in foster care have the opportunity to achieve at the same high levels as their peers.   On February 28, 2017, the Child Protective Services Policies and Procedures were revised to reflect the Departments new 60 day completion standard for CA/Ns and Preventions.  Safety Assessment was revised to reflect the new 45 day timeframe.  On March 16, 2017, Adoption Policy DHR Placements, Individualized Service Plan Policy and Out of Home Care Policy Concurrent Planning Policy were revised to inform county departments to obtain approval when changing the permanency plan of foster parent adoption to adoption with no identified resource.  On May 24, 2017, Out of Home Care Policy was revised to reflect revisions in the conflict resolution policy.  Revisions were made at the county and state level and the process when foster parents make a referral.  On June 1, 2017, the Child Protective Services Policy, in order to be in compliance with the Legislative amendment to Code of Alabama 1975 </w:t>
      </w:r>
      <w:r w:rsidRPr="00DC6B39">
        <w:rPr>
          <w:sz w:val="20"/>
        </w:rPr>
        <w:t xml:space="preserve">§ 26-14-3, was revised to reflect the Department must make efforts to determine the military status of the parent or guardian of the child subject to child abuse or neglect allegations in the report and to notify the united States Department of Defense Family Advocacy Program at the military installation of the parent/guardian.  On July 18, 2017, Language Assistance Policy was released specific to child welfare.  </w:t>
      </w:r>
      <w:r w:rsidRPr="00DC6B39">
        <w:rPr>
          <w:rFonts w:cs="Arial"/>
          <w:sz w:val="20"/>
        </w:rPr>
        <w:t xml:space="preserve">The policy is a result of Title VI of the Civil Rights Act of 1964, 42 U.S.C. 2000d et seq., Regulation 45 C.F.R. Part 80 (Title VI).  The Department is required to provide services to those individuals who have limited English proficiency; to provide available resources and to advise staff of the Department’s commitment, training and monitoring to our work with families.  On August 2, 2017, Child Protective Services Policy, in order to be in compliance with CAPTA made by P. L. 114-198 – the Comprehensive Addiction and Recovery Act of 2016 (CARA), was revised to the term “illegal” was removed from the CA/N definition as applied to substance abuse affecting infants born positive at birth.  On August 15, 2017, the Out of Home Care Policy Independent Living was revised to reflect a change in the fostering hope scholarship policy to reduce the number of annual volunteer hours required. On August 16, 2017, Out of Home Care Policy Health/Medical Care was revised to clarify parents of a child in the temporary custody of the department placed in out of home care must give consent for all surgical procedures and other procedures requiring anesthesia.   On October 2, 2017, Foster Family Home/Adoptive Resource Policy, Adoption Policy Application and Home Studies, Minimum Standards for Foster Family Homes and Out of Home Care Section Placement of Children were revised to reflect the departments change from Group Preparation Training to Trauma Informed Partnering for Permanence and Safety training.   On December 19, 2017, the Child Protective Services Policy, in order to be in compliance with amendments to CAPTA made by P. L. 114-198 the Comprehensive Addiction &amp; Recovery Act of 2016 (CARA), was revised to reflect DHR protocol to allegations involving substance affected/exposed children.  On January 31, 2018, Out of Home Care Policy Permanency Concurrent Planning Section was revised to allow non IV-E eligible children to receive kinship guardianship subsidy payments.  </w:t>
      </w:r>
    </w:p>
    <w:p w:rsidR="00CB421E" w:rsidRDefault="00CB421E" w:rsidP="000B4D7D">
      <w:pPr>
        <w:rPr>
          <w:rFonts w:cs="Arial"/>
          <w:sz w:val="20"/>
        </w:rPr>
      </w:pPr>
    </w:p>
    <w:p w:rsidR="00CB421E" w:rsidRPr="00251CA0" w:rsidRDefault="00CB421E" w:rsidP="00CB421E">
      <w:pPr>
        <w:jc w:val="both"/>
        <w:rPr>
          <w:rFonts w:eastAsia="Times New Roman" w:cs="Arial"/>
          <w:sz w:val="20"/>
        </w:rPr>
      </w:pPr>
      <w:r w:rsidRPr="00251CA0">
        <w:rPr>
          <w:rFonts w:cs="Arial"/>
          <w:b/>
          <w:sz w:val="20"/>
          <w:u w:val="single"/>
        </w:rPr>
        <w:t>2019 Update</w:t>
      </w:r>
      <w:r w:rsidRPr="00251CA0">
        <w:rPr>
          <w:rFonts w:cs="Arial"/>
          <w:b/>
          <w:sz w:val="20"/>
        </w:rPr>
        <w:t xml:space="preserve">:  </w:t>
      </w:r>
      <w:r w:rsidRPr="00251CA0">
        <w:rPr>
          <w:rFonts w:cs="Arial"/>
          <w:sz w:val="20"/>
        </w:rPr>
        <w:t xml:space="preserve">During this reporting period, revisions were made to several of the Department’s policies.  On February 27, 2018, the Child Protective Services Policy was revised to reflect the Department’s new policy that an immediate response is required if a hospital or physician’s office makes a report that meets the definition of CA/N or Prevention Policy.   On April 2, 2018, Out-of-Home Care Policy was revised to be in compliance with the legislative amendment to Code of Alabama 1975 </w:t>
      </w:r>
      <w:r w:rsidRPr="00251CA0">
        <w:rPr>
          <w:sz w:val="20"/>
        </w:rPr>
        <w:t xml:space="preserve">§12-15-314.  Policy was revised to reflect the Department must eliminate the requirement that a kinship guardian may be appointed by the juvenile court only if a parent legal guardian or legal custodian of the child is living and has consented in writing to the appointment of the guardian and not withdrawn the consent and to eliminate the requirement that a parent, legal guardian or legal custodian of a child give consent in writing before a successor guardian may be adopted.  </w:t>
      </w:r>
      <w:r w:rsidRPr="00251CA0">
        <w:rPr>
          <w:rFonts w:cs="Arial"/>
          <w:sz w:val="20"/>
        </w:rPr>
        <w:t xml:space="preserve">   On April 17, 2018, Child Protective Services Policy was revised to clarify guidelines for notification and review of child fatalities. Policy lists the individuals who are to be notified in these situations.  On May 29, 2018, Child Protective Services Policy was revised to be in compliance with the legislative amendment to Code of Alabama 1975 which clarified a sex offense in regards to foster parents.  This amendment prohibits a foster parent from having sexual contact with a foster child.  This amendment also provided additional information regarding school employees engaging in a sex act with a student.  On May 29, 2018, Child Protective Services Policy was revised to reflect the legislative amendment to Code of Alabama   1975 </w:t>
      </w:r>
      <w:r w:rsidRPr="00251CA0">
        <w:rPr>
          <w:sz w:val="20"/>
        </w:rPr>
        <w:t xml:space="preserve">§ 13A-6-152 and 13A-6-151, regarding reports received involving child sex trafficking.  On August 3, 2018, Out of Home Care Policy, in order to be in compliance with the Family First Prevention Services Act, P.L. 115-123, was revised to require a child in foster care for more than six months be provided with documentation that proves he/she was previously in foster care before aging out of foster care.  The Act also required revisions to Adoption Subsidy.  The “applicable child” requirements apply only to children who will be age two or older by the end of the fiscal year their adoption assistance agreement was entered into.  However, a child may still be considered “an applicable child” if the child is a sibling of an “applicable child” and meets requirements as detailed at section 473(a)(2)(A)(i) of the Act.  On September 24, 2018, the Child Protective Services Policy was revised to reflect the Department’s new policy on removing the Delegation of Parental Authority from policy.  On September 26, 2018, the Individualized Service Plan Policy was revised to reflect the Department’s new ISP Policy, CFA and ISP form.  On February 12, 2019, the Out of Home Care Policy, in order to be in compliance with the Family First Services Prevention Act, P.L. 115-123, was revised to expand the use of Education and Training Vouchers.  This amendment states youth currently in foster care and youth formerly in foster care remain eligible for the education and training program until they attain twenty-six years but in no event may a youth participate in the program more than five years.  On February 26, 2019, the Financial Procedures for Out of home Care, in order to be in compliance with the Family First Prevention Services Act, P. L. 115-123, was revised to include the amendment on federal regulations and requirements regarding services to children in out-of-home care necessary to obtain federal funding for children.  On March 21, 2019, Foster Family Home/Adoptive Resource Policy, in order to be in compliance with Family First Prevention Services Act, P.L. 115-123, was revised to incorporate the national model standards for foster family homes and, allow two exceptions for more than six children placed in the home when space is available.    On March 27, 2019, the Minimum Standards for Foster Family Homes, in order to be in compliance with the Family First Prevention Services Act, P.L. 115-123, was revised to be in compliance with the national model standards for foster family homes.  </w:t>
      </w:r>
    </w:p>
    <w:p w:rsidR="00CB421E" w:rsidRDefault="00CB421E" w:rsidP="000B4D7D">
      <w:pPr>
        <w:rPr>
          <w:rFonts w:eastAsia="Times New Roman" w:cs="Arial"/>
          <w:sz w:val="20"/>
        </w:rPr>
      </w:pPr>
    </w:p>
    <w:p w:rsidR="000B4D7D" w:rsidRPr="00CD1EF5" w:rsidRDefault="000B4D7D" w:rsidP="000B4D7D">
      <w:pPr>
        <w:tabs>
          <w:tab w:val="left" w:pos="360"/>
        </w:tabs>
        <w:rPr>
          <w:rFonts w:eastAsia="Times New Roman" w:cs="Arial"/>
          <w:b/>
          <w:sz w:val="20"/>
          <w:bdr w:val="single" w:sz="12" w:space="0" w:color="auto"/>
        </w:rPr>
      </w:pPr>
      <w:r w:rsidRPr="00CD1EF5">
        <w:rPr>
          <w:rFonts w:eastAsia="Times New Roman" w:cs="Arial"/>
          <w:b/>
          <w:sz w:val="20"/>
          <w:bdr w:val="single" w:sz="12" w:space="0" w:color="auto"/>
        </w:rPr>
        <w:t>2.</w:t>
      </w:r>
      <w:r w:rsidRPr="00CD1EF5">
        <w:rPr>
          <w:rFonts w:eastAsia="Times New Roman" w:cs="Arial"/>
          <w:b/>
          <w:sz w:val="20"/>
          <w:bdr w:val="single" w:sz="12" w:space="0" w:color="auto"/>
        </w:rPr>
        <w:tab/>
        <w:t>Update and maintain the Alabama Administrative Record Code (APA)</w:t>
      </w:r>
    </w:p>
    <w:p w:rsidR="000B4D7D" w:rsidRPr="00CD1EF5" w:rsidRDefault="000B4D7D" w:rsidP="000B4D7D">
      <w:pPr>
        <w:rPr>
          <w:rFonts w:eastAsia="Times New Roman" w:cs="Arial"/>
          <w:color w:val="0000FF"/>
          <w:sz w:val="20"/>
        </w:rPr>
      </w:pPr>
      <w:r w:rsidRPr="00CD1EF5">
        <w:rPr>
          <w:rFonts w:eastAsia="Times New Roman" w:cs="Arial"/>
          <w:sz w:val="20"/>
        </w:rPr>
        <w:t>An offensive plan to bring the Administrative Record Code up to date must be undertaken.  Currently, a re-write of the entire APA for Out-of-Home-Care is underway.  The APA for Adoption services will be completed following that.  Included in the goal is the plan to develop the capacity of all policy developers in any program area to be familiar with updating the APA</w:t>
      </w:r>
      <w:r w:rsidRPr="00CD1EF5">
        <w:rPr>
          <w:rFonts w:eastAsia="Times New Roman" w:cs="Arial"/>
          <w:b/>
          <w:sz w:val="20"/>
        </w:rPr>
        <w:t xml:space="preserve">.  Update 2010:  </w:t>
      </w:r>
      <w:r w:rsidRPr="00CD1EF5">
        <w:rPr>
          <w:rFonts w:eastAsia="Times New Roman" w:cs="Arial"/>
          <w:sz w:val="20"/>
        </w:rPr>
        <w:t xml:space="preserve">This goal continues.  The APA for Out-of-Home-Care is planned for completion in the coming year.  APA for Adoption Subsidy and Kinship Guardianship will be completed in the coming year.  </w:t>
      </w:r>
      <w:r w:rsidRPr="00CD1EF5">
        <w:rPr>
          <w:rFonts w:eastAsia="Times New Roman" w:cs="Arial"/>
          <w:b/>
          <w:sz w:val="20"/>
          <w:u w:val="single"/>
        </w:rPr>
        <w:t>Update 2011</w:t>
      </w:r>
      <w:r w:rsidRPr="00CD1EF5">
        <w:rPr>
          <w:rFonts w:eastAsia="Times New Roman" w:cs="Arial"/>
          <w:b/>
          <w:sz w:val="20"/>
        </w:rPr>
        <w:t xml:space="preserve">:  </w:t>
      </w:r>
      <w:r w:rsidRPr="00CD1EF5">
        <w:rPr>
          <w:rFonts w:eastAsia="Times New Roman" w:cs="Arial"/>
          <w:sz w:val="20"/>
        </w:rPr>
        <w:t xml:space="preserve">Work has been interrupted on the APA for Out-of-Home-Policies.  That will continue in 2011 and Kinship Guardianship will be added to the APA.  Work on the APA for Foster Family Homes has been initiated in order to assure that the APA includes only the published </w:t>
      </w:r>
      <w:r w:rsidRPr="00CD1EF5">
        <w:rPr>
          <w:rFonts w:eastAsia="Times New Roman" w:cs="Arial"/>
          <w:sz w:val="20"/>
          <w:u w:val="single"/>
        </w:rPr>
        <w:t>Minimum Standards for Foster Family Homes</w:t>
      </w:r>
      <w:r w:rsidRPr="00CD1EF5">
        <w:rPr>
          <w:rFonts w:eastAsia="Times New Roman" w:cs="Arial"/>
          <w:sz w:val="20"/>
        </w:rPr>
        <w:t>.  The APA for Adoption Assistance will be completed in 2011 as agreed to in the Adoption Assistance Program Improvement Plan.  Policy developers have received instruction on the completion of the APA</w:t>
      </w:r>
      <w:r w:rsidRPr="00CD1EF5">
        <w:rPr>
          <w:rFonts w:eastAsia="Times New Roman" w:cs="Arial"/>
          <w:b/>
          <w:sz w:val="20"/>
        </w:rPr>
        <w:t xml:space="preserve">.   </w:t>
      </w:r>
      <w:r w:rsidRPr="00CD1EF5">
        <w:rPr>
          <w:rFonts w:eastAsia="Times New Roman" w:cs="Arial"/>
          <w:b/>
          <w:sz w:val="20"/>
          <w:u w:val="single"/>
        </w:rPr>
        <w:t>2012 Update</w:t>
      </w:r>
      <w:r w:rsidRPr="00CD1EF5">
        <w:rPr>
          <w:rFonts w:eastAsia="Times New Roman" w:cs="Arial"/>
          <w:b/>
          <w:sz w:val="20"/>
        </w:rPr>
        <w:t xml:space="preserve">:  </w:t>
      </w:r>
      <w:r w:rsidRPr="00CD1EF5">
        <w:rPr>
          <w:rFonts w:eastAsia="Times New Roman" w:cs="Arial"/>
          <w:sz w:val="20"/>
        </w:rPr>
        <w:t xml:space="preserve">The Department continues to struggle with updates to the APA for Family Services.  Legal Office points out that attorneys seeking to bring lawsuits against the Department use the APA to do so but have found that the APA and the current policy is not in sync.  In this reporting period, a revision was finalized for </w:t>
      </w:r>
      <w:r w:rsidRPr="00CD1EF5">
        <w:rPr>
          <w:rFonts w:eastAsia="Times New Roman" w:cs="Arial"/>
          <w:sz w:val="20"/>
          <w:u w:val="single"/>
        </w:rPr>
        <w:t>Minimum Standards for Foster Family Homes</w:t>
      </w:r>
      <w:r w:rsidRPr="00CD1EF5">
        <w:rPr>
          <w:rFonts w:eastAsia="Times New Roman" w:cs="Arial"/>
          <w:sz w:val="20"/>
        </w:rPr>
        <w:t xml:space="preserve">.  The APA for Adoption Subsidy Policy is about three-fourths complete and work is continuing on the Out-of-Home Care APA.  This goal is a formidable goal and will require staff whose time is dedicated to this project.  </w:t>
      </w:r>
      <w:r w:rsidRPr="00CD1EF5">
        <w:rPr>
          <w:rFonts w:eastAsia="Times New Roman" w:cs="Arial"/>
          <w:b/>
          <w:sz w:val="20"/>
          <w:u w:val="single"/>
        </w:rPr>
        <w:t>2013 Update</w:t>
      </w:r>
      <w:r w:rsidRPr="00CD1EF5">
        <w:rPr>
          <w:rFonts w:eastAsia="Times New Roman" w:cs="Arial"/>
          <w:b/>
          <w:sz w:val="20"/>
        </w:rPr>
        <w:t xml:space="preserve">:  </w:t>
      </w:r>
      <w:r w:rsidRPr="00CD1EF5">
        <w:rPr>
          <w:rFonts w:eastAsia="Times New Roman" w:cs="Arial"/>
          <w:sz w:val="20"/>
        </w:rPr>
        <w:t xml:space="preserve">Minimum Standards APA was submitted but repealed.  This is ongoing and goals will continue for APA completion.  </w:t>
      </w:r>
      <w:r w:rsidRPr="00CD1EF5">
        <w:rPr>
          <w:rFonts w:eastAsia="Times New Roman" w:cs="Arial"/>
          <w:b/>
          <w:sz w:val="20"/>
          <w:u w:val="single"/>
        </w:rPr>
        <w:t>2014 Update</w:t>
      </w:r>
      <w:r w:rsidRPr="00CD1EF5">
        <w:rPr>
          <w:rFonts w:eastAsia="Times New Roman" w:cs="Arial"/>
          <w:sz w:val="20"/>
        </w:rPr>
        <w:t xml:space="preserve">: This continues in effect.  </w:t>
      </w:r>
      <w:r w:rsidRPr="00CD1EF5">
        <w:rPr>
          <w:rFonts w:eastAsia="Times New Roman" w:cs="Arial"/>
          <w:b/>
          <w:sz w:val="20"/>
          <w:u w:val="single"/>
        </w:rPr>
        <w:t>2015 Update</w:t>
      </w:r>
      <w:r w:rsidRPr="00CD1EF5">
        <w:rPr>
          <w:rFonts w:eastAsia="Times New Roman" w:cs="Arial"/>
          <w:b/>
          <w:sz w:val="20"/>
        </w:rPr>
        <w:t xml:space="preserve">:  </w:t>
      </w:r>
      <w:r w:rsidRPr="00CD1EF5">
        <w:rPr>
          <w:rFonts w:eastAsia="Times New Roman" w:cs="Arial"/>
          <w:sz w:val="20"/>
        </w:rPr>
        <w:t xml:space="preserve">Ongoing.  APA for Adoption Policy sections - Adoption Subsidy and Application and Home Studies section is near finalization for submission.  </w:t>
      </w:r>
      <w:r w:rsidRPr="00CD1EF5">
        <w:rPr>
          <w:rFonts w:eastAsia="Times New Roman" w:cs="Arial"/>
          <w:b/>
          <w:sz w:val="20"/>
          <w:u w:val="single"/>
        </w:rPr>
        <w:t>2016 Update</w:t>
      </w:r>
      <w:r w:rsidRPr="00CD1EF5">
        <w:rPr>
          <w:rFonts w:eastAsia="Times New Roman" w:cs="Arial"/>
          <w:b/>
          <w:sz w:val="20"/>
        </w:rPr>
        <w:t>:</w:t>
      </w:r>
      <w:r w:rsidRPr="00CD1EF5">
        <w:rPr>
          <w:rFonts w:eastAsia="Times New Roman" w:cs="Arial"/>
          <w:sz w:val="20"/>
        </w:rPr>
        <w:t xml:space="preserve">  This goal continues</w:t>
      </w:r>
      <w:r w:rsidRPr="00CD1EF5">
        <w:rPr>
          <w:rFonts w:eastAsia="Times New Roman" w:cs="Arial"/>
          <w:color w:val="0000FF"/>
          <w:sz w:val="20"/>
        </w:rPr>
        <w:t>.</w:t>
      </w:r>
    </w:p>
    <w:p w:rsidR="000B4D7D" w:rsidRPr="00251CA0" w:rsidRDefault="000B4D7D" w:rsidP="000B4D7D">
      <w:pPr>
        <w:rPr>
          <w:rFonts w:eastAsia="Times New Roman" w:cs="Arial"/>
          <w:sz w:val="20"/>
        </w:rPr>
      </w:pPr>
      <w:r w:rsidRPr="00CD1EF5">
        <w:rPr>
          <w:rFonts w:eastAsia="Times New Roman" w:cs="Arial"/>
          <w:b/>
          <w:sz w:val="20"/>
          <w:u w:val="single"/>
        </w:rPr>
        <w:t>2017 Update</w:t>
      </w:r>
      <w:r w:rsidRPr="00CD1EF5">
        <w:rPr>
          <w:rFonts w:eastAsia="Times New Roman" w:cs="Arial"/>
          <w:b/>
          <w:sz w:val="20"/>
        </w:rPr>
        <w:t xml:space="preserve">:  </w:t>
      </w:r>
      <w:r w:rsidRPr="00CD1EF5">
        <w:rPr>
          <w:rFonts w:eastAsia="Times New Roman" w:cs="Arial"/>
          <w:sz w:val="20"/>
        </w:rPr>
        <w:t xml:space="preserve">This goal continues.  </w:t>
      </w:r>
      <w:r w:rsidR="00241C0C" w:rsidRPr="00DC6B39">
        <w:rPr>
          <w:rFonts w:eastAsia="Times New Roman" w:cs="Arial"/>
          <w:b/>
          <w:sz w:val="20"/>
          <w:u w:val="single"/>
        </w:rPr>
        <w:t xml:space="preserve">2018 Update:  </w:t>
      </w:r>
      <w:r w:rsidR="00241C0C" w:rsidRPr="00DC6B39">
        <w:rPr>
          <w:rFonts w:eastAsia="Times New Roman" w:cs="Arial"/>
          <w:sz w:val="20"/>
        </w:rPr>
        <w:t>The APA for Individualized Service Plan Policy IISP) was filed January 3, 2018.  The department is currently awaiting a response from legislative services</w:t>
      </w:r>
      <w:r w:rsidR="00CB421E" w:rsidRPr="00251CA0">
        <w:rPr>
          <w:rFonts w:eastAsia="Times New Roman" w:cs="Arial"/>
          <w:sz w:val="20"/>
        </w:rPr>
        <w:t xml:space="preserve">.  </w:t>
      </w:r>
      <w:r w:rsidR="00CB421E" w:rsidRPr="00251CA0">
        <w:rPr>
          <w:rFonts w:eastAsia="Times New Roman" w:cs="Arial"/>
          <w:b/>
          <w:sz w:val="20"/>
          <w:u w:val="single"/>
        </w:rPr>
        <w:t>2019 Update</w:t>
      </w:r>
      <w:r w:rsidR="00CB421E" w:rsidRPr="00251CA0">
        <w:rPr>
          <w:rFonts w:eastAsia="Times New Roman" w:cs="Arial"/>
          <w:b/>
          <w:sz w:val="20"/>
        </w:rPr>
        <w:t xml:space="preserve">:  </w:t>
      </w:r>
      <w:r w:rsidR="00CB421E" w:rsidRPr="00251CA0">
        <w:rPr>
          <w:rFonts w:eastAsia="Times New Roman" w:cs="Arial"/>
          <w:sz w:val="20"/>
        </w:rPr>
        <w:t>The APA was approved in April 2018 for the Individualized Service Plan Policy.   The Department is currently working on revising APA for Interstate/Intercountry Services to Children.  This is ongoing and goals will continue for APA completion.</w:t>
      </w:r>
      <w:r w:rsidR="00CB421E" w:rsidRPr="00251CA0">
        <w:rPr>
          <w:rFonts w:eastAsia="Times New Roman" w:cs="Arial"/>
          <w:b/>
          <w:sz w:val="20"/>
        </w:rPr>
        <w:t xml:space="preserve">  </w:t>
      </w:r>
    </w:p>
    <w:p w:rsidR="000B4D7D" w:rsidRPr="00CD1EF5" w:rsidRDefault="000B4D7D" w:rsidP="000B4D7D">
      <w:pPr>
        <w:rPr>
          <w:rFonts w:eastAsia="Times New Roman" w:cs="Arial"/>
          <w:sz w:val="20"/>
        </w:rPr>
      </w:pPr>
    </w:p>
    <w:p w:rsidR="000B4D7D" w:rsidRPr="00CD1EF5" w:rsidRDefault="000B4D7D" w:rsidP="000B4D7D">
      <w:pPr>
        <w:rPr>
          <w:rFonts w:eastAsiaTheme="minorHAnsi" w:cs="Arial"/>
          <w:b/>
          <w:sz w:val="20"/>
          <w:bdr w:val="single" w:sz="12" w:space="0" w:color="auto"/>
        </w:rPr>
      </w:pPr>
      <w:r w:rsidRPr="00CD1EF5">
        <w:rPr>
          <w:rFonts w:eastAsiaTheme="minorHAnsi" w:cs="Arial"/>
          <w:b/>
          <w:sz w:val="20"/>
          <w:bdr w:val="single" w:sz="12" w:space="0" w:color="auto"/>
        </w:rPr>
        <w:t>3.</w:t>
      </w:r>
      <w:r w:rsidRPr="00CD1EF5">
        <w:rPr>
          <w:rFonts w:eastAsiaTheme="minorHAnsi" w:cs="Arial"/>
          <w:b/>
          <w:sz w:val="20"/>
          <w:bdr w:val="single" w:sz="12" w:space="0" w:color="auto"/>
        </w:rPr>
        <w:tab/>
        <w:t>Automation</w:t>
      </w:r>
    </w:p>
    <w:p w:rsidR="000B4D7D" w:rsidRPr="00CD1EF5" w:rsidRDefault="000B4D7D" w:rsidP="000B4D7D">
      <w:pPr>
        <w:rPr>
          <w:rFonts w:eastAsia="Times New Roman" w:cs="Arial"/>
          <w:sz w:val="20"/>
        </w:rPr>
      </w:pPr>
      <w:r w:rsidRPr="00CD1EF5">
        <w:rPr>
          <w:rFonts w:eastAsia="Times New Roman" w:cs="Arial"/>
          <w:sz w:val="20"/>
          <w:u w:val="single"/>
        </w:rPr>
        <w:t>2015 Update:</w:t>
      </w:r>
      <w:r w:rsidRPr="00CD1EF5">
        <w:rPr>
          <w:rFonts w:eastAsia="Times New Roman" w:cs="Arial"/>
          <w:sz w:val="20"/>
        </w:rPr>
        <w:t xml:space="preserve"> Ongoing – revisions continue to be made in policies.  Adoption policy automation was finalized on December 17, 2014.  </w:t>
      </w:r>
      <w:r w:rsidRPr="00CD1EF5">
        <w:rPr>
          <w:rFonts w:eastAsia="Times New Roman" w:cs="Arial"/>
          <w:b/>
          <w:sz w:val="20"/>
        </w:rPr>
        <w:t>Goal has been achieved.</w:t>
      </w:r>
      <w:r w:rsidRPr="00CD1EF5">
        <w:rPr>
          <w:rFonts w:eastAsia="Times New Roman" w:cs="Arial"/>
          <w:sz w:val="20"/>
        </w:rPr>
        <w:t xml:space="preserve">  </w:t>
      </w:r>
      <w:r w:rsidRPr="00CD1EF5">
        <w:rPr>
          <w:rFonts w:eastAsia="Times New Roman" w:cs="Arial"/>
          <w:sz w:val="20"/>
        </w:rPr>
        <w:br/>
      </w:r>
    </w:p>
    <w:p w:rsidR="00CB421E" w:rsidRPr="00251CA0" w:rsidRDefault="000B4D7D" w:rsidP="00CB421E">
      <w:pPr>
        <w:rPr>
          <w:rFonts w:eastAsia="Times New Roman" w:cs="Arial"/>
          <w:sz w:val="20"/>
        </w:rPr>
      </w:pPr>
      <w:r w:rsidRPr="00CD1EF5">
        <w:rPr>
          <w:rFonts w:eastAsia="Times New Roman" w:cs="Arial"/>
          <w:b/>
          <w:sz w:val="20"/>
          <w:bdr w:val="single" w:sz="12" w:space="0" w:color="auto"/>
        </w:rPr>
        <w:t xml:space="preserve">4. </w:t>
      </w:r>
      <w:r w:rsidRPr="00CD1EF5">
        <w:rPr>
          <w:rFonts w:eastAsia="Times New Roman" w:cs="Arial"/>
          <w:b/>
          <w:sz w:val="20"/>
          <w:bdr w:val="single" w:sz="12" w:space="0" w:color="auto"/>
        </w:rPr>
        <w:tab/>
        <w:t>Child Protective Services Policy and Procedures:</w:t>
      </w:r>
      <w:r w:rsidRPr="00CD1EF5">
        <w:rPr>
          <w:rFonts w:eastAsia="Times New Roman" w:cs="Arial"/>
          <w:sz w:val="20"/>
        </w:rPr>
        <w:t xml:space="preserve">  </w:t>
      </w:r>
      <w:r w:rsidRPr="00CD1EF5">
        <w:rPr>
          <w:rFonts w:eastAsia="Times New Roman" w:cs="Arial"/>
          <w:sz w:val="20"/>
        </w:rPr>
        <w:br/>
        <w:t xml:space="preserve">Because this policy is the foundational policy for assuring the safety of Alabama’s children, maintaining up to date revisions remains as an objective.  Revisions to CPS Policies and Procedures are made in response to new laws and regulations, needs of children, and best practice issues. </w:t>
      </w:r>
      <w:r w:rsidRPr="00CD1EF5">
        <w:rPr>
          <w:rFonts w:eastAsia="Times New Roman" w:cs="Arial"/>
          <w:b/>
          <w:sz w:val="20"/>
        </w:rPr>
        <w:t xml:space="preserve"> </w:t>
      </w:r>
      <w:r w:rsidRPr="00CD1EF5">
        <w:rPr>
          <w:rFonts w:eastAsia="Times New Roman" w:cs="Arial"/>
          <w:b/>
          <w:sz w:val="20"/>
        </w:rPr>
        <w:br/>
      </w:r>
      <w:r w:rsidRPr="00CD1EF5">
        <w:rPr>
          <w:rFonts w:eastAsia="Times New Roman" w:cs="Arial"/>
          <w:b/>
          <w:sz w:val="20"/>
          <w:u w:val="single"/>
        </w:rPr>
        <w:t>2013 Update</w:t>
      </w:r>
      <w:r w:rsidRPr="00CD1EF5">
        <w:rPr>
          <w:rFonts w:eastAsia="Times New Roman" w:cs="Arial"/>
          <w:b/>
          <w:sz w:val="20"/>
        </w:rPr>
        <w:t xml:space="preserve">:  </w:t>
      </w:r>
      <w:r w:rsidRPr="00CD1EF5">
        <w:rPr>
          <w:rFonts w:eastAsia="Times New Roman" w:cs="Arial"/>
          <w:sz w:val="20"/>
        </w:rPr>
        <w:t xml:space="preserve">Revisions have been made to the Child Protective Services Policy during this reporting period: (1) after hours on call procedures (2) CA/N reports involving other states (3) confidentiality.  CA/N Assessment policy is being looked at for revision.  Legislation passed during the 2013 session regarding mandatory reporters to include physical therapist and employees defined in the public and private post-secondary education.   Policy will be revised to reflect this legislation.    </w:t>
      </w:r>
      <w:r w:rsidRPr="00CD1EF5">
        <w:rPr>
          <w:rFonts w:eastAsia="Times New Roman" w:cs="Arial"/>
          <w:b/>
          <w:sz w:val="20"/>
          <w:u w:val="single"/>
        </w:rPr>
        <w:t>2014 Update</w:t>
      </w:r>
      <w:r w:rsidRPr="00CD1EF5">
        <w:rPr>
          <w:rFonts w:eastAsia="Times New Roman" w:cs="Arial"/>
          <w:sz w:val="20"/>
        </w:rPr>
        <w:t xml:space="preserve">: A workgroup comprised of line staff, county supervisory and director staff, along with state office staff was formed in 2013 to assess CPS policy.  Their recommendations are under consideration by Administration at this time.  </w:t>
      </w:r>
      <w:r w:rsidRPr="00CD1EF5">
        <w:rPr>
          <w:rFonts w:eastAsia="Times New Roman" w:cs="Arial"/>
          <w:b/>
          <w:sz w:val="20"/>
          <w:u w:val="single"/>
        </w:rPr>
        <w:t>2015 Updates:</w:t>
      </w:r>
      <w:r w:rsidRPr="00CD1EF5">
        <w:rPr>
          <w:rFonts w:eastAsia="Times New Roman" w:cs="Arial"/>
          <w:sz w:val="20"/>
          <w:u w:val="single"/>
        </w:rPr>
        <w:t xml:space="preserve">  </w:t>
      </w:r>
      <w:r w:rsidRPr="00CD1EF5">
        <w:rPr>
          <w:rFonts w:eastAsia="Times New Roman" w:cs="Arial"/>
          <w:sz w:val="20"/>
        </w:rPr>
        <w:t xml:space="preserve">The workgroup submitted recommendations regarding changes to CPS Policy to high level administration for review; however, no feedback from upper level management has been received to implement any of the proposed changes.  </w:t>
      </w:r>
      <w:r w:rsidRPr="00CD1EF5">
        <w:rPr>
          <w:rFonts w:eastAsia="Times New Roman" w:cs="Arial"/>
          <w:b/>
          <w:sz w:val="20"/>
          <w:u w:val="single"/>
        </w:rPr>
        <w:t>2016 Update</w:t>
      </w:r>
      <w:r w:rsidRPr="00CD1EF5">
        <w:rPr>
          <w:rFonts w:eastAsia="Times New Roman" w:cs="Arial"/>
          <w:b/>
          <w:sz w:val="20"/>
        </w:rPr>
        <w:t>:</w:t>
      </w:r>
      <w:r w:rsidRPr="00CD1EF5">
        <w:rPr>
          <w:rFonts w:eastAsia="Times New Roman" w:cs="Arial"/>
          <w:sz w:val="20"/>
        </w:rPr>
        <w:t xml:space="preserve">  This goal continues.  </w:t>
      </w:r>
      <w:r w:rsidRPr="00CD1EF5">
        <w:rPr>
          <w:rFonts w:eastAsia="Times New Roman" w:cs="Arial"/>
          <w:b/>
          <w:sz w:val="20"/>
          <w:u w:val="single"/>
        </w:rPr>
        <w:t>2017 Update</w:t>
      </w:r>
      <w:r w:rsidRPr="00CD1EF5">
        <w:rPr>
          <w:rFonts w:eastAsia="Times New Roman" w:cs="Arial"/>
          <w:b/>
          <w:sz w:val="20"/>
        </w:rPr>
        <w:t xml:space="preserve">:  </w:t>
      </w:r>
      <w:r w:rsidRPr="00CD1EF5">
        <w:rPr>
          <w:rFonts w:eastAsia="Times New Roman" w:cs="Arial"/>
          <w:sz w:val="20"/>
        </w:rPr>
        <w:t xml:space="preserve">This goal continues.  </w:t>
      </w:r>
      <w:r w:rsidR="00241C0C" w:rsidRPr="00DC6B39">
        <w:rPr>
          <w:rFonts w:eastAsia="Times New Roman" w:cs="Arial"/>
          <w:b/>
          <w:sz w:val="20"/>
          <w:u w:val="single"/>
        </w:rPr>
        <w:t>2018 Update</w:t>
      </w:r>
      <w:r w:rsidR="00241C0C" w:rsidRPr="00241C0C">
        <w:rPr>
          <w:rFonts w:eastAsia="Times New Roman" w:cs="Arial"/>
          <w:b/>
          <w:color w:val="0000FF"/>
          <w:sz w:val="20"/>
        </w:rPr>
        <w:t xml:space="preserve">:  </w:t>
      </w:r>
      <w:r w:rsidR="00241C0C" w:rsidRPr="00DC6B39">
        <w:rPr>
          <w:rFonts w:eastAsia="Times New Roman" w:cs="Arial"/>
          <w:sz w:val="20"/>
        </w:rPr>
        <w:t>This goal continues</w:t>
      </w:r>
      <w:r w:rsidR="00241C0C" w:rsidRPr="00251CA0">
        <w:rPr>
          <w:rFonts w:eastAsia="Times New Roman" w:cs="Arial"/>
          <w:sz w:val="20"/>
        </w:rPr>
        <w:t xml:space="preserve">. </w:t>
      </w:r>
      <w:r w:rsidR="00CB421E" w:rsidRPr="00251CA0">
        <w:rPr>
          <w:rFonts w:eastAsia="Times New Roman" w:cs="Arial"/>
          <w:b/>
          <w:sz w:val="20"/>
          <w:u w:val="single"/>
        </w:rPr>
        <w:t>2019 Update</w:t>
      </w:r>
      <w:r w:rsidR="00CB421E" w:rsidRPr="00251CA0">
        <w:rPr>
          <w:rFonts w:eastAsia="Times New Roman" w:cs="Arial"/>
          <w:b/>
          <w:sz w:val="20"/>
        </w:rPr>
        <w:t xml:space="preserve">: </w:t>
      </w:r>
      <w:r w:rsidR="00CB421E" w:rsidRPr="00251CA0">
        <w:rPr>
          <w:rFonts w:eastAsia="Times New Roman" w:cs="Arial"/>
          <w:sz w:val="20"/>
        </w:rPr>
        <w:t xml:space="preserve">This goal continues.  The Department is currently composing and developing On-Going Policy to provide guidance to staff on open protective services cases. </w:t>
      </w:r>
    </w:p>
    <w:p w:rsidR="000B4D7D" w:rsidRPr="00CD1EF5" w:rsidRDefault="000B4D7D" w:rsidP="000B4D7D">
      <w:pPr>
        <w:rPr>
          <w:rFonts w:eastAsia="Times New Roman" w:cs="Arial"/>
          <w:sz w:val="20"/>
        </w:rPr>
      </w:pPr>
    </w:p>
    <w:p w:rsidR="000B4D7D" w:rsidRPr="00CD1EF5" w:rsidRDefault="000B4D7D" w:rsidP="000B4D7D">
      <w:pPr>
        <w:spacing w:after="200"/>
        <w:rPr>
          <w:rFonts w:eastAsia="Times New Roman" w:cs="Arial"/>
          <w:sz w:val="20"/>
        </w:rPr>
      </w:pPr>
      <w:r w:rsidRPr="00CD1EF5">
        <w:rPr>
          <w:rFonts w:eastAsia="Times New Roman" w:cs="Arial"/>
          <w:b/>
          <w:sz w:val="20"/>
          <w:bdr w:val="single" w:sz="12" w:space="0" w:color="auto"/>
        </w:rPr>
        <w:t xml:space="preserve">5. </w:t>
      </w:r>
      <w:r w:rsidRPr="00CD1EF5">
        <w:rPr>
          <w:rFonts w:eastAsia="Times New Roman" w:cs="Arial"/>
          <w:b/>
          <w:sz w:val="20"/>
          <w:bdr w:val="single" w:sz="12" w:space="0" w:color="auto"/>
        </w:rPr>
        <w:tab/>
        <w:t>Financial Policies and Procedures:</w:t>
      </w:r>
      <w:r w:rsidRPr="00CD1EF5">
        <w:rPr>
          <w:rFonts w:eastAsia="Times New Roman" w:cs="Arial"/>
          <w:sz w:val="20"/>
        </w:rPr>
        <w:t xml:space="preserve">  </w:t>
      </w:r>
      <w:r w:rsidRPr="00CD1EF5">
        <w:rPr>
          <w:rFonts w:eastAsia="Times New Roman" w:cs="Arial"/>
          <w:sz w:val="20"/>
        </w:rPr>
        <w:br/>
        <w:t xml:space="preserve">The Conceptual Framework for Policy Development provides for a separate policy for financial procedures used to pay for services for children and families.  This includes such programs as Title IV-E board payments for children in care, state board payments for children in care, Medicaid Rehabilitation Services for children receiving services, Targeted Case Management Services for children in care, Alabama Medicaid for children receiving services, Children’s Health Insurance Program (ALL-Kids) Supplemental Security Income/Social Security benefits, Veteran’s benefits, use of Flex Funds to purchase services, etc.  Because of the complexity involved in developing this policy, the policy is very likely to be released in sections.  Currently there exists guidance in the financial procedures in various documents which will be developed into one large policy.  No date will be placed but work should begin in 2010.  </w:t>
      </w:r>
      <w:r w:rsidRPr="00CD1EF5">
        <w:rPr>
          <w:rFonts w:eastAsia="Times New Roman" w:cs="Arial"/>
          <w:b/>
          <w:sz w:val="20"/>
        </w:rPr>
        <w:t xml:space="preserve">2013 Update:  </w:t>
      </w:r>
      <w:r w:rsidRPr="00CD1EF5">
        <w:rPr>
          <w:rFonts w:eastAsia="Times New Roman" w:cs="Arial"/>
          <w:sz w:val="20"/>
        </w:rPr>
        <w:t xml:space="preserve">These goals will be carried forward.  </w:t>
      </w:r>
      <w:r w:rsidRPr="00CD1EF5">
        <w:rPr>
          <w:rFonts w:eastAsia="Times New Roman" w:cs="Arial"/>
          <w:b/>
          <w:sz w:val="20"/>
          <w:u w:val="single"/>
        </w:rPr>
        <w:t>2014 Update</w:t>
      </w:r>
      <w:r w:rsidRPr="00CD1EF5">
        <w:rPr>
          <w:rFonts w:eastAsia="Times New Roman" w:cs="Arial"/>
          <w:sz w:val="20"/>
        </w:rPr>
        <w:t xml:space="preserve">: Goals are carried </w:t>
      </w:r>
      <w:r w:rsidRPr="00CD1EF5">
        <w:rPr>
          <w:rFonts w:eastAsia="Times New Roman" w:cs="Arial"/>
          <w:b/>
          <w:sz w:val="20"/>
        </w:rPr>
        <w:t xml:space="preserve">forward.  </w:t>
      </w:r>
      <w:r w:rsidRPr="00CD1EF5">
        <w:rPr>
          <w:rFonts w:eastAsia="Times New Roman" w:cs="Arial"/>
          <w:b/>
          <w:sz w:val="20"/>
          <w:u w:val="single"/>
        </w:rPr>
        <w:t>2015 Update:</w:t>
      </w:r>
      <w:r w:rsidRPr="00CD1EF5">
        <w:rPr>
          <w:rFonts w:eastAsia="Times New Roman" w:cs="Arial"/>
          <w:b/>
          <w:sz w:val="20"/>
        </w:rPr>
        <w:t xml:space="preserve">  Goals are carried forward.  </w:t>
      </w:r>
      <w:r w:rsidRPr="00CD1EF5">
        <w:rPr>
          <w:rFonts w:eastAsiaTheme="minorHAnsi" w:cs="Arial"/>
          <w:b/>
          <w:sz w:val="20"/>
          <w:u w:val="single"/>
        </w:rPr>
        <w:t>2016 Update</w:t>
      </w:r>
      <w:r w:rsidRPr="00CD1EF5">
        <w:rPr>
          <w:rFonts w:eastAsiaTheme="minorHAnsi" w:cs="Arial"/>
          <w:b/>
          <w:sz w:val="20"/>
        </w:rPr>
        <w:t xml:space="preserve">:  </w:t>
      </w:r>
      <w:r w:rsidRPr="00CD1EF5">
        <w:rPr>
          <w:rFonts w:eastAsiaTheme="minorHAnsi" w:cs="Arial"/>
          <w:sz w:val="20"/>
        </w:rPr>
        <w:t xml:space="preserve">The Financial Procedures Chapter used to pay for services for children and families goal was met as the policy was released on May 2, 2016.  </w:t>
      </w:r>
      <w:r w:rsidRPr="00CD1EF5">
        <w:rPr>
          <w:rFonts w:eastAsiaTheme="minorHAnsi" w:cs="Arial"/>
          <w:b/>
          <w:sz w:val="20"/>
        </w:rPr>
        <w:t>Objective has been met and will not be included in future APSR unless there is a need.</w:t>
      </w:r>
      <w:r w:rsidRPr="00CD1EF5">
        <w:rPr>
          <w:rFonts w:eastAsia="Times New Roman" w:cs="Arial"/>
          <w:b/>
          <w:sz w:val="20"/>
        </w:rPr>
        <w:br/>
      </w:r>
      <w:r>
        <w:rPr>
          <w:rFonts w:eastAsia="Times New Roman" w:cs="Arial"/>
          <w:b/>
          <w:sz w:val="20"/>
          <w:bdr w:val="single" w:sz="12" w:space="0" w:color="auto"/>
        </w:rPr>
        <w:br/>
      </w:r>
      <w:r w:rsidRPr="00CD1EF5">
        <w:rPr>
          <w:rFonts w:eastAsia="Times New Roman" w:cs="Arial"/>
          <w:b/>
          <w:sz w:val="20"/>
          <w:bdr w:val="single" w:sz="12" w:space="0" w:color="auto"/>
        </w:rPr>
        <w:t xml:space="preserve">6. </w:t>
      </w:r>
      <w:r w:rsidRPr="00CD1EF5">
        <w:rPr>
          <w:rFonts w:eastAsia="Times New Roman" w:cs="Arial"/>
          <w:b/>
          <w:sz w:val="20"/>
          <w:bdr w:val="single" w:sz="12" w:space="0" w:color="auto"/>
        </w:rPr>
        <w:tab/>
        <w:t>DHR Partnerships with Children, Their Families, and Providers Policies:</w:t>
      </w:r>
      <w:r w:rsidRPr="00CD1EF5">
        <w:rPr>
          <w:rFonts w:eastAsia="Times New Roman" w:cs="Arial"/>
          <w:sz w:val="20"/>
        </w:rPr>
        <w:t xml:space="preserve">  </w:t>
      </w:r>
    </w:p>
    <w:p w:rsidR="000B4D7D" w:rsidRPr="00CD1EF5" w:rsidRDefault="000B4D7D" w:rsidP="000B4D7D">
      <w:pPr>
        <w:rPr>
          <w:rFonts w:eastAsia="Times New Roman" w:cs="Arial"/>
          <w:b/>
          <w:sz w:val="20"/>
        </w:rPr>
      </w:pPr>
      <w:r w:rsidRPr="00CD1EF5">
        <w:rPr>
          <w:rFonts w:eastAsia="Times New Roman" w:cs="Arial"/>
          <w:sz w:val="20"/>
        </w:rPr>
        <w:t xml:space="preserve">This is policy established during the R. C. consent decree that established the basic principles for the Department’s work with children and families.  Although, the Department was released from the consent decree in 2006, this policy continues in effect.  There have been two revisions to this policy.  A complete review of the policy is needed to assure its consistency with the practice model set forth in the 2009 Program Improvement Plan.  </w:t>
      </w:r>
      <w:r w:rsidRPr="00CD1EF5">
        <w:rPr>
          <w:rFonts w:eastAsia="Times New Roman" w:cs="Arial"/>
          <w:b/>
          <w:sz w:val="20"/>
          <w:u w:val="single"/>
        </w:rPr>
        <w:t>2011 Update</w:t>
      </w:r>
      <w:r w:rsidRPr="00CD1EF5">
        <w:rPr>
          <w:rFonts w:eastAsia="Times New Roman" w:cs="Arial"/>
          <w:b/>
          <w:sz w:val="20"/>
        </w:rPr>
        <w:t xml:space="preserve">:  </w:t>
      </w:r>
      <w:r w:rsidRPr="00CD1EF5">
        <w:rPr>
          <w:rFonts w:eastAsia="Times New Roman" w:cs="Arial"/>
          <w:sz w:val="20"/>
        </w:rPr>
        <w:t>This objective is continued for 2010 – 2014</w:t>
      </w:r>
      <w:r w:rsidRPr="00CD1EF5">
        <w:rPr>
          <w:rFonts w:eastAsia="Times New Roman" w:cs="Arial"/>
          <w:b/>
          <w:sz w:val="20"/>
        </w:rPr>
        <w:t xml:space="preserve">.  </w:t>
      </w:r>
      <w:r w:rsidRPr="00CD1EF5">
        <w:rPr>
          <w:rFonts w:ascii="Arial Bold" w:eastAsia="Times New Roman" w:hAnsi="Arial Bold" w:cs="Arial"/>
          <w:b/>
          <w:bCs/>
          <w:sz w:val="20"/>
          <w:u w:val="single"/>
        </w:rPr>
        <w:t>Update 2012</w:t>
      </w:r>
      <w:r w:rsidRPr="00CD1EF5">
        <w:rPr>
          <w:rFonts w:ascii="Arial Bold" w:eastAsia="Times New Roman" w:hAnsi="Arial Bold" w:cs="Arial"/>
          <w:b/>
          <w:bCs/>
          <w:sz w:val="20"/>
        </w:rPr>
        <w:t xml:space="preserve">:  </w:t>
      </w:r>
      <w:r w:rsidRPr="00CD1EF5">
        <w:rPr>
          <w:rFonts w:eastAsia="Times New Roman" w:cs="Arial"/>
          <w:sz w:val="20"/>
        </w:rPr>
        <w:t xml:space="preserve">This is carried forward.  </w:t>
      </w:r>
      <w:r w:rsidRPr="00CD1EF5">
        <w:rPr>
          <w:rFonts w:eastAsia="Times New Roman" w:cs="Arial"/>
          <w:b/>
          <w:sz w:val="20"/>
          <w:u w:val="single"/>
        </w:rPr>
        <w:t>2013 Update</w:t>
      </w:r>
      <w:r w:rsidRPr="00CD1EF5">
        <w:rPr>
          <w:rFonts w:eastAsia="Times New Roman" w:cs="Arial"/>
          <w:b/>
          <w:sz w:val="20"/>
        </w:rPr>
        <w:t xml:space="preserve">:  </w:t>
      </w:r>
      <w:r w:rsidRPr="00CD1EF5">
        <w:rPr>
          <w:rFonts w:eastAsia="Times New Roman" w:cs="Arial"/>
          <w:sz w:val="20"/>
        </w:rPr>
        <w:t xml:space="preserve">The objective will continue and be carried forward.  </w:t>
      </w:r>
      <w:r w:rsidRPr="00CD1EF5">
        <w:rPr>
          <w:rFonts w:eastAsia="Times New Roman" w:cs="Arial"/>
          <w:sz w:val="20"/>
        </w:rPr>
        <w:br/>
      </w:r>
      <w:r w:rsidRPr="00CD1EF5">
        <w:rPr>
          <w:rFonts w:eastAsia="Times New Roman" w:cs="Arial"/>
          <w:b/>
          <w:sz w:val="20"/>
          <w:u w:val="single"/>
        </w:rPr>
        <w:t>2014 Update</w:t>
      </w:r>
      <w:r w:rsidRPr="00CD1EF5">
        <w:rPr>
          <w:rFonts w:eastAsia="Times New Roman" w:cs="Arial"/>
          <w:sz w:val="20"/>
        </w:rPr>
        <w:t xml:space="preserve">: Objective will continue and be carried forward.  </w:t>
      </w:r>
      <w:r w:rsidRPr="00CD1EF5">
        <w:rPr>
          <w:rFonts w:eastAsia="Times New Roman" w:cs="Arial"/>
          <w:b/>
          <w:sz w:val="20"/>
          <w:u w:val="single"/>
        </w:rPr>
        <w:t>2015 Update</w:t>
      </w:r>
      <w:r w:rsidRPr="00CD1EF5">
        <w:rPr>
          <w:rFonts w:eastAsia="Times New Roman" w:cs="Arial"/>
          <w:sz w:val="20"/>
          <w:u w:val="single"/>
        </w:rPr>
        <w:t xml:space="preserve">:  </w:t>
      </w:r>
      <w:r w:rsidRPr="00CD1EF5">
        <w:rPr>
          <w:rFonts w:eastAsia="Times New Roman" w:cs="Arial"/>
          <w:sz w:val="20"/>
        </w:rPr>
        <w:t xml:space="preserve">This policy has been reviewed.  </w:t>
      </w:r>
      <w:r w:rsidRPr="00CD1EF5">
        <w:rPr>
          <w:rFonts w:eastAsia="Times New Roman" w:cs="Arial"/>
          <w:b/>
          <w:sz w:val="20"/>
        </w:rPr>
        <w:t xml:space="preserve">Objectives are met and will not be included in future APSR’s unless there is a need.  </w:t>
      </w:r>
    </w:p>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CD1EF5">
        <w:rPr>
          <w:rFonts w:eastAsia="Times New Roman" w:cs="Arial"/>
          <w:b/>
          <w:sz w:val="20"/>
          <w:bdr w:val="single" w:sz="12" w:space="0" w:color="auto"/>
        </w:rPr>
        <w:t xml:space="preserve">7. </w:t>
      </w:r>
      <w:r w:rsidRPr="00CD1EF5">
        <w:rPr>
          <w:rFonts w:eastAsia="Times New Roman" w:cs="Arial"/>
          <w:b/>
          <w:sz w:val="20"/>
          <w:bdr w:val="single" w:sz="12" w:space="0" w:color="auto"/>
        </w:rPr>
        <w:tab/>
        <w:t>Incorporate FACTS into all policies:</w:t>
      </w:r>
      <w:r w:rsidRPr="00CD1EF5">
        <w:rPr>
          <w:rFonts w:eastAsia="Times New Roman" w:cs="Arial"/>
          <w:sz w:val="20"/>
        </w:rPr>
        <w:t xml:space="preserve">  </w:t>
      </w:r>
      <w:r w:rsidRPr="00CD1EF5">
        <w:rPr>
          <w:rFonts w:eastAsia="Times New Roman" w:cs="Arial"/>
          <w:sz w:val="20"/>
        </w:rPr>
        <w:br/>
        <w:t xml:space="preserve">In January 2009 Alabama’s SACWIS, FACTS, became operational statewide.  Preliminary policy was developed during the implementation period with the expectation that all policies would be revised to incorporate needed FACTS information.  For this five year CFSP this will be a planned objective.  </w:t>
      </w:r>
      <w:r w:rsidRPr="00CD1EF5">
        <w:rPr>
          <w:rFonts w:eastAsia="Times New Roman" w:cs="Arial"/>
          <w:b/>
          <w:sz w:val="20"/>
          <w:u w:val="single"/>
        </w:rPr>
        <w:t>2013 Update</w:t>
      </w:r>
      <w:r w:rsidRPr="00CD1EF5">
        <w:rPr>
          <w:rFonts w:eastAsia="Times New Roman" w:cs="Arial"/>
          <w:b/>
          <w:sz w:val="20"/>
        </w:rPr>
        <w:t xml:space="preserve">:  </w:t>
      </w:r>
      <w:r w:rsidRPr="00CD1EF5">
        <w:rPr>
          <w:rFonts w:eastAsia="Times New Roman" w:cs="Arial"/>
          <w:sz w:val="20"/>
        </w:rPr>
        <w:t xml:space="preserve">FACTS updates continue to be made in the policies released and revised during this reporting period.  </w:t>
      </w:r>
      <w:r w:rsidRPr="00CD1EF5">
        <w:rPr>
          <w:rFonts w:eastAsia="Times New Roman" w:cs="Arial"/>
          <w:b/>
          <w:sz w:val="20"/>
          <w:u w:val="single"/>
        </w:rPr>
        <w:t>2014 Update</w:t>
      </w:r>
      <w:r w:rsidRPr="00CD1EF5">
        <w:rPr>
          <w:rFonts w:eastAsia="Times New Roman" w:cs="Arial"/>
          <w:sz w:val="20"/>
        </w:rPr>
        <w:t xml:space="preserve">: FACTS updates are made as policies are released or revised; however, Office of Child Welfare Policy will ensure in 2014 that any references to prior automation systems in older policy is updated to reflect FACTS.  </w:t>
      </w:r>
      <w:r w:rsidRPr="00CD1EF5">
        <w:rPr>
          <w:rFonts w:eastAsia="Times New Roman" w:cs="Arial"/>
          <w:b/>
          <w:sz w:val="20"/>
          <w:u w:val="single"/>
        </w:rPr>
        <w:t>2015 Update</w:t>
      </w:r>
      <w:r w:rsidRPr="00CD1EF5">
        <w:rPr>
          <w:rFonts w:eastAsia="Times New Roman" w:cs="Arial"/>
          <w:sz w:val="20"/>
          <w:u w:val="single"/>
        </w:rPr>
        <w:t xml:space="preserve">: </w:t>
      </w:r>
      <w:r w:rsidRPr="00CD1EF5">
        <w:rPr>
          <w:rFonts w:eastAsia="Times New Roman" w:cs="Arial"/>
          <w:sz w:val="20"/>
        </w:rPr>
        <w:t xml:space="preserve">FACTS updates were completed in the Adoption Policies and Procedures.  There are two policies remaining needing updates:  Referral, Admission &amp; Discharge Procedure for Inpatient Psychiatric Services and Multiple Needs Child Policy.  The Multiple Needs Policy has been reviewed and needs policy revisions. The Office of Policy is waiting direction from upper management.     </w:t>
      </w:r>
      <w:r w:rsidRPr="00CD1EF5">
        <w:rPr>
          <w:rFonts w:eastAsia="Times New Roman" w:cs="Arial"/>
          <w:b/>
          <w:sz w:val="20"/>
          <w:u w:val="single"/>
        </w:rPr>
        <w:t>2016 Update:</w:t>
      </w:r>
      <w:r w:rsidRPr="00CD1EF5">
        <w:rPr>
          <w:rFonts w:eastAsia="Times New Roman" w:cs="Arial"/>
          <w:sz w:val="20"/>
        </w:rPr>
        <w:t xml:space="preserve">  Objective has been met and will not be included in future APSR unless there is a need.  </w:t>
      </w:r>
    </w:p>
    <w:p w:rsidR="000B4D7D" w:rsidRPr="00CD1EF5" w:rsidRDefault="000B4D7D" w:rsidP="000B4D7D">
      <w:pPr>
        <w:rPr>
          <w:rFonts w:eastAsia="Times New Roman" w:cs="Arial"/>
          <w:sz w:val="20"/>
        </w:rPr>
      </w:pPr>
    </w:p>
    <w:p w:rsidR="00CB421E" w:rsidRPr="00251CA0" w:rsidRDefault="000B4D7D" w:rsidP="00CB421E">
      <w:pPr>
        <w:rPr>
          <w:rFonts w:eastAsia="Times New Roman" w:cs="Arial"/>
          <w:sz w:val="20"/>
        </w:rPr>
      </w:pPr>
      <w:r w:rsidRPr="00CD1EF5">
        <w:rPr>
          <w:rFonts w:eastAsia="Times New Roman" w:cs="Arial"/>
          <w:b/>
          <w:sz w:val="20"/>
          <w:bdr w:val="single" w:sz="12" w:space="0" w:color="auto"/>
        </w:rPr>
        <w:t xml:space="preserve">8. </w:t>
      </w:r>
      <w:r w:rsidRPr="00CD1EF5">
        <w:rPr>
          <w:rFonts w:eastAsia="Times New Roman" w:cs="Arial"/>
          <w:b/>
          <w:sz w:val="20"/>
          <w:bdr w:val="single" w:sz="12" w:space="0" w:color="auto"/>
        </w:rPr>
        <w:tab/>
        <w:t>Planned review of individual policies:</w:t>
      </w:r>
      <w:r w:rsidRPr="00CD1EF5">
        <w:rPr>
          <w:rFonts w:eastAsia="Times New Roman" w:cs="Arial"/>
          <w:sz w:val="20"/>
        </w:rPr>
        <w:t xml:space="preserve">  </w:t>
      </w:r>
      <w:r w:rsidRPr="00CD1EF5">
        <w:rPr>
          <w:rFonts w:eastAsia="Times New Roman" w:cs="Arial"/>
          <w:sz w:val="20"/>
        </w:rPr>
        <w:br/>
        <w:t>As the above process of incorporating FACTS into policies occurs, a review of the policy and any needed revisions can be incorporated.  This is a long</w:t>
      </w:r>
      <w:r w:rsidR="00A65C7F">
        <w:rPr>
          <w:rFonts w:eastAsia="Times New Roman" w:cs="Arial"/>
          <w:sz w:val="20"/>
        </w:rPr>
        <w:t>-</w:t>
      </w:r>
      <w:r w:rsidRPr="00CD1EF5">
        <w:rPr>
          <w:rFonts w:eastAsia="Times New Roman" w:cs="Arial"/>
          <w:sz w:val="20"/>
        </w:rPr>
        <w:t>term objective over the next five years</w:t>
      </w:r>
      <w:r w:rsidRPr="00CD1EF5">
        <w:rPr>
          <w:rFonts w:eastAsia="Times New Roman" w:cs="Arial"/>
          <w:strike/>
          <w:color w:val="FF0000"/>
          <w:sz w:val="20"/>
        </w:rPr>
        <w:t>.</w:t>
      </w:r>
      <w:r w:rsidRPr="00CD1EF5">
        <w:rPr>
          <w:rFonts w:eastAsia="Times New Roman" w:cs="Arial"/>
          <w:color w:val="FF0000"/>
          <w:sz w:val="20"/>
        </w:rPr>
        <w:t xml:space="preserve"> </w:t>
      </w:r>
      <w:r w:rsidRPr="00CD1EF5">
        <w:rPr>
          <w:rFonts w:eastAsia="Times New Roman" w:cs="Arial"/>
          <w:b/>
          <w:sz w:val="20"/>
          <w:u w:val="single"/>
        </w:rPr>
        <w:t>2013 Update</w:t>
      </w:r>
      <w:r w:rsidRPr="00CD1EF5">
        <w:rPr>
          <w:rFonts w:eastAsia="Times New Roman" w:cs="Arial"/>
          <w:b/>
          <w:sz w:val="20"/>
        </w:rPr>
        <w:t xml:space="preserve">:  </w:t>
      </w:r>
      <w:r w:rsidRPr="00CD1EF5">
        <w:rPr>
          <w:rFonts w:eastAsia="Times New Roman" w:cs="Arial"/>
          <w:sz w:val="20"/>
        </w:rPr>
        <w:t>Policies are reviewed as needed.  The objective continues.</w:t>
      </w:r>
      <w:r w:rsidRPr="00CD1EF5">
        <w:rPr>
          <w:rFonts w:eastAsia="Times New Roman" w:cs="Arial"/>
          <w:b/>
          <w:sz w:val="20"/>
        </w:rPr>
        <w:t xml:space="preserve">  </w:t>
      </w:r>
      <w:r w:rsidRPr="00CD1EF5">
        <w:rPr>
          <w:rFonts w:eastAsia="Times New Roman" w:cs="Arial"/>
          <w:b/>
          <w:sz w:val="20"/>
          <w:u w:val="single"/>
        </w:rPr>
        <w:t>2014 Update</w:t>
      </w:r>
      <w:r w:rsidRPr="00CD1EF5">
        <w:rPr>
          <w:rFonts w:eastAsia="Times New Roman" w:cs="Arial"/>
          <w:sz w:val="20"/>
        </w:rPr>
        <w:t xml:space="preserve">: this objective continues.  Policy review and development have been somewhat suspended due to competing assignments within Family Services.  This is an issue recognized by leadership and strategies to expedite this level of assessment are being developed.  </w:t>
      </w:r>
      <w:r w:rsidRPr="00CD1EF5">
        <w:rPr>
          <w:rFonts w:eastAsia="Times New Roman" w:cs="Arial"/>
          <w:b/>
          <w:sz w:val="20"/>
          <w:u w:val="single"/>
        </w:rPr>
        <w:t>2015 Update</w:t>
      </w:r>
      <w:r w:rsidRPr="00CD1EF5">
        <w:rPr>
          <w:rFonts w:eastAsia="Times New Roman" w:cs="Arial"/>
          <w:b/>
          <w:color w:val="0000FF"/>
          <w:sz w:val="20"/>
          <w:u w:val="single"/>
        </w:rPr>
        <w:t xml:space="preserve">: </w:t>
      </w:r>
      <w:r w:rsidRPr="00CD1EF5">
        <w:rPr>
          <w:rFonts w:eastAsia="Times New Roman" w:cs="Arial"/>
          <w:sz w:val="20"/>
        </w:rPr>
        <w:t xml:space="preserve">Objective will continue and be carried forward.  Policies are being reviewed as needed.  </w:t>
      </w:r>
      <w:r w:rsidRPr="00CD1EF5">
        <w:rPr>
          <w:rFonts w:eastAsia="Times New Roman" w:cs="Arial"/>
          <w:b/>
          <w:sz w:val="20"/>
          <w:u w:val="single"/>
        </w:rPr>
        <w:t xml:space="preserve">2016 Update:  </w:t>
      </w:r>
      <w:r w:rsidRPr="00CD1EF5">
        <w:rPr>
          <w:rFonts w:eastAsia="Times New Roman" w:cs="Arial"/>
          <w:b/>
          <w:sz w:val="20"/>
        </w:rPr>
        <w:t>Objective will continue and be carried forward.  Policies are reviewed as needed</w:t>
      </w:r>
      <w:r w:rsidRPr="00CD1EF5">
        <w:rPr>
          <w:rFonts w:eastAsia="Times New Roman" w:cs="Arial"/>
          <w:b/>
          <w:color w:val="0000FF"/>
          <w:sz w:val="20"/>
        </w:rPr>
        <w:t xml:space="preserve">.  </w:t>
      </w:r>
      <w:r w:rsidRPr="00CD1EF5">
        <w:rPr>
          <w:rFonts w:eastAsia="Times New Roman" w:cs="Arial"/>
          <w:b/>
          <w:sz w:val="20"/>
          <w:u w:val="single"/>
        </w:rPr>
        <w:t>2017 Update</w:t>
      </w:r>
      <w:r w:rsidRPr="00CD1EF5">
        <w:rPr>
          <w:rFonts w:eastAsia="Times New Roman" w:cs="Arial"/>
          <w:b/>
          <w:sz w:val="20"/>
        </w:rPr>
        <w:t xml:space="preserve">:  </w:t>
      </w:r>
      <w:r w:rsidRPr="00CD1EF5">
        <w:rPr>
          <w:rFonts w:eastAsia="Times New Roman" w:cs="Arial"/>
          <w:sz w:val="20"/>
        </w:rPr>
        <w:t xml:space="preserve">Objective will continue and be carried forward. Policies are reviewed as needed.  </w:t>
      </w:r>
      <w:r w:rsidR="00241C0C" w:rsidRPr="00DC6B39">
        <w:rPr>
          <w:rFonts w:eastAsia="Times New Roman" w:cs="Arial"/>
          <w:b/>
          <w:sz w:val="20"/>
          <w:u w:val="single"/>
        </w:rPr>
        <w:t>2018 Update</w:t>
      </w:r>
      <w:r w:rsidR="00241C0C" w:rsidRPr="00DC6B39">
        <w:rPr>
          <w:rFonts w:eastAsia="Times New Roman" w:cs="Arial"/>
          <w:b/>
          <w:sz w:val="20"/>
        </w:rPr>
        <w:t>:</w:t>
      </w:r>
      <w:r w:rsidR="00241C0C" w:rsidRPr="00241C0C">
        <w:rPr>
          <w:rFonts w:eastAsia="Times New Roman" w:cs="Arial"/>
          <w:b/>
          <w:color w:val="0000FF"/>
          <w:sz w:val="20"/>
        </w:rPr>
        <w:t xml:space="preserve">  </w:t>
      </w:r>
      <w:r w:rsidR="00241C0C" w:rsidRPr="00DC6B39">
        <w:rPr>
          <w:rFonts w:eastAsia="Times New Roman" w:cs="Arial"/>
          <w:sz w:val="20"/>
        </w:rPr>
        <w:t xml:space="preserve">Objective will continue and be carried forward.  Policies are reviewed as needed.  </w:t>
      </w:r>
      <w:r w:rsidR="00CB421E" w:rsidRPr="00251CA0">
        <w:rPr>
          <w:rFonts w:eastAsia="Times New Roman" w:cs="Arial"/>
          <w:b/>
          <w:sz w:val="20"/>
        </w:rPr>
        <w:t xml:space="preserve">2019 Update:  </w:t>
      </w:r>
      <w:r w:rsidR="00CB421E" w:rsidRPr="00251CA0">
        <w:rPr>
          <w:rFonts w:eastAsia="Times New Roman" w:cs="Arial"/>
          <w:sz w:val="20"/>
        </w:rPr>
        <w:t xml:space="preserve">Objectives will continue and be carried forward.  Policies are reviewed as needed.  </w:t>
      </w:r>
    </w:p>
    <w:p w:rsidR="000B4D7D" w:rsidRPr="00251CA0" w:rsidRDefault="000B4D7D" w:rsidP="000B4D7D">
      <w:pPr>
        <w:rPr>
          <w:rFonts w:asciiTheme="minorHAnsi" w:eastAsiaTheme="minorHAnsi" w:hAnsiTheme="minorHAnsi" w:cstheme="minorBidi"/>
          <w:sz w:val="22"/>
          <w:szCs w:val="22"/>
        </w:rPr>
      </w:pPr>
    </w:p>
    <w:p w:rsidR="000B4D7D" w:rsidRDefault="000B4D7D" w:rsidP="000B4D7D">
      <w:pPr>
        <w:rPr>
          <w:rFonts w:ascii="Arial Bold" w:eastAsia="Times New Roman" w:hAnsi="Arial Bold" w:cs="Arial"/>
          <w:b/>
          <w:sz w:val="20"/>
          <w:bdr w:val="single" w:sz="12" w:space="0" w:color="auto"/>
        </w:rPr>
      </w:pPr>
    </w:p>
    <w:p w:rsidR="000B4D7D" w:rsidRPr="00CD1EF5" w:rsidRDefault="000B4D7D" w:rsidP="000B4D7D">
      <w:pPr>
        <w:rPr>
          <w:rFonts w:eastAsia="Times New Roman" w:cs="Arial"/>
          <w:b/>
          <w:sz w:val="20"/>
        </w:rPr>
      </w:pPr>
      <w:r>
        <w:rPr>
          <w:rFonts w:ascii="Arial Bold" w:eastAsia="Times New Roman" w:hAnsi="Arial Bold" w:cs="Arial"/>
          <w:b/>
          <w:sz w:val="20"/>
          <w:bdr w:val="single" w:sz="12" w:space="0" w:color="auto"/>
        </w:rPr>
        <w:t xml:space="preserve">Office of Child Welfare Eligibility </w:t>
      </w:r>
      <w:r w:rsidRPr="00CD1EF5">
        <w:rPr>
          <w:rFonts w:ascii="Arial Bold" w:eastAsia="Times New Roman" w:hAnsi="Arial Bold" w:cs="Arial"/>
          <w:b/>
          <w:sz w:val="20"/>
          <w:bdr w:val="single" w:sz="12" w:space="0" w:color="auto"/>
        </w:rPr>
        <w:t>Yearly Report</w:t>
      </w:r>
      <w:r w:rsidRPr="00CD1EF5">
        <w:rPr>
          <w:rFonts w:eastAsia="Times New Roman" w:cs="Arial"/>
          <w:b/>
          <w:sz w:val="20"/>
        </w:rPr>
        <w:tab/>
      </w:r>
      <w:r w:rsidR="000C07AA">
        <w:rPr>
          <w:rFonts w:eastAsia="Times New Roman" w:cs="Arial"/>
          <w:b/>
          <w:sz w:val="20"/>
        </w:rPr>
        <w:tab/>
      </w:r>
      <w:r w:rsidR="000C07AA">
        <w:rPr>
          <w:rFonts w:eastAsia="Times New Roman" w:cs="Arial"/>
          <w:b/>
          <w:sz w:val="20"/>
        </w:rPr>
        <w:tab/>
      </w:r>
      <w:r w:rsidRPr="000C07AA">
        <w:rPr>
          <w:rFonts w:eastAsia="Times New Roman" w:cs="Arial"/>
          <w:b/>
          <w:color w:val="0000FF"/>
          <w:sz w:val="20"/>
        </w:rPr>
        <w:br/>
      </w:r>
      <w:r w:rsidRPr="00CD1EF5">
        <w:rPr>
          <w:rFonts w:eastAsia="Times New Roman" w:cs="Arial"/>
          <w:b/>
          <w:sz w:val="20"/>
        </w:rPr>
        <w:tab/>
      </w:r>
      <w:r w:rsidRPr="00CD1EF5">
        <w:rPr>
          <w:rFonts w:eastAsia="Times New Roman" w:cs="Arial"/>
          <w:b/>
          <w:sz w:val="20"/>
        </w:rPr>
        <w:tab/>
      </w:r>
    </w:p>
    <w:p w:rsidR="000B4D7D" w:rsidRPr="00CD1EF5" w:rsidRDefault="000B4D7D" w:rsidP="000B4D7D">
      <w:pPr>
        <w:ind w:left="360" w:hanging="360"/>
        <w:rPr>
          <w:rFonts w:eastAsia="Times New Roman" w:cs="Arial"/>
          <w:b/>
          <w:sz w:val="20"/>
        </w:rPr>
      </w:pPr>
      <w:r w:rsidRPr="00CD1EF5">
        <w:rPr>
          <w:rFonts w:eastAsia="Times New Roman" w:cs="Arial"/>
          <w:b/>
          <w:sz w:val="20"/>
        </w:rPr>
        <w:t>GOAL:</w:t>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p>
    <w:p w:rsidR="000B4D7D" w:rsidRPr="00CD1EF5" w:rsidRDefault="000B4D7D" w:rsidP="000B4D7D">
      <w:pPr>
        <w:rPr>
          <w:rFonts w:eastAsia="Times New Roman" w:cs="Arial"/>
          <w:b/>
          <w:sz w:val="20"/>
        </w:rPr>
      </w:pPr>
      <w:r w:rsidRPr="00CD1EF5">
        <w:rPr>
          <w:rFonts w:eastAsia="Times New Roman" w:cs="Arial"/>
          <w:b/>
          <w:sz w:val="20"/>
        </w:rPr>
        <w:t xml:space="preserve">OCWE will continue to strive to maximize the reimbursement from the Federal government for some of the costs for the care of eligible foster care children while complying with requirements set forth by Federal and state guidelines. </w:t>
      </w:r>
      <w:r w:rsidRPr="00CD1EF5">
        <w:rPr>
          <w:rFonts w:eastAsia="Times New Roman" w:cs="Arial"/>
          <w:b/>
          <w:sz w:val="20"/>
        </w:rPr>
        <w:br/>
      </w:r>
    </w:p>
    <w:p w:rsidR="000B4D7D" w:rsidRPr="00CD1EF5" w:rsidRDefault="000B4D7D" w:rsidP="000B4D7D">
      <w:pPr>
        <w:rPr>
          <w:rFonts w:eastAsia="Times New Roman" w:cs="Arial"/>
          <w:b/>
          <w:sz w:val="20"/>
          <w:u w:val="single"/>
        </w:rPr>
      </w:pPr>
      <w:r w:rsidRPr="00CD1EF5">
        <w:rPr>
          <w:rFonts w:eastAsia="Times New Roman" w:cs="Arial"/>
          <w:b/>
          <w:sz w:val="20"/>
          <w:u w:val="single"/>
        </w:rPr>
        <w:t>2018 APSR ASSESSMENT</w:t>
      </w:r>
    </w:p>
    <w:p w:rsidR="000B4D7D" w:rsidRPr="00CD1EF5" w:rsidRDefault="000B4D7D" w:rsidP="000B4D7D">
      <w:pPr>
        <w:rPr>
          <w:rFonts w:eastAsia="Calibri" w:cs="Arial"/>
          <w:sz w:val="20"/>
        </w:rPr>
      </w:pPr>
      <w:r w:rsidRPr="00CD1EF5">
        <w:rPr>
          <w:rFonts w:eastAsia="Calibri" w:cs="Arial"/>
          <w:sz w:val="20"/>
        </w:rPr>
        <w:t>Progress has been made related to including the required language for IV-E eligibility in court orders.  The error rate of less than 5% has been maintained as evidenced by compliance with the last three Title IV-E Foster Care Eligibility Reviews.  Challenges will involve continuing to assist new staff in understanding the IV-E process, as well as correcting FACTS defects and implementing FACTS enhancements to improve the productivity and adequacy in FACTS.</w:t>
      </w:r>
    </w:p>
    <w:p w:rsidR="000B4D7D" w:rsidRPr="00CD1EF5" w:rsidRDefault="000B4D7D" w:rsidP="000B4D7D">
      <w:pPr>
        <w:rPr>
          <w:rFonts w:eastAsia="Calibri" w:cs="Arial"/>
          <w:sz w:val="20"/>
        </w:rPr>
      </w:pPr>
    </w:p>
    <w:p w:rsidR="000B4D7D" w:rsidRPr="00CD1EF5" w:rsidRDefault="000B4D7D" w:rsidP="000B4D7D">
      <w:pPr>
        <w:spacing w:after="200"/>
        <w:rPr>
          <w:rFonts w:eastAsiaTheme="minorHAnsi" w:cs="Arial"/>
          <w:sz w:val="20"/>
        </w:rPr>
      </w:pPr>
      <w:r w:rsidRPr="00CD1EF5">
        <w:rPr>
          <w:rFonts w:eastAsiaTheme="minorHAnsi" w:cs="Arial"/>
          <w:sz w:val="20"/>
        </w:rPr>
        <w:t xml:space="preserve">In order to maintain this momentum of substantial compliance, we continue to have communication with our internal (county and state office staff) and external (Administrative Office of Courts) counterparts in regards to the requirements of Title IV-E regulations </w:t>
      </w:r>
    </w:p>
    <w:p w:rsidR="000B4D7D" w:rsidRPr="00CD1EF5" w:rsidRDefault="000B4D7D" w:rsidP="0081187A">
      <w:pPr>
        <w:numPr>
          <w:ilvl w:val="0"/>
          <w:numId w:val="120"/>
        </w:numPr>
        <w:spacing w:after="200" w:line="276" w:lineRule="auto"/>
        <w:contextualSpacing/>
        <w:rPr>
          <w:rFonts w:eastAsiaTheme="minorHAnsi" w:cs="Arial"/>
          <w:sz w:val="20"/>
        </w:rPr>
      </w:pPr>
      <w:r w:rsidRPr="00CD1EF5">
        <w:rPr>
          <w:rFonts w:eastAsiaTheme="minorHAnsi" w:cs="Arial"/>
          <w:sz w:val="20"/>
        </w:rPr>
        <w:t>To emphasize judicial determinations regarding reasonable efforts and contrary to the welfare</w:t>
      </w:r>
    </w:p>
    <w:p w:rsidR="000B4D7D" w:rsidRPr="00CD1EF5" w:rsidRDefault="000B4D7D" w:rsidP="000B4D7D">
      <w:pPr>
        <w:spacing w:after="200"/>
        <w:ind w:left="720"/>
        <w:contextualSpacing/>
        <w:rPr>
          <w:rFonts w:eastAsiaTheme="minorHAnsi" w:cs="Arial"/>
          <w:sz w:val="20"/>
        </w:rPr>
      </w:pPr>
    </w:p>
    <w:p w:rsidR="000B4D7D" w:rsidRPr="00CD1EF5" w:rsidRDefault="000B4D7D" w:rsidP="000B4D7D">
      <w:pPr>
        <w:spacing w:after="200"/>
        <w:ind w:left="720"/>
        <w:rPr>
          <w:rFonts w:eastAsiaTheme="minorHAnsi" w:cs="Arial"/>
          <w:sz w:val="20"/>
        </w:rPr>
      </w:pPr>
      <w:r w:rsidRPr="00CD1EF5">
        <w:rPr>
          <w:rFonts w:eastAsiaTheme="minorHAnsi" w:cs="Arial"/>
          <w:sz w:val="20"/>
        </w:rPr>
        <w:t>We stress the importance of timeframes and required language for a court order to be valid when opportunities emerge such as at conferences and forums with county staff including county directors and district administrative Specialists, and line workers. The Administrative Office of Courts (AOC) continues to train judges, court staff and attorneys on the importance of including the proper court language for children in foster care to meet the Federal IV-E eligibility requirements.</w:t>
      </w:r>
    </w:p>
    <w:p w:rsidR="000B4D7D" w:rsidRPr="00CD1EF5" w:rsidRDefault="000B4D7D" w:rsidP="0081187A">
      <w:pPr>
        <w:numPr>
          <w:ilvl w:val="0"/>
          <w:numId w:val="120"/>
        </w:numPr>
        <w:spacing w:after="200" w:line="276" w:lineRule="auto"/>
        <w:contextualSpacing/>
        <w:rPr>
          <w:rFonts w:eastAsiaTheme="minorHAnsi" w:cs="Arial"/>
          <w:sz w:val="20"/>
        </w:rPr>
      </w:pPr>
      <w:r w:rsidRPr="00CD1EF5">
        <w:rPr>
          <w:rFonts w:eastAsiaTheme="minorHAnsi" w:cs="Arial"/>
          <w:sz w:val="20"/>
        </w:rPr>
        <w:t>Children entering care through Voluntary Placement Agreements</w:t>
      </w:r>
    </w:p>
    <w:p w:rsidR="000B4D7D" w:rsidRPr="00CD1EF5" w:rsidRDefault="000B4D7D" w:rsidP="000B4D7D">
      <w:pPr>
        <w:spacing w:after="200"/>
        <w:ind w:left="720"/>
        <w:contextualSpacing/>
        <w:rPr>
          <w:rFonts w:eastAsiaTheme="minorHAnsi" w:cs="Arial"/>
          <w:sz w:val="20"/>
        </w:rPr>
      </w:pPr>
    </w:p>
    <w:p w:rsidR="000B4D7D" w:rsidRPr="00CD1EF5" w:rsidRDefault="000B4D7D" w:rsidP="000B4D7D">
      <w:pPr>
        <w:spacing w:after="200"/>
        <w:ind w:left="720"/>
        <w:rPr>
          <w:rFonts w:eastAsiaTheme="minorHAnsi" w:cs="Arial"/>
          <w:sz w:val="20"/>
        </w:rPr>
      </w:pPr>
      <w:r w:rsidRPr="00CD1EF5">
        <w:rPr>
          <w:rFonts w:eastAsiaTheme="minorHAnsi" w:cs="Arial"/>
          <w:sz w:val="20"/>
        </w:rPr>
        <w:t>An enhancement has been integrated in FACTS to include a date of expiration in the VPA module that changes the child’s status to state funds if the county has not documented in FACTS that a hearing addressing best interest was held within 180 days of a child entering care on a VPA. The funds will change to state funds on the 181</w:t>
      </w:r>
      <w:r w:rsidRPr="00CD1EF5">
        <w:rPr>
          <w:rFonts w:eastAsiaTheme="minorHAnsi" w:cs="Arial"/>
          <w:sz w:val="20"/>
          <w:vertAlign w:val="superscript"/>
        </w:rPr>
        <w:t>st</w:t>
      </w:r>
      <w:r w:rsidRPr="00CD1EF5">
        <w:rPr>
          <w:rFonts w:eastAsiaTheme="minorHAnsi" w:cs="Arial"/>
          <w:sz w:val="20"/>
        </w:rPr>
        <w:t xml:space="preserve"> day.</w:t>
      </w:r>
    </w:p>
    <w:p w:rsidR="000B4D7D" w:rsidRPr="00CD1EF5" w:rsidRDefault="000B4D7D" w:rsidP="0081187A">
      <w:pPr>
        <w:numPr>
          <w:ilvl w:val="0"/>
          <w:numId w:val="120"/>
        </w:numPr>
        <w:spacing w:after="200" w:line="276" w:lineRule="auto"/>
        <w:contextualSpacing/>
        <w:rPr>
          <w:rFonts w:eastAsiaTheme="minorHAnsi" w:cs="Arial"/>
          <w:sz w:val="20"/>
        </w:rPr>
      </w:pPr>
      <w:r w:rsidRPr="00CD1EF5">
        <w:rPr>
          <w:rFonts w:eastAsiaTheme="minorHAnsi" w:cs="Arial"/>
          <w:sz w:val="20"/>
        </w:rPr>
        <w:t>When it comes to responsibility for placement and care of children, we continue to make sure orders include language confirming that DHR has responsibility for the child. We have never been cited on any IV-E Review for this regulation.</w:t>
      </w:r>
    </w:p>
    <w:p w:rsidR="000B4D7D" w:rsidRPr="00CD1EF5" w:rsidRDefault="000B4D7D" w:rsidP="000B4D7D">
      <w:pPr>
        <w:spacing w:after="200"/>
        <w:ind w:left="720"/>
        <w:contextualSpacing/>
        <w:rPr>
          <w:rFonts w:eastAsiaTheme="minorHAnsi" w:cs="Arial"/>
          <w:sz w:val="20"/>
        </w:rPr>
      </w:pPr>
    </w:p>
    <w:p w:rsidR="000B4D7D" w:rsidRPr="00CD1EF5" w:rsidRDefault="000B4D7D" w:rsidP="0081187A">
      <w:pPr>
        <w:numPr>
          <w:ilvl w:val="0"/>
          <w:numId w:val="120"/>
        </w:numPr>
        <w:spacing w:after="200" w:line="276" w:lineRule="auto"/>
        <w:contextualSpacing/>
        <w:rPr>
          <w:rFonts w:eastAsiaTheme="minorHAnsi" w:cs="Arial"/>
          <w:sz w:val="20"/>
        </w:rPr>
      </w:pPr>
      <w:r w:rsidRPr="00CD1EF5">
        <w:rPr>
          <w:rFonts w:eastAsiaTheme="minorHAnsi" w:cs="Arial"/>
          <w:sz w:val="20"/>
        </w:rPr>
        <w:t>Eligibility for Aid to Families with Dependent Children (AFDC) under the state plan in effect July 16, 1996</w:t>
      </w:r>
    </w:p>
    <w:p w:rsidR="000B4D7D" w:rsidRPr="00CD1EF5" w:rsidRDefault="000B4D7D" w:rsidP="000B4D7D">
      <w:pPr>
        <w:spacing w:after="200"/>
        <w:contextualSpacing/>
        <w:rPr>
          <w:rFonts w:asciiTheme="minorHAnsi" w:eastAsiaTheme="minorHAnsi" w:hAnsiTheme="minorHAnsi" w:cstheme="minorBidi"/>
          <w:sz w:val="22"/>
          <w:szCs w:val="22"/>
        </w:rPr>
      </w:pPr>
    </w:p>
    <w:p w:rsidR="000B4D7D" w:rsidRPr="00CD1EF5" w:rsidRDefault="000B4D7D" w:rsidP="000B4D7D">
      <w:pPr>
        <w:spacing w:after="200"/>
        <w:ind w:left="720"/>
        <w:rPr>
          <w:rFonts w:eastAsiaTheme="minorHAnsi" w:cs="Arial"/>
          <w:sz w:val="20"/>
        </w:rPr>
      </w:pPr>
      <w:r w:rsidRPr="00CD1EF5">
        <w:rPr>
          <w:rFonts w:eastAsiaTheme="minorHAnsi" w:cs="Arial"/>
          <w:sz w:val="20"/>
        </w:rPr>
        <w:t>OCWE staff was trained on the Title IV-E Foster Care Eligibility On-Site Review Instrument and instructions. We also incorporate examples of AFDC living with and removal from in training. A turnaround document is being edited in FACTS that will summarize the points of eligibility for IV-E. We continue to utilize income and eligibility verification as well as information imported in FACTS by the county staff.</w:t>
      </w:r>
    </w:p>
    <w:p w:rsidR="000B4D7D" w:rsidRPr="00CD1EF5" w:rsidRDefault="000B4D7D" w:rsidP="0081187A">
      <w:pPr>
        <w:numPr>
          <w:ilvl w:val="0"/>
          <w:numId w:val="120"/>
        </w:numPr>
        <w:spacing w:after="200" w:line="276" w:lineRule="auto"/>
        <w:contextualSpacing/>
        <w:rPr>
          <w:rFonts w:eastAsiaTheme="minorHAnsi" w:cs="Arial"/>
          <w:sz w:val="20"/>
        </w:rPr>
      </w:pPr>
      <w:r w:rsidRPr="00CD1EF5">
        <w:rPr>
          <w:rFonts w:eastAsiaTheme="minorHAnsi" w:cs="Arial"/>
          <w:sz w:val="20"/>
        </w:rPr>
        <w:t>To continue the momentum for placement in a licensed foster family home or child care institutions, and the</w:t>
      </w:r>
    </w:p>
    <w:p w:rsidR="000B4D7D" w:rsidRPr="00CD1EF5" w:rsidRDefault="000B4D7D" w:rsidP="000B4D7D">
      <w:pPr>
        <w:spacing w:after="200"/>
        <w:ind w:left="720"/>
        <w:contextualSpacing/>
        <w:rPr>
          <w:rFonts w:eastAsiaTheme="minorHAnsi" w:cs="Arial"/>
          <w:sz w:val="20"/>
        </w:rPr>
      </w:pPr>
      <w:r w:rsidRPr="00CD1EF5">
        <w:rPr>
          <w:rFonts w:eastAsiaTheme="minorHAnsi" w:cs="Arial"/>
          <w:sz w:val="20"/>
        </w:rPr>
        <w:t>Safety requirements for children’s foster care placement</w:t>
      </w:r>
    </w:p>
    <w:p w:rsidR="000B4D7D" w:rsidRPr="00CD1EF5" w:rsidRDefault="000B4D7D" w:rsidP="000B4D7D">
      <w:pPr>
        <w:spacing w:after="200"/>
        <w:ind w:left="720"/>
        <w:contextualSpacing/>
        <w:rPr>
          <w:rFonts w:eastAsiaTheme="minorHAnsi" w:cs="Arial"/>
          <w:sz w:val="20"/>
        </w:rPr>
      </w:pPr>
    </w:p>
    <w:p w:rsidR="000B4D7D" w:rsidRPr="00CD1EF5" w:rsidRDefault="000B4D7D" w:rsidP="000B4D7D">
      <w:pPr>
        <w:spacing w:after="200"/>
        <w:ind w:left="720"/>
        <w:rPr>
          <w:rFonts w:eastAsiaTheme="minorHAnsi" w:cs="Arial"/>
          <w:sz w:val="20"/>
        </w:rPr>
      </w:pPr>
      <w:r w:rsidRPr="00CD1EF5">
        <w:rPr>
          <w:rFonts w:eastAsiaTheme="minorHAnsi" w:cs="Arial"/>
          <w:sz w:val="20"/>
        </w:rPr>
        <w:t>OCWE oversees, in conjunction with the Division of Resource Management, a 100% review of all foster family homes and child placing institutions to ensure compliance with safety checks. This check is accomplished at times by sending a memorandum requesting County Departments and child care institutions to review all foster families and employees’ records to ensure that all safety checks and foster family home approvals are in the records. Once the County Departments and child agencies have completed this process, a compliance statement is forwarded to OCWE. The next check will be completed in 20</w:t>
      </w:r>
      <w:r w:rsidR="001851F9">
        <w:rPr>
          <w:rFonts w:eastAsiaTheme="minorHAnsi" w:cs="Arial"/>
          <w:sz w:val="20"/>
        </w:rPr>
        <w:t>20</w:t>
      </w:r>
      <w:r w:rsidRPr="00CD1EF5">
        <w:rPr>
          <w:rFonts w:eastAsiaTheme="minorHAnsi" w:cs="Arial"/>
          <w:sz w:val="20"/>
        </w:rPr>
        <w:t>.</w:t>
      </w:r>
    </w:p>
    <w:p w:rsidR="000B4D7D" w:rsidRPr="00CD1EF5" w:rsidRDefault="0008525A" w:rsidP="000B4D7D">
      <w:pPr>
        <w:spacing w:after="200"/>
        <w:rPr>
          <w:rFonts w:ascii="Arial Bold" w:eastAsia="Times New Roman" w:hAnsi="Arial Bold" w:cs="Arial"/>
          <w:b/>
          <w:sz w:val="20"/>
          <w:bdr w:val="single" w:sz="12" w:space="0" w:color="auto"/>
        </w:rPr>
      </w:pPr>
      <w:r w:rsidRPr="00251CA0">
        <w:rPr>
          <w:rFonts w:eastAsiaTheme="minorHAnsi" w:cs="Arial"/>
          <w:sz w:val="20"/>
        </w:rPr>
        <w:t>We are striving to improve our retro claiming process which was evident from the 2015 review to the 2018 review. We had  3 underpayments in the 2015 Review and no underpayments in 2018 Review. We hope to increase the penetration rate by continuing to work with all parties involved in the IV-E process and completing determinations received in the office within 7 days from the date of submission from county offices. County offices receive alerts and a spreadsheet is sent monthly indicating the referrals that are due.</w:t>
      </w:r>
      <w:r w:rsidRPr="00251CA0">
        <w:rPr>
          <w:rFonts w:eastAsiaTheme="minorHAnsi" w:cs="Arial"/>
          <w:sz w:val="20"/>
        </w:rPr>
        <w:br/>
      </w:r>
      <w:r w:rsidR="00F21188">
        <w:rPr>
          <w:rFonts w:eastAsiaTheme="minorHAnsi" w:cs="Arial"/>
          <w:sz w:val="20"/>
        </w:rPr>
        <w:br/>
        <w:t>********************************************************************************************************************************************</w:t>
      </w:r>
    </w:p>
    <w:p w:rsidR="000B4D7D" w:rsidRPr="00CD1EF5" w:rsidRDefault="000B4D7D" w:rsidP="000B4D7D">
      <w:pPr>
        <w:autoSpaceDE w:val="0"/>
        <w:autoSpaceDN w:val="0"/>
        <w:adjustRightInd w:val="0"/>
        <w:rPr>
          <w:rFonts w:eastAsia="Times New Roman" w:cs="Arial"/>
          <w:b/>
          <w:sz w:val="20"/>
          <w:u w:val="single"/>
        </w:rPr>
      </w:pPr>
      <w:r>
        <w:rPr>
          <w:rFonts w:ascii="Arial Bold" w:eastAsia="Times New Roman" w:hAnsi="Arial Bold" w:cs="Arial"/>
          <w:b/>
          <w:sz w:val="20"/>
          <w:bdr w:val="single" w:sz="12" w:space="0" w:color="auto"/>
        </w:rPr>
        <w:t xml:space="preserve">Office of Financial Resource Management </w:t>
      </w:r>
      <w:r w:rsidRPr="00CD1EF5">
        <w:rPr>
          <w:rFonts w:ascii="Arial Bold" w:eastAsia="Times New Roman" w:hAnsi="Arial Bold" w:cs="Arial"/>
          <w:b/>
          <w:sz w:val="20"/>
          <w:bdr w:val="single" w:sz="12" w:space="0" w:color="auto"/>
        </w:rPr>
        <w:t>Yearly Report</w:t>
      </w:r>
      <w:r w:rsidRPr="00CD1EF5">
        <w:rPr>
          <w:rFonts w:eastAsia="Times New Roman" w:cs="Arial"/>
          <w:b/>
          <w:sz w:val="20"/>
          <w:bdr w:val="single" w:sz="12" w:space="0" w:color="auto"/>
        </w:rPr>
        <w:t xml:space="preserve"> </w:t>
      </w:r>
      <w:r w:rsidRPr="00CD1EF5">
        <w:rPr>
          <w:rFonts w:eastAsia="Times New Roman" w:cs="Arial"/>
          <w:b/>
          <w:sz w:val="22"/>
          <w:szCs w:val="22"/>
        </w:rPr>
        <w:tab/>
      </w:r>
      <w:r w:rsidR="000C07AA">
        <w:rPr>
          <w:rFonts w:eastAsia="Times New Roman" w:cs="Arial"/>
          <w:b/>
          <w:sz w:val="22"/>
          <w:szCs w:val="22"/>
        </w:rPr>
        <w:tab/>
      </w:r>
      <w:r w:rsidR="000C07AA">
        <w:rPr>
          <w:rFonts w:eastAsia="Times New Roman" w:cs="Arial"/>
          <w:b/>
          <w:sz w:val="22"/>
          <w:szCs w:val="22"/>
        </w:rPr>
        <w:tab/>
      </w:r>
      <w:r w:rsidR="00251CA0">
        <w:rPr>
          <w:rFonts w:eastAsia="Times New Roman" w:cs="Arial"/>
          <w:b/>
          <w:sz w:val="22"/>
          <w:szCs w:val="22"/>
        </w:rPr>
        <w:br/>
      </w:r>
      <w:r w:rsidR="00251CA0">
        <w:rPr>
          <w:rFonts w:eastAsia="Times New Roman" w:cs="Arial"/>
          <w:b/>
          <w:sz w:val="22"/>
          <w:szCs w:val="22"/>
        </w:rPr>
        <w:br/>
      </w:r>
      <w:r w:rsidRPr="00CD1EF5">
        <w:rPr>
          <w:rFonts w:eastAsia="Times New Roman" w:cs="Arial"/>
          <w:b/>
          <w:sz w:val="20"/>
          <w:u w:val="single"/>
        </w:rPr>
        <w:t>GOALS:</w:t>
      </w:r>
    </w:p>
    <w:p w:rsidR="000B4D7D" w:rsidRPr="00CD1EF5" w:rsidRDefault="000B4D7D" w:rsidP="000B4D7D">
      <w:pPr>
        <w:rPr>
          <w:rFonts w:ascii="Arial Rounded MT Bold" w:eastAsia="Times New Roman" w:hAnsi="Arial Rounded MT Bold"/>
          <w:b/>
          <w:szCs w:val="24"/>
        </w:rPr>
      </w:pPr>
    </w:p>
    <w:p w:rsidR="000B4D7D" w:rsidRPr="00CD1EF5" w:rsidRDefault="000B4D7D" w:rsidP="000B4D7D">
      <w:pPr>
        <w:tabs>
          <w:tab w:val="left" w:pos="450"/>
        </w:tabs>
        <w:rPr>
          <w:rFonts w:eastAsia="Times New Roman" w:cs="Arial"/>
          <w:sz w:val="20"/>
        </w:rPr>
      </w:pPr>
      <w:r w:rsidRPr="00CD1EF5">
        <w:rPr>
          <w:rFonts w:eastAsia="Times New Roman" w:cs="Arial"/>
          <w:sz w:val="20"/>
        </w:rPr>
        <w:t xml:space="preserve">1.     Provide Medicaid Rehabilitative Services training to individual county offices, county vendor providers and state </w:t>
      </w:r>
      <w:r w:rsidRPr="00CD1EF5">
        <w:rPr>
          <w:rFonts w:eastAsia="Times New Roman" w:cs="Arial"/>
          <w:sz w:val="20"/>
        </w:rPr>
        <w:tab/>
        <w:t>contract providers.</w:t>
      </w:r>
    </w:p>
    <w:p w:rsidR="000B4D7D" w:rsidRPr="00CD1EF5" w:rsidRDefault="000B4D7D" w:rsidP="000B4D7D">
      <w:pPr>
        <w:rPr>
          <w:rFonts w:eastAsia="Times New Roman" w:cs="Arial"/>
          <w:sz w:val="20"/>
        </w:rPr>
      </w:pPr>
      <w:r w:rsidRPr="00CD1EF5">
        <w:rPr>
          <w:rFonts w:eastAsia="Times New Roman" w:cs="Arial"/>
          <w:sz w:val="20"/>
        </w:rPr>
        <w:t>2.     Provide Targeted Case Management (TCM) training / refresher training to new / current county offices staff.</w:t>
      </w:r>
    </w:p>
    <w:p w:rsidR="000B4D7D" w:rsidRPr="00CD1EF5" w:rsidRDefault="000B4D7D" w:rsidP="000B4D7D">
      <w:pPr>
        <w:rPr>
          <w:rFonts w:eastAsia="Times New Roman" w:cs="Arial"/>
          <w:sz w:val="20"/>
        </w:rPr>
      </w:pPr>
      <w:r w:rsidRPr="00CD1EF5">
        <w:rPr>
          <w:rFonts w:eastAsia="Times New Roman" w:cs="Arial"/>
          <w:sz w:val="20"/>
        </w:rPr>
        <w:t>3.     Help ensure that FACTS contains the current information required to bill TCM and Medicaid Rehabilitative Services.</w:t>
      </w:r>
    </w:p>
    <w:p w:rsidR="00FE2C9A" w:rsidRDefault="000B4D7D" w:rsidP="00251CA0">
      <w:pPr>
        <w:spacing w:after="200"/>
        <w:rPr>
          <w:rFonts w:eastAsia="Times New Roman" w:cs="Arial"/>
          <w:b/>
          <w:sz w:val="20"/>
          <w:u w:val="single"/>
        </w:rPr>
      </w:pPr>
      <w:r w:rsidRPr="00CD1EF5">
        <w:rPr>
          <w:rFonts w:eastAsiaTheme="minorHAnsi" w:cs="Arial"/>
          <w:bCs/>
          <w:sz w:val="20"/>
        </w:rPr>
        <w:t xml:space="preserve">4.   Conduct Initial and Follow-up record reviews of DHR State Contract providers’ records and provide feedback </w:t>
      </w:r>
      <w:r w:rsidRPr="00CD1EF5">
        <w:rPr>
          <w:rFonts w:eastAsiaTheme="minorHAnsi" w:cs="Arial"/>
          <w:bCs/>
          <w:sz w:val="20"/>
        </w:rPr>
        <w:br/>
        <w:t xml:space="preserve">      related to Medicaid Rehabilitative Services documentation.</w:t>
      </w:r>
    </w:p>
    <w:p w:rsidR="000B4D7D" w:rsidRPr="00CD1EF5" w:rsidRDefault="000B4D7D" w:rsidP="000B4D7D">
      <w:pPr>
        <w:rPr>
          <w:rFonts w:eastAsia="Times New Roman" w:cs="Arial"/>
          <w:b/>
          <w:sz w:val="20"/>
          <w:u w:val="single"/>
        </w:rPr>
      </w:pPr>
      <w:r w:rsidRPr="00CD1EF5">
        <w:rPr>
          <w:rFonts w:eastAsia="Times New Roman" w:cs="Arial"/>
          <w:b/>
          <w:sz w:val="20"/>
          <w:u w:val="single"/>
        </w:rPr>
        <w:t>2018 APSR ASSESSMENT</w:t>
      </w:r>
    </w:p>
    <w:p w:rsidR="000B4D7D" w:rsidRPr="00CD1EF5" w:rsidRDefault="000B4D7D" w:rsidP="000B4D7D">
      <w:pPr>
        <w:rPr>
          <w:rFonts w:eastAsia="Times New Roman" w:cs="Arial"/>
          <w:sz w:val="20"/>
        </w:rPr>
      </w:pPr>
      <w:r w:rsidRPr="00CD1EF5">
        <w:rPr>
          <w:rFonts w:eastAsia="Times New Roman" w:cs="Arial"/>
          <w:sz w:val="20"/>
        </w:rPr>
        <w:t>An essential function of the Office of Financial Resources is to monitor DHR Revenue Maximization efforts to draw down Federal reimbursement for Medicaid services that would otherwise be paid with state dollars.  Because of the Revenue Maximization efforts, DHR is able to save millions of state dollars each year.  These efforts identify reimbursable services in the Medicaid Rehabilitative Services and TCM program in order to recoup state dollars spent to provide needed services for abused and/or neglected children and adults.  To accomplish the 5-year goals, OFRM provides policy training and consultation for Medicaid Rehabilitation Services and the TCM Program for both county staff and SDHR contract providers. The training and consultation is to ensure that Medicaid Services are provided in accordance to Medicaid regulations and the documentation of services must be able to withstand a Medicaid audit.  OFRM has had great success in providing training to both county staff and SDHR contract providers.</w:t>
      </w:r>
      <w:r w:rsidRPr="00CD1EF5">
        <w:rPr>
          <w:rFonts w:eastAsia="Times New Roman" w:cs="Arial"/>
          <w:color w:val="FF0000"/>
          <w:sz w:val="20"/>
        </w:rPr>
        <w:t xml:space="preserve">  </w:t>
      </w:r>
      <w:r w:rsidRPr="00CD1EF5">
        <w:rPr>
          <w:rFonts w:eastAsia="Times New Roman" w:cs="Arial"/>
          <w:sz w:val="20"/>
        </w:rPr>
        <w:t>OFRM has also achieved great success in correcting problems as well as working with county offices to ensure that current billing information is entered accurately and timely in FACTS.  This is evidenced by the decreased number of denied and/or rejected Medicaid claims.   </w:t>
      </w:r>
    </w:p>
    <w:p w:rsidR="000B4D7D" w:rsidRPr="00CD1EF5" w:rsidRDefault="000B4D7D" w:rsidP="000B4D7D">
      <w:pPr>
        <w:rPr>
          <w:rFonts w:eastAsia="Times New Roman" w:cs="Arial"/>
          <w:sz w:val="20"/>
        </w:rPr>
      </w:pPr>
    </w:p>
    <w:p w:rsidR="000B4D7D" w:rsidRPr="00CD1EF5" w:rsidRDefault="000B4D7D" w:rsidP="000B4D7D">
      <w:pPr>
        <w:spacing w:after="200"/>
        <w:rPr>
          <w:rFonts w:ascii="Arial Rounded MT Bold" w:eastAsiaTheme="minorHAnsi" w:hAnsi="Arial Rounded MT Bold" w:cstheme="minorBidi"/>
          <w:bCs/>
          <w:sz w:val="20"/>
        </w:rPr>
      </w:pPr>
      <w:r w:rsidRPr="00CD1EF5">
        <w:rPr>
          <w:rFonts w:eastAsiaTheme="minorHAnsi" w:cs="Arial"/>
          <w:bCs/>
          <w:sz w:val="20"/>
        </w:rPr>
        <w:t>OFRM conducts record reviews of contract provider records for policy compliance.  This review process helps the provider implement an improved process to maintain accurate records related to service documentation.    </w:t>
      </w:r>
    </w:p>
    <w:p w:rsidR="000B4D7D" w:rsidRDefault="000B4D7D" w:rsidP="000B4D7D">
      <w:pPr>
        <w:tabs>
          <w:tab w:val="left" w:pos="0"/>
          <w:tab w:val="left" w:pos="1440"/>
        </w:tabs>
        <w:contextualSpacing/>
        <w:rPr>
          <w:rFonts w:eastAsia="Times New Roman" w:cs="Arial"/>
          <w:b/>
          <w:sz w:val="20"/>
        </w:rPr>
      </w:pPr>
    </w:p>
    <w:p w:rsidR="00F21188" w:rsidRDefault="00F21188" w:rsidP="000B4D7D">
      <w:pPr>
        <w:tabs>
          <w:tab w:val="left" w:pos="0"/>
          <w:tab w:val="left" w:pos="1440"/>
        </w:tabs>
        <w:contextualSpacing/>
        <w:rPr>
          <w:rFonts w:eastAsia="Times New Roman" w:cs="Arial"/>
          <w:b/>
          <w:sz w:val="20"/>
        </w:rPr>
      </w:pPr>
    </w:p>
    <w:p w:rsidR="008B5D28" w:rsidRDefault="008B5D28" w:rsidP="000B4D7D">
      <w:pPr>
        <w:tabs>
          <w:tab w:val="left" w:pos="0"/>
          <w:tab w:val="left" w:pos="1440"/>
        </w:tabs>
        <w:contextualSpacing/>
        <w:rPr>
          <w:rFonts w:eastAsia="Times New Roman" w:cs="Arial"/>
          <w:b/>
          <w:sz w:val="20"/>
        </w:rPr>
      </w:pPr>
    </w:p>
    <w:p w:rsidR="00167F0F" w:rsidRDefault="00167F0F" w:rsidP="000B4D7D">
      <w:pPr>
        <w:tabs>
          <w:tab w:val="left" w:pos="0"/>
          <w:tab w:val="left" w:pos="1440"/>
        </w:tabs>
        <w:contextualSpacing/>
        <w:rPr>
          <w:rFonts w:eastAsia="Times New Roman" w:cs="Arial"/>
          <w:b/>
          <w:sz w:val="20"/>
        </w:rPr>
      </w:pPr>
    </w:p>
    <w:p w:rsidR="00167F0F" w:rsidRDefault="00167F0F" w:rsidP="000B4D7D">
      <w:pPr>
        <w:tabs>
          <w:tab w:val="left" w:pos="0"/>
          <w:tab w:val="left" w:pos="1440"/>
        </w:tabs>
        <w:contextualSpacing/>
        <w:rPr>
          <w:rFonts w:eastAsia="Times New Roman" w:cs="Arial"/>
          <w:b/>
          <w:sz w:val="20"/>
        </w:rPr>
      </w:pPr>
    </w:p>
    <w:p w:rsidR="00D03D4C" w:rsidRDefault="00D03D4C" w:rsidP="000B4D7D">
      <w:pPr>
        <w:tabs>
          <w:tab w:val="left" w:pos="0"/>
          <w:tab w:val="left" w:pos="1440"/>
        </w:tabs>
        <w:contextualSpacing/>
        <w:rPr>
          <w:rFonts w:eastAsia="Times New Roman" w:cs="Arial"/>
          <w:b/>
          <w:sz w:val="20"/>
        </w:rPr>
      </w:pPr>
    </w:p>
    <w:p w:rsidR="000B4D7D" w:rsidRPr="00CD1EF5" w:rsidRDefault="000B4D7D" w:rsidP="000B4D7D">
      <w:pPr>
        <w:tabs>
          <w:tab w:val="left" w:pos="0"/>
          <w:tab w:val="left" w:pos="1440"/>
        </w:tabs>
        <w:contextualSpacing/>
        <w:rPr>
          <w:rFonts w:eastAsia="Times New Roman" w:cs="Arial"/>
          <w:sz w:val="20"/>
        </w:rPr>
      </w:pPr>
      <w:r w:rsidRPr="00CD1EF5">
        <w:rPr>
          <w:rFonts w:eastAsia="Times New Roman" w:cs="Arial"/>
          <w:b/>
          <w:sz w:val="20"/>
        </w:rPr>
        <w:t>VIII.</w:t>
      </w:r>
      <w:r w:rsidRPr="00CD1EF5">
        <w:rPr>
          <w:rFonts w:eastAsia="Times New Roman" w:cs="Arial"/>
          <w:sz w:val="20"/>
        </w:rPr>
        <w:tab/>
      </w:r>
      <w:r w:rsidRPr="00CD1EF5">
        <w:rPr>
          <w:rFonts w:eastAsia="Times New Roman" w:cs="Arial"/>
          <w:b/>
          <w:sz w:val="20"/>
        </w:rPr>
        <w:t xml:space="preserve">PLAN FOR IMPROVEMENT (PFI)     </w:t>
      </w:r>
      <w:r w:rsidRPr="00CD1EF5">
        <w:rPr>
          <w:rFonts w:eastAsia="Times New Roman" w:cs="Arial"/>
          <w:b/>
          <w:sz w:val="20"/>
        </w:rPr>
        <w:br/>
      </w:r>
      <w:r w:rsidRPr="00CD1EF5">
        <w:rPr>
          <w:rFonts w:eastAsia="Times New Roman" w:cs="Arial"/>
          <w:sz w:val="20"/>
        </w:rPr>
        <w:t xml:space="preserve">The (baseline/5 year/interim) data measurements listed for the following objectives </w:t>
      </w:r>
      <w:r w:rsidRPr="00CD1EF5">
        <w:rPr>
          <w:rFonts w:eastAsia="Times New Roman" w:cs="Arial"/>
          <w:sz w:val="20"/>
          <w:u w:val="single"/>
        </w:rPr>
        <w:t>may be</w:t>
      </w:r>
      <w:r w:rsidRPr="00CD1EF5">
        <w:rPr>
          <w:rFonts w:eastAsia="Times New Roman" w:cs="Arial"/>
          <w:sz w:val="20"/>
        </w:rPr>
        <w:t xml:space="preserve"> modified, and </w:t>
      </w:r>
      <w:r w:rsidRPr="00CD1EF5">
        <w:rPr>
          <w:rFonts w:eastAsia="Times New Roman" w:cs="Arial"/>
          <w:sz w:val="20"/>
        </w:rPr>
        <w:br/>
        <w:t xml:space="preserve">objectives which have no current measures </w:t>
      </w:r>
      <w:r w:rsidRPr="00CD1EF5">
        <w:rPr>
          <w:rFonts w:eastAsia="Times New Roman" w:cs="Arial"/>
          <w:sz w:val="20"/>
          <w:u w:val="single"/>
        </w:rPr>
        <w:t>will be</w:t>
      </w:r>
      <w:r w:rsidRPr="00CD1EF5">
        <w:rPr>
          <w:rFonts w:eastAsia="Times New Roman" w:cs="Arial"/>
          <w:sz w:val="20"/>
        </w:rPr>
        <w:t xml:space="preserve"> provided with some, based on any combination of factors,</w:t>
      </w:r>
      <w:r w:rsidRPr="00CD1EF5">
        <w:rPr>
          <w:rFonts w:eastAsia="Times New Roman" w:cs="Arial"/>
          <w:sz w:val="20"/>
        </w:rPr>
        <w:br/>
        <w:t>including: further internal discussion, queries, data review, Children’s Bureau release of Round 3 CFSR data measures, etc., if another measure is believed to provide a more accurate assessment of practice.  This could involve keeping a given means of measurement, but adjusting an interim and/or 5 year goal, as well as using a different data measure entirely, which would entail identifying a new set of measures.</w:t>
      </w:r>
      <w:r w:rsidRPr="00CD1EF5">
        <w:rPr>
          <w:rFonts w:eastAsia="Times New Roman" w:cs="Arial"/>
          <w:b/>
          <w:sz w:val="20"/>
        </w:rPr>
        <w:t xml:space="preserve">  </w:t>
      </w:r>
      <w:r w:rsidRPr="00CD1EF5">
        <w:rPr>
          <w:rFonts w:eastAsia="Times New Roman" w:cs="Arial"/>
          <w:sz w:val="20"/>
        </w:rPr>
        <w:t>During FY 2016, the PFI has been distributed to the CWCI Team and the State QA Committee.  Opportunities were also provided to the State QA Committee, CWCI Team, and the Family Services Management Team, to offer input relative to implementation supports for the PFI, and/or explanations for benchmark data.</w:t>
      </w:r>
      <w:r w:rsidR="00A908CD">
        <w:rPr>
          <w:rFonts w:eastAsia="Times New Roman" w:cs="Arial"/>
          <w:sz w:val="20"/>
        </w:rPr>
        <w:t xml:space="preserve">  </w:t>
      </w:r>
      <w:r w:rsidRPr="00CD1EF5">
        <w:rPr>
          <w:rFonts w:eastAsia="Times New Roman" w:cs="Arial"/>
          <w:sz w:val="20"/>
        </w:rPr>
        <w:t>The time frames for the respective QSR data that is cited in the PFI are as follows:</w:t>
      </w:r>
    </w:p>
    <w:p w:rsidR="000B4D7D" w:rsidRPr="00CD1EF5" w:rsidRDefault="000B4D7D" w:rsidP="0065198D">
      <w:pPr>
        <w:numPr>
          <w:ilvl w:val="0"/>
          <w:numId w:val="214"/>
        </w:numPr>
        <w:tabs>
          <w:tab w:val="left" w:pos="0"/>
          <w:tab w:val="left" w:pos="1440"/>
        </w:tabs>
        <w:spacing w:after="200" w:line="276" w:lineRule="auto"/>
        <w:contextualSpacing/>
        <w:rPr>
          <w:rFonts w:eastAsia="Times New Roman" w:cs="Arial"/>
          <w:b/>
          <w:sz w:val="20"/>
        </w:rPr>
      </w:pPr>
      <w:r w:rsidRPr="00CD1EF5">
        <w:rPr>
          <w:rFonts w:eastAsia="Times New Roman" w:cs="Arial"/>
          <w:b/>
          <w:sz w:val="20"/>
        </w:rPr>
        <w:t>QA Baseline:</w:t>
      </w:r>
      <w:r w:rsidRPr="00CD1EF5">
        <w:rPr>
          <w:rFonts w:eastAsia="Times New Roman" w:cs="Arial"/>
          <w:b/>
          <w:sz w:val="20"/>
        </w:rPr>
        <w:tab/>
      </w:r>
      <w:r w:rsidRPr="00CD1EF5">
        <w:rPr>
          <w:rFonts w:eastAsia="Times New Roman" w:cs="Arial"/>
          <w:b/>
          <w:sz w:val="20"/>
        </w:rPr>
        <w:tab/>
        <w:t>10/01/12 – 09/30/13 (FY13)</w:t>
      </w:r>
    </w:p>
    <w:p w:rsidR="000B4D7D" w:rsidRPr="00CD1EF5" w:rsidRDefault="000B4D7D" w:rsidP="0065198D">
      <w:pPr>
        <w:numPr>
          <w:ilvl w:val="0"/>
          <w:numId w:val="214"/>
        </w:numPr>
        <w:tabs>
          <w:tab w:val="left" w:pos="0"/>
          <w:tab w:val="left" w:pos="1440"/>
        </w:tabs>
        <w:spacing w:after="200" w:line="276" w:lineRule="auto"/>
        <w:contextualSpacing/>
        <w:rPr>
          <w:rFonts w:eastAsia="Times New Roman" w:cs="Arial"/>
          <w:b/>
          <w:sz w:val="20"/>
        </w:rPr>
      </w:pPr>
      <w:r w:rsidRPr="00CD1EF5">
        <w:rPr>
          <w:rFonts w:eastAsia="Times New Roman" w:cs="Arial"/>
          <w:b/>
          <w:sz w:val="20"/>
        </w:rPr>
        <w:t>QA Benchmark #1:</w:t>
      </w:r>
      <w:r w:rsidRPr="00CD1EF5">
        <w:rPr>
          <w:rFonts w:eastAsia="Times New Roman" w:cs="Arial"/>
          <w:b/>
          <w:sz w:val="20"/>
        </w:rPr>
        <w:tab/>
        <w:t xml:space="preserve">10/01/13 – 09/30/14 (FY14)  </w:t>
      </w:r>
    </w:p>
    <w:p w:rsidR="000B4D7D" w:rsidRPr="00CD1EF5" w:rsidRDefault="000B4D7D" w:rsidP="0065198D">
      <w:pPr>
        <w:numPr>
          <w:ilvl w:val="0"/>
          <w:numId w:val="214"/>
        </w:numPr>
        <w:tabs>
          <w:tab w:val="left" w:pos="0"/>
          <w:tab w:val="left" w:pos="1440"/>
        </w:tabs>
        <w:spacing w:after="200" w:line="276" w:lineRule="auto"/>
        <w:contextualSpacing/>
        <w:rPr>
          <w:rFonts w:eastAsia="Times New Roman" w:cs="Arial"/>
          <w:b/>
          <w:sz w:val="20"/>
        </w:rPr>
      </w:pPr>
      <w:r w:rsidRPr="00CD1EF5">
        <w:rPr>
          <w:rFonts w:eastAsia="Times New Roman" w:cs="Arial"/>
          <w:b/>
          <w:sz w:val="20"/>
        </w:rPr>
        <w:t>QA Benchmark #2:</w:t>
      </w:r>
      <w:r w:rsidRPr="00CD1EF5">
        <w:rPr>
          <w:rFonts w:eastAsia="Times New Roman" w:cs="Arial"/>
          <w:b/>
          <w:sz w:val="20"/>
        </w:rPr>
        <w:tab/>
        <w:t xml:space="preserve">10/01/14 – 09/30/15 (FY15)  </w:t>
      </w:r>
    </w:p>
    <w:p w:rsidR="00DC6B39" w:rsidRPr="00DC6B39" w:rsidRDefault="000B4D7D" w:rsidP="0065198D">
      <w:pPr>
        <w:numPr>
          <w:ilvl w:val="0"/>
          <w:numId w:val="214"/>
        </w:numPr>
        <w:tabs>
          <w:tab w:val="left" w:pos="0"/>
          <w:tab w:val="left" w:pos="1440"/>
        </w:tabs>
        <w:spacing w:after="200" w:line="276" w:lineRule="auto"/>
        <w:contextualSpacing/>
        <w:rPr>
          <w:rFonts w:eastAsia="Times New Roman" w:cs="Arial"/>
          <w:b/>
          <w:color w:val="0000FF"/>
          <w:sz w:val="20"/>
        </w:rPr>
      </w:pPr>
      <w:r w:rsidRPr="00CD1EF5">
        <w:rPr>
          <w:rFonts w:eastAsia="Times New Roman" w:cs="Arial"/>
          <w:b/>
          <w:sz w:val="20"/>
        </w:rPr>
        <w:t>QA Benchmark #3:</w:t>
      </w:r>
      <w:r w:rsidRPr="00CD1EF5">
        <w:rPr>
          <w:rFonts w:eastAsia="Times New Roman" w:cs="Arial"/>
          <w:b/>
          <w:sz w:val="20"/>
        </w:rPr>
        <w:tab/>
        <w:t xml:space="preserve">10/01/15 – 09/30/16 (FY16)  </w:t>
      </w:r>
    </w:p>
    <w:p w:rsidR="00F3685C" w:rsidRPr="00F3685C" w:rsidRDefault="00DC6B39" w:rsidP="0065198D">
      <w:pPr>
        <w:numPr>
          <w:ilvl w:val="0"/>
          <w:numId w:val="214"/>
        </w:numPr>
        <w:tabs>
          <w:tab w:val="left" w:pos="0"/>
          <w:tab w:val="left" w:pos="1440"/>
        </w:tabs>
        <w:spacing w:after="200" w:line="276" w:lineRule="auto"/>
        <w:contextualSpacing/>
        <w:rPr>
          <w:rFonts w:eastAsia="Times New Roman" w:cs="Arial"/>
          <w:b/>
          <w:color w:val="0000FF"/>
          <w:sz w:val="20"/>
        </w:rPr>
      </w:pPr>
      <w:r>
        <w:rPr>
          <w:rFonts w:eastAsia="Times New Roman" w:cs="Arial"/>
          <w:b/>
          <w:sz w:val="20"/>
        </w:rPr>
        <w:t>QA Benchmark #4:</w:t>
      </w:r>
      <w:r>
        <w:rPr>
          <w:rFonts w:eastAsia="Times New Roman" w:cs="Arial"/>
          <w:b/>
          <w:sz w:val="20"/>
        </w:rPr>
        <w:tab/>
        <w:t>10/01/16 – 09/30/17 (FY17)</w:t>
      </w:r>
      <w:r w:rsidR="0065198D">
        <w:rPr>
          <w:rFonts w:eastAsia="Times New Roman" w:cs="Arial"/>
          <w:b/>
          <w:sz w:val="20"/>
        </w:rPr>
        <w:t xml:space="preserve">  </w:t>
      </w:r>
    </w:p>
    <w:p w:rsidR="000B4D7D" w:rsidRPr="0065198D" w:rsidRDefault="0065198D" w:rsidP="0065198D">
      <w:pPr>
        <w:tabs>
          <w:tab w:val="left" w:pos="0"/>
          <w:tab w:val="left" w:pos="1440"/>
        </w:tabs>
        <w:spacing w:after="200" w:line="276" w:lineRule="auto"/>
        <w:ind w:left="720" w:hanging="360"/>
        <w:contextualSpacing/>
        <w:rPr>
          <w:rFonts w:eastAsia="Times New Roman" w:cs="Arial"/>
          <w:b/>
          <w:color w:val="0000FF"/>
          <w:sz w:val="20"/>
          <w:highlight w:val="yellow"/>
        </w:rPr>
      </w:pPr>
      <w:r>
        <w:rPr>
          <w:rFonts w:eastAsia="Times New Roman" w:cs="Arial"/>
          <w:b/>
          <w:sz w:val="20"/>
        </w:rPr>
        <w:t xml:space="preserve">6.   </w:t>
      </w:r>
      <w:r w:rsidR="00F3685C" w:rsidRPr="0065198D">
        <w:rPr>
          <w:rFonts w:eastAsia="Times New Roman" w:cs="Arial"/>
          <w:b/>
          <w:sz w:val="20"/>
        </w:rPr>
        <w:t>QA Benchmark #5:</w:t>
      </w:r>
      <w:r w:rsidR="00F3685C" w:rsidRPr="0065198D">
        <w:rPr>
          <w:rFonts w:eastAsia="Times New Roman" w:cs="Arial"/>
          <w:b/>
          <w:sz w:val="20"/>
        </w:rPr>
        <w:tab/>
        <w:t>10/01/17 – 09/30/18 (FY18)</w:t>
      </w:r>
      <w:r w:rsidR="00F3685C" w:rsidRPr="0065198D">
        <w:rPr>
          <w:rFonts w:eastAsia="Times New Roman" w:cs="Arial"/>
          <w:b/>
          <w:sz w:val="20"/>
        </w:rPr>
        <w:br/>
      </w:r>
    </w:p>
    <w:p w:rsidR="00D03D4C" w:rsidRDefault="000B4D7D" w:rsidP="000B4D7D">
      <w:pPr>
        <w:tabs>
          <w:tab w:val="left" w:pos="0"/>
          <w:tab w:val="left" w:pos="1440"/>
        </w:tabs>
        <w:contextualSpacing/>
        <w:rPr>
          <w:rFonts w:eastAsia="Times New Roman" w:cs="Arial"/>
          <w:b/>
          <w:color w:val="0000FF"/>
          <w:sz w:val="20"/>
        </w:rPr>
      </w:pPr>
      <w:r w:rsidRPr="00CD1EF5">
        <w:rPr>
          <w:rFonts w:eastAsia="Times New Roman" w:cs="Arial"/>
          <w:b/>
          <w:sz w:val="20"/>
          <w:u w:val="single"/>
        </w:rPr>
        <w:t>OVERALL DESIRED OUTCOME</w:t>
      </w:r>
      <w:r w:rsidRPr="00CD1EF5">
        <w:rPr>
          <w:rFonts w:eastAsia="Times New Roman" w:cs="Arial"/>
          <w:sz w:val="20"/>
        </w:rPr>
        <w:br/>
        <w:t>Children and families are engaged, assessed, and treated with empathy and respect as individuals with their own unique strengths, needs, and cultural identity, and are able to readily access quality, individualized services and supports accordingly.</w:t>
      </w:r>
      <w:r w:rsidR="00356C53">
        <w:rPr>
          <w:rFonts w:eastAsia="Times New Roman" w:cs="Arial"/>
          <w:sz w:val="20"/>
        </w:rPr>
        <w:t xml:space="preserve">  </w:t>
      </w:r>
      <w:r w:rsidRPr="00CD1EF5">
        <w:rPr>
          <w:rFonts w:eastAsia="Times New Roman" w:cs="Arial"/>
          <w:sz w:val="20"/>
        </w:rPr>
        <w:t xml:space="preserve">It is important to note that, beginning in April, 2016, three Offices from the Family Services Division have been </w:t>
      </w:r>
      <w:r w:rsidRPr="00251CA0">
        <w:rPr>
          <w:rFonts w:eastAsia="Times New Roman" w:cs="Arial"/>
          <w:sz w:val="20"/>
        </w:rPr>
        <w:t xml:space="preserve">placed under the supervision of a new Quality Assurance Program.  </w:t>
      </w:r>
      <w:r w:rsidR="00C57E07" w:rsidRPr="00251CA0">
        <w:rPr>
          <w:rFonts w:eastAsia="Times New Roman" w:cs="Arial"/>
          <w:sz w:val="20"/>
        </w:rPr>
        <w:t>The Office of Quality Child Welfare Practice</w:t>
      </w:r>
      <w:r w:rsidRPr="00251CA0">
        <w:rPr>
          <w:rFonts w:eastAsia="Times New Roman" w:cs="Arial"/>
          <w:sz w:val="20"/>
        </w:rPr>
        <w:t xml:space="preserve">; The Office of Quality Assurance; and the Office of Child Welfare Training now report to this Program rather than the </w:t>
      </w:r>
      <w:r w:rsidRPr="00CD1EF5">
        <w:rPr>
          <w:rFonts w:eastAsia="Times New Roman" w:cs="Arial"/>
          <w:sz w:val="20"/>
        </w:rPr>
        <w:t xml:space="preserve">Family Services Division.  We are committed to communication and collaboration with the QA Program, as the roles of those offices are critical to meeting the desired outcomes for children and their families.  </w:t>
      </w:r>
      <w:r w:rsidRPr="00CD1EF5">
        <w:rPr>
          <w:rFonts w:eastAsia="Times New Roman" w:cs="Arial"/>
          <w:b/>
          <w:color w:val="0000FF"/>
          <w:sz w:val="20"/>
        </w:rPr>
        <w:tab/>
      </w:r>
    </w:p>
    <w:p w:rsidR="00170415" w:rsidRDefault="00170415" w:rsidP="000B4D7D">
      <w:pPr>
        <w:tabs>
          <w:tab w:val="left" w:pos="0"/>
          <w:tab w:val="left" w:pos="1440"/>
        </w:tabs>
        <w:contextualSpacing/>
        <w:rPr>
          <w:rFonts w:eastAsia="Times New Roman" w:cs="Arial"/>
          <w:b/>
          <w:color w:val="0000FF"/>
          <w:sz w:val="20"/>
        </w:rPr>
      </w:pPr>
    </w:p>
    <w:p w:rsidR="00D03D4C" w:rsidRDefault="00D03D4C" w:rsidP="000B4D7D">
      <w:pPr>
        <w:tabs>
          <w:tab w:val="left" w:pos="0"/>
          <w:tab w:val="left" w:pos="1440"/>
        </w:tabs>
        <w:contextualSpacing/>
        <w:rPr>
          <w:rFonts w:eastAsia="Times New Roman" w:cs="Arial"/>
          <w:b/>
          <w:color w:val="0000FF"/>
          <w:sz w:val="20"/>
        </w:rPr>
      </w:pPr>
    </w:p>
    <w:p w:rsidR="000B4D7D" w:rsidRDefault="00D03D4C" w:rsidP="00170415">
      <w:pPr>
        <w:pBdr>
          <w:top w:val="single" w:sz="4" w:space="1" w:color="auto"/>
          <w:left w:val="single" w:sz="4" w:space="4" w:color="auto"/>
          <w:bottom w:val="single" w:sz="4" w:space="1" w:color="auto"/>
          <w:right w:val="single" w:sz="4" w:space="4" w:color="auto"/>
        </w:pBdr>
        <w:tabs>
          <w:tab w:val="left" w:pos="0"/>
          <w:tab w:val="left" w:pos="1440"/>
        </w:tabs>
        <w:contextualSpacing/>
        <w:rPr>
          <w:rFonts w:eastAsia="Times New Roman" w:cs="Arial"/>
          <w:b/>
          <w:color w:val="0000FF"/>
          <w:sz w:val="20"/>
        </w:rPr>
      </w:pPr>
      <w:r w:rsidRPr="00D03D4C">
        <w:rPr>
          <w:rFonts w:eastAsia="Times New Roman" w:cs="Arial"/>
          <w:b/>
          <w:sz w:val="20"/>
        </w:rPr>
        <w:t>NOTE:</w:t>
      </w:r>
      <w:r w:rsidRPr="00D03D4C">
        <w:rPr>
          <w:rFonts w:eastAsia="Times New Roman" w:cs="Arial"/>
          <w:b/>
          <w:sz w:val="20"/>
        </w:rPr>
        <w:tab/>
      </w:r>
      <w:r w:rsidR="00170415">
        <w:rPr>
          <w:rFonts w:eastAsia="Times New Roman" w:cs="Arial"/>
          <w:b/>
          <w:sz w:val="20"/>
        </w:rPr>
        <w:t xml:space="preserve">FOR FINAL REPORT UPDATES, SEE ALSO UNDER THE RESPECTIVE OUTCOME AREAS AND </w:t>
      </w:r>
      <w:r w:rsidR="00170415">
        <w:rPr>
          <w:rFonts w:eastAsia="Times New Roman" w:cs="Arial"/>
          <w:b/>
          <w:sz w:val="20"/>
        </w:rPr>
        <w:br/>
        <w:t xml:space="preserve"> </w:t>
      </w:r>
      <w:r w:rsidR="00170415">
        <w:rPr>
          <w:rFonts w:eastAsia="Times New Roman" w:cs="Arial"/>
          <w:b/>
          <w:sz w:val="20"/>
        </w:rPr>
        <w:tab/>
        <w:t>SYSTEMIC FACTORS.</w:t>
      </w:r>
      <w:r w:rsidR="000B4D7D" w:rsidRPr="00CD1EF5">
        <w:rPr>
          <w:rFonts w:eastAsia="Times New Roman" w:cs="Arial"/>
          <w:b/>
          <w:color w:val="0000FF"/>
          <w:sz w:val="20"/>
        </w:rPr>
        <w:tab/>
      </w:r>
      <w:r w:rsidR="000B4D7D" w:rsidRPr="00CD1EF5">
        <w:rPr>
          <w:rFonts w:eastAsia="Times New Roman" w:cs="Arial"/>
          <w:b/>
          <w:color w:val="0000FF"/>
          <w:sz w:val="20"/>
        </w:rPr>
        <w:tab/>
      </w:r>
    </w:p>
    <w:p w:rsidR="00170415" w:rsidRDefault="00170415" w:rsidP="000B4D7D">
      <w:pPr>
        <w:tabs>
          <w:tab w:val="left" w:pos="0"/>
          <w:tab w:val="left" w:pos="1440"/>
        </w:tabs>
        <w:contextualSpacing/>
        <w:rPr>
          <w:rFonts w:eastAsia="Times New Roman" w:cs="Arial"/>
          <w:b/>
          <w:color w:val="0000FF"/>
          <w:sz w:val="20"/>
        </w:rPr>
      </w:pPr>
    </w:p>
    <w:p w:rsidR="00170415" w:rsidRPr="00CD1EF5" w:rsidRDefault="00170415" w:rsidP="000B4D7D">
      <w:pPr>
        <w:tabs>
          <w:tab w:val="left" w:pos="0"/>
          <w:tab w:val="left" w:pos="1440"/>
        </w:tabs>
        <w:contextualSpacing/>
        <w:rPr>
          <w:rFonts w:eastAsia="Times New Roman" w:cs="Arial"/>
          <w:b/>
          <w:color w:val="0000FF"/>
          <w:sz w:val="20"/>
        </w:rPr>
      </w:pPr>
    </w:p>
    <w:p w:rsidR="000B4D7D" w:rsidRPr="00CD1EF5" w:rsidRDefault="000B4D7D" w:rsidP="000B4D7D">
      <w:pPr>
        <w:pBdr>
          <w:top w:val="single" w:sz="4" w:space="1" w:color="auto"/>
          <w:left w:val="single" w:sz="4" w:space="4" w:color="auto"/>
          <w:bottom w:val="single" w:sz="4" w:space="1" w:color="auto"/>
          <w:right w:val="single" w:sz="4" w:space="4" w:color="auto"/>
        </w:pBdr>
        <w:tabs>
          <w:tab w:val="left" w:pos="1080"/>
        </w:tabs>
        <w:ind w:left="360"/>
        <w:contextualSpacing/>
        <w:rPr>
          <w:rFonts w:eastAsia="Times New Roman" w:cs="Arial"/>
          <w:b/>
          <w:sz w:val="20"/>
        </w:rPr>
      </w:pPr>
      <w:r w:rsidRPr="00CD1EF5">
        <w:rPr>
          <w:rFonts w:eastAsia="Times New Roman" w:cs="Arial"/>
          <w:b/>
          <w:sz w:val="20"/>
        </w:rPr>
        <w:t>GOAL 1:</w:t>
      </w:r>
      <w:r w:rsidRPr="00CD1EF5">
        <w:rPr>
          <w:rFonts w:eastAsia="Times New Roman" w:cs="Arial"/>
          <w:b/>
          <w:sz w:val="20"/>
        </w:rPr>
        <w:tab/>
        <w:t xml:space="preserve">Children with whom the Department is involved are safe, or when safety threats exist, they are </w:t>
      </w:r>
      <w:r w:rsidRPr="00CD1EF5">
        <w:rPr>
          <w:rFonts w:eastAsia="Times New Roman" w:cs="Arial"/>
          <w:b/>
          <w:sz w:val="20"/>
        </w:rPr>
        <w:br/>
        <w:t xml:space="preserve"> </w:t>
      </w:r>
      <w:r w:rsidRPr="00CD1EF5">
        <w:rPr>
          <w:rFonts w:eastAsia="Times New Roman" w:cs="Arial"/>
          <w:b/>
          <w:sz w:val="20"/>
        </w:rPr>
        <w:tab/>
      </w:r>
      <w:r w:rsidRPr="00CD1EF5">
        <w:rPr>
          <w:rFonts w:eastAsia="Times New Roman" w:cs="Arial"/>
          <w:b/>
          <w:sz w:val="20"/>
        </w:rPr>
        <w:tab/>
        <w:t>effectively managed either within, or outside the child’s home.</w:t>
      </w:r>
    </w:p>
    <w:p w:rsidR="000B4D7D" w:rsidRPr="00CD1EF5" w:rsidRDefault="001C5607" w:rsidP="000B4D7D">
      <w:pPr>
        <w:tabs>
          <w:tab w:val="left" w:pos="0"/>
          <w:tab w:val="left" w:pos="1440"/>
          <w:tab w:val="left" w:pos="2520"/>
        </w:tabs>
        <w:rPr>
          <w:rFonts w:eastAsiaTheme="minorHAnsi" w:cs="Arial"/>
          <w:b/>
          <w:sz w:val="20"/>
        </w:rPr>
      </w:pPr>
      <w:r>
        <w:rPr>
          <w:rFonts w:eastAsiaTheme="minorHAnsi" w:cs="Arial"/>
          <w:b/>
          <w:sz w:val="20"/>
          <w:u w:val="single"/>
        </w:rPr>
        <w:br/>
      </w:r>
      <w:r w:rsidR="000B4D7D" w:rsidRPr="00CD1EF5">
        <w:rPr>
          <w:rFonts w:eastAsiaTheme="minorHAnsi" w:cs="Arial"/>
          <w:b/>
          <w:sz w:val="20"/>
          <w:u w:val="single"/>
        </w:rPr>
        <w:t>Selection of GOAL</w:t>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r w:rsidR="000B4D7D" w:rsidRPr="00CD1EF5">
        <w:rPr>
          <w:rFonts w:eastAsiaTheme="minorHAnsi" w:cs="Arial"/>
          <w:b/>
          <w:sz w:val="20"/>
        </w:rPr>
        <w:tab/>
      </w:r>
    </w:p>
    <w:p w:rsidR="000B4D7D" w:rsidRPr="00CD1EF5" w:rsidRDefault="000B4D7D" w:rsidP="000B4D7D">
      <w:pPr>
        <w:tabs>
          <w:tab w:val="left" w:pos="0"/>
          <w:tab w:val="left" w:pos="1440"/>
          <w:tab w:val="left" w:pos="2520"/>
        </w:tabs>
        <w:rPr>
          <w:rFonts w:eastAsiaTheme="minorHAnsi" w:cs="Arial"/>
          <w:b/>
          <w:sz w:val="20"/>
        </w:rPr>
      </w:pPr>
      <w:r w:rsidRPr="00CD1EF5">
        <w:rPr>
          <w:rFonts w:eastAsiaTheme="minorHAnsi" w:cs="Arial"/>
          <w:sz w:val="20"/>
        </w:rPr>
        <w:t>Excellence in practice leading to successful outcomes for families has been an issue of inconsistency as evidenced by Quality Assurance Reviews; OQCWP reviews, formal SACWIS documentation, and anecdotal information received in Family Services.  Individualized Service Planning is the core of our practice model, and begins with genuine engagement with families, highlighting their strengths and serving as advocates for them.  This fundamental skill of engagement we believe is a logical and strong place to focus, as it is the starting point toward safety, permanency, and well-being</w:t>
      </w:r>
      <w:r w:rsidRPr="00CD1EF5">
        <w:rPr>
          <w:rFonts w:eastAsiaTheme="minorHAnsi" w:cs="Arial"/>
          <w:sz w:val="20"/>
          <w:u w:val="single"/>
        </w:rPr>
        <w:t>.</w:t>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u w:val="single"/>
        </w:rPr>
        <w:t>What outcome and/or systemic factor will be improved</w:t>
      </w:r>
    </w:p>
    <w:p w:rsidR="000B4D7D" w:rsidRPr="00CD1EF5" w:rsidRDefault="000B4D7D" w:rsidP="0081187A">
      <w:pPr>
        <w:numPr>
          <w:ilvl w:val="0"/>
          <w:numId w:val="104"/>
        </w:numPr>
        <w:tabs>
          <w:tab w:val="left" w:pos="0"/>
          <w:tab w:val="left" w:pos="1440"/>
          <w:tab w:val="left" w:pos="2520"/>
        </w:tabs>
        <w:rPr>
          <w:rFonts w:eastAsiaTheme="minorHAnsi" w:cs="Arial"/>
          <w:sz w:val="20"/>
        </w:rPr>
      </w:pPr>
      <w:r w:rsidRPr="00CD1EF5">
        <w:rPr>
          <w:rFonts w:eastAsiaTheme="minorHAnsi" w:cs="Arial"/>
          <w:sz w:val="20"/>
        </w:rPr>
        <w:t>As children and caregivers are treated with respect, it is believed that will promote effective engagement, which will hopefully contribute toward the willingness of family members to participate in all phases of assessment.</w:t>
      </w:r>
    </w:p>
    <w:p w:rsidR="000B4D7D" w:rsidRPr="002D4EE4" w:rsidRDefault="000B4D7D" w:rsidP="0081187A">
      <w:pPr>
        <w:numPr>
          <w:ilvl w:val="0"/>
          <w:numId w:val="104"/>
        </w:numPr>
        <w:tabs>
          <w:tab w:val="left" w:pos="0"/>
          <w:tab w:val="left" w:pos="1440"/>
          <w:tab w:val="left" w:pos="2520"/>
        </w:tabs>
        <w:rPr>
          <w:rFonts w:eastAsiaTheme="minorHAnsi" w:cs="Arial"/>
          <w:b/>
          <w:sz w:val="20"/>
        </w:rPr>
      </w:pPr>
      <w:r w:rsidRPr="002D4EE4">
        <w:rPr>
          <w:rFonts w:eastAsiaTheme="minorHAnsi" w:cs="Arial"/>
          <w:sz w:val="20"/>
        </w:rPr>
        <w:t>As respect, engagement and thorough assessments take place it will enable more accurate safety decisions to be made, facilitate permanency planning and contribute to progress being made relative to well-being outcomes.</w:t>
      </w:r>
    </w:p>
    <w:p w:rsidR="000B4D7D" w:rsidRPr="00CD1EF5" w:rsidRDefault="000B4D7D" w:rsidP="00A908CD">
      <w:pPr>
        <w:tabs>
          <w:tab w:val="left" w:pos="0"/>
          <w:tab w:val="left" w:pos="1440"/>
          <w:tab w:val="left" w:pos="2520"/>
        </w:tabs>
        <w:rPr>
          <w:rFonts w:eastAsiaTheme="minorHAnsi" w:cs="Arial"/>
          <w:b/>
          <w:sz w:val="20"/>
          <w:u w:val="single"/>
        </w:rPr>
      </w:pPr>
      <w:r w:rsidRPr="00CD1EF5">
        <w:rPr>
          <w:rFonts w:eastAsiaTheme="minorHAnsi" w:cs="Arial"/>
          <w:b/>
          <w:sz w:val="20"/>
          <w:u w:val="single"/>
        </w:rPr>
        <w:t>Data/analysis that supports selection of the goal</w:t>
      </w:r>
    </w:p>
    <w:p w:rsidR="00237467" w:rsidRPr="00251CA0" w:rsidRDefault="00237467" w:rsidP="0081187A">
      <w:pPr>
        <w:numPr>
          <w:ilvl w:val="0"/>
          <w:numId w:val="105"/>
        </w:numPr>
        <w:tabs>
          <w:tab w:val="left" w:pos="0"/>
          <w:tab w:val="left" w:pos="1440"/>
          <w:tab w:val="left" w:pos="2520"/>
        </w:tabs>
        <w:spacing w:after="200" w:line="276" w:lineRule="auto"/>
        <w:rPr>
          <w:rFonts w:eastAsiaTheme="minorHAnsi" w:cs="Arial"/>
          <w:b/>
          <w:sz w:val="20"/>
        </w:rPr>
      </w:pPr>
      <w:r w:rsidRPr="00251CA0">
        <w:rPr>
          <w:rFonts w:eastAsiaTheme="minorHAnsi" w:cs="Arial"/>
          <w:sz w:val="20"/>
        </w:rPr>
        <w:t xml:space="preserve">The FY18 QSR ratings and the OSRI District reviews completed in 2019 (in state QA reviews) continue to show a need for improvement. </w:t>
      </w:r>
    </w:p>
    <w:p w:rsidR="000B4D7D" w:rsidRPr="00251CA0" w:rsidRDefault="000B4D7D" w:rsidP="000B4D7D">
      <w:pPr>
        <w:tabs>
          <w:tab w:val="left" w:pos="0"/>
          <w:tab w:val="left" w:pos="1440"/>
          <w:tab w:val="left" w:pos="2520"/>
        </w:tabs>
        <w:rPr>
          <w:rFonts w:eastAsiaTheme="minorHAnsi" w:cs="Arial"/>
          <w:sz w:val="20"/>
        </w:rPr>
      </w:pPr>
      <w:r w:rsidRPr="00251CA0">
        <w:rPr>
          <w:rFonts w:eastAsiaTheme="minorHAnsi" w:cs="Arial"/>
          <w:b/>
          <w:sz w:val="20"/>
        </w:rPr>
        <w:t>Objective 1:</w:t>
      </w:r>
      <w:r w:rsidRPr="00251CA0">
        <w:rPr>
          <w:rFonts w:eastAsiaTheme="minorHAnsi" w:cs="Arial"/>
          <w:b/>
          <w:sz w:val="20"/>
        </w:rPr>
        <w:tab/>
        <w:t xml:space="preserve">Staff will continuously and thoroughly assess and address present and impending </w:t>
      </w:r>
      <w:r w:rsidRPr="00251CA0">
        <w:rPr>
          <w:rFonts w:eastAsiaTheme="minorHAnsi" w:cs="Arial"/>
          <w:b/>
          <w:sz w:val="20"/>
        </w:rPr>
        <w:tab/>
        <w:t xml:space="preserve">danger threats </w:t>
      </w:r>
      <w:r w:rsidRPr="00251CA0">
        <w:rPr>
          <w:rFonts w:eastAsiaTheme="minorHAnsi" w:cs="Arial"/>
          <w:b/>
          <w:sz w:val="20"/>
        </w:rPr>
        <w:br/>
        <w:t xml:space="preserve"> </w:t>
      </w:r>
      <w:r w:rsidRPr="00251CA0">
        <w:rPr>
          <w:rFonts w:eastAsiaTheme="minorHAnsi" w:cs="Arial"/>
          <w:b/>
          <w:sz w:val="20"/>
        </w:rPr>
        <w:tab/>
        <w:t xml:space="preserve">to children in their (present/anticipated) living situations. </w:t>
      </w:r>
      <w:r w:rsidRPr="00251CA0">
        <w:rPr>
          <w:rFonts w:eastAsiaTheme="minorHAnsi" w:cs="Arial"/>
          <w:b/>
          <w:sz w:val="20"/>
        </w:rPr>
        <w:br/>
      </w:r>
    </w:p>
    <w:p w:rsidR="000B4D7D" w:rsidRPr="00251CA0" w:rsidRDefault="000B4D7D" w:rsidP="000B4D7D">
      <w:pPr>
        <w:tabs>
          <w:tab w:val="left" w:pos="0"/>
          <w:tab w:val="left" w:pos="1440"/>
          <w:tab w:val="left" w:pos="2520"/>
        </w:tabs>
        <w:rPr>
          <w:rFonts w:eastAsiaTheme="minorHAnsi" w:cs="Arial"/>
          <w:b/>
          <w:sz w:val="20"/>
        </w:rPr>
      </w:pPr>
      <w:r w:rsidRPr="00251CA0">
        <w:rPr>
          <w:rFonts w:eastAsiaTheme="minorHAnsi" w:cs="Arial"/>
          <w:b/>
          <w:sz w:val="20"/>
        </w:rPr>
        <w:tab/>
      </w:r>
      <w:r w:rsidRPr="00251CA0">
        <w:rPr>
          <w:rFonts w:eastAsiaTheme="minorHAnsi" w:cs="Arial"/>
          <w:b/>
          <w:sz w:val="20"/>
          <w:u w:val="single"/>
        </w:rPr>
        <w:t>What outcome and/or systemic factor will be improved</w:t>
      </w:r>
      <w:r w:rsidRPr="00251CA0">
        <w:rPr>
          <w:rFonts w:eastAsiaTheme="minorHAnsi" w:cs="Arial"/>
          <w:b/>
          <w:sz w:val="20"/>
          <w:u w:val="single"/>
        </w:rPr>
        <w:br/>
      </w:r>
      <w:r w:rsidRPr="00251CA0">
        <w:rPr>
          <w:rFonts w:eastAsiaTheme="minorHAnsi" w:cs="Arial"/>
          <w:b/>
          <w:sz w:val="20"/>
        </w:rPr>
        <w:tab/>
      </w:r>
      <w:r w:rsidRPr="00251CA0">
        <w:rPr>
          <w:rFonts w:eastAsiaTheme="minorHAnsi" w:cs="Arial"/>
          <w:sz w:val="20"/>
        </w:rPr>
        <w:t xml:space="preserve">As improvements occur in this practice area, the outcome area of child safety will be </w:t>
      </w:r>
      <w:r w:rsidRPr="00251CA0">
        <w:rPr>
          <w:rFonts w:eastAsiaTheme="minorHAnsi" w:cs="Arial"/>
          <w:sz w:val="20"/>
        </w:rPr>
        <w:br/>
        <w:t xml:space="preserve"> </w:t>
      </w:r>
      <w:r w:rsidRPr="00251CA0">
        <w:rPr>
          <w:rFonts w:eastAsiaTheme="minorHAnsi" w:cs="Arial"/>
          <w:sz w:val="20"/>
        </w:rPr>
        <w:tab/>
        <w:t>supported/maintained.</w:t>
      </w:r>
    </w:p>
    <w:p w:rsidR="000B4D7D" w:rsidRPr="00251CA0" w:rsidRDefault="000B4D7D" w:rsidP="000B4D7D">
      <w:pPr>
        <w:tabs>
          <w:tab w:val="left" w:pos="0"/>
          <w:tab w:val="left" w:pos="1440"/>
          <w:tab w:val="left" w:pos="2520"/>
        </w:tabs>
        <w:rPr>
          <w:rFonts w:eastAsiaTheme="minorHAnsi" w:cs="Arial"/>
          <w:b/>
          <w:sz w:val="20"/>
          <w:u w:val="single"/>
        </w:rPr>
      </w:pPr>
      <w:r w:rsidRPr="00251CA0">
        <w:rPr>
          <w:rFonts w:eastAsiaTheme="minorHAnsi" w:cs="Arial"/>
          <w:b/>
          <w:sz w:val="20"/>
        </w:rPr>
        <w:tab/>
      </w:r>
      <w:r w:rsidRPr="00251CA0">
        <w:rPr>
          <w:rFonts w:eastAsiaTheme="minorHAnsi" w:cs="Arial"/>
          <w:b/>
          <w:sz w:val="20"/>
          <w:u w:val="single"/>
        </w:rPr>
        <w:t>Data/analysis that supports selection of the objective</w:t>
      </w:r>
    </w:p>
    <w:p w:rsidR="000B4D7D" w:rsidRPr="00CD1EF5" w:rsidRDefault="00237467" w:rsidP="00A908CD">
      <w:pPr>
        <w:tabs>
          <w:tab w:val="left" w:pos="0"/>
          <w:tab w:val="left" w:pos="1440"/>
          <w:tab w:val="left" w:pos="2520"/>
        </w:tabs>
        <w:ind w:left="1440"/>
        <w:rPr>
          <w:rFonts w:eastAsiaTheme="minorHAnsi" w:cs="Arial"/>
          <w:b/>
          <w:sz w:val="20"/>
          <w:u w:val="single"/>
        </w:rPr>
      </w:pPr>
      <w:r w:rsidRPr="00251CA0">
        <w:rPr>
          <w:rFonts w:eastAsiaTheme="minorHAnsi" w:cs="Arial"/>
          <w:sz w:val="20"/>
        </w:rPr>
        <w:t xml:space="preserve">Child safety ratings in QSRs </w:t>
      </w:r>
      <w:r w:rsidRPr="00251CA0">
        <w:rPr>
          <w:rFonts w:eastAsiaTheme="minorHAnsi" w:cs="Arial"/>
          <w:b/>
          <w:sz w:val="20"/>
        </w:rPr>
        <w:t>for FY 18 and the OSRI completed</w:t>
      </w:r>
      <w:r w:rsidRPr="00251CA0">
        <w:rPr>
          <w:rFonts w:eastAsiaTheme="minorHAnsi" w:cs="Arial"/>
          <w:sz w:val="20"/>
        </w:rPr>
        <w:t xml:space="preserve"> in 2019 (</w:t>
      </w:r>
      <w:r w:rsidRPr="00CD1EF5">
        <w:rPr>
          <w:rFonts w:eastAsiaTheme="minorHAnsi" w:cs="Arial"/>
          <w:sz w:val="20"/>
        </w:rPr>
        <w:t>conducted by state QA review teams) showed improvement over the last five years.  For this to be sustained, the effective/accurate assessing/addressing of present/impending dangers needs to be maintained.</w:t>
      </w:r>
      <w:r w:rsidR="00251CA0">
        <w:rPr>
          <w:rFonts w:eastAsiaTheme="minorHAnsi" w:cs="Arial"/>
          <w:sz w:val="20"/>
        </w:rPr>
        <w:br/>
      </w:r>
      <w:r>
        <w:rPr>
          <w:rFonts w:eastAsiaTheme="minorHAnsi" w:cs="Arial"/>
          <w:b/>
          <w:sz w:val="20"/>
        </w:rPr>
        <w:br/>
      </w:r>
      <w:r w:rsidR="000B4D7D" w:rsidRPr="00CD1EF5">
        <w:rPr>
          <w:rFonts w:eastAsiaTheme="minorHAnsi" w:cs="Arial"/>
          <w:b/>
          <w:sz w:val="20"/>
          <w:u w:val="single"/>
        </w:rPr>
        <w:t>Measurement:</w:t>
      </w:r>
      <w:r w:rsidR="000B4D7D" w:rsidRPr="00CD1EF5">
        <w:rPr>
          <w:rFonts w:eastAsiaTheme="minorHAnsi" w:cs="Arial"/>
          <w:b/>
          <w:sz w:val="20"/>
          <w:u w:val="single"/>
        </w:rPr>
        <w:tab/>
      </w:r>
      <w:r w:rsidR="000B4D7D" w:rsidRPr="00CD1EF5">
        <w:rPr>
          <w:rFonts w:eastAsiaTheme="minorHAnsi" w:cs="Arial"/>
          <w:b/>
          <w:sz w:val="20"/>
          <w:u w:val="single"/>
        </w:rPr>
        <w:tab/>
        <w:t>QSR Rating on CHILD SAFETY</w:t>
      </w:r>
    </w:p>
    <w:p w:rsidR="00F3685C" w:rsidRDefault="000B4D7D" w:rsidP="000B4D7D">
      <w:pPr>
        <w:tabs>
          <w:tab w:val="left" w:pos="0"/>
          <w:tab w:val="left" w:pos="1440"/>
          <w:tab w:val="left" w:pos="2520"/>
        </w:tabs>
        <w:rPr>
          <w:rFonts w:eastAsia="Times New Roman" w:cs="Arial"/>
          <w:b/>
          <w:sz w:val="20"/>
        </w:rPr>
      </w:pPr>
      <w:r w:rsidRPr="00CD1EF5">
        <w:rPr>
          <w:rFonts w:eastAsiaTheme="minorHAnsi" w:cs="Arial"/>
          <w:b/>
          <w:sz w:val="20"/>
        </w:rPr>
        <w:tab/>
      </w:r>
      <w:r w:rsidRPr="00CD1EF5">
        <w:rPr>
          <w:rFonts w:eastAsia="Times New Roman" w:cs="Arial"/>
          <w:b/>
          <w:sz w:val="20"/>
        </w:rPr>
        <w:t>QA Baseline:</w:t>
      </w:r>
      <w:r w:rsidRPr="00CD1EF5">
        <w:rPr>
          <w:rFonts w:eastAsia="Times New Roman" w:cs="Arial"/>
          <w:b/>
          <w:sz w:val="20"/>
        </w:rPr>
        <w:tab/>
      </w:r>
      <w:r w:rsidRPr="00CD1EF5">
        <w:rPr>
          <w:rFonts w:eastAsia="Times New Roman" w:cs="Arial"/>
          <w:b/>
          <w:sz w:val="20"/>
        </w:rPr>
        <w:tab/>
        <w:t>92%</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t xml:space="preserve">QA Benchmark #1: </w:t>
      </w:r>
      <w:r w:rsidRPr="00CD1EF5">
        <w:rPr>
          <w:rFonts w:eastAsia="Times New Roman" w:cs="Arial"/>
          <w:b/>
          <w:sz w:val="20"/>
        </w:rPr>
        <w:tab/>
        <w:t>89%</w:t>
      </w:r>
      <w:r w:rsidRPr="00CD1EF5">
        <w:rPr>
          <w:rFonts w:eastAsia="Times New Roman" w:cs="Arial"/>
          <w:b/>
          <w:sz w:val="20"/>
        </w:rPr>
        <w:br/>
        <w:t xml:space="preserve"> </w:t>
      </w:r>
      <w:r w:rsidRPr="00CD1EF5">
        <w:rPr>
          <w:rFonts w:eastAsia="Times New Roman" w:cs="Arial"/>
          <w:b/>
          <w:sz w:val="20"/>
        </w:rPr>
        <w:tab/>
        <w:t>QA Benchmark #2</w:t>
      </w:r>
      <w:r w:rsidRPr="00CD1EF5">
        <w:rPr>
          <w:rFonts w:eastAsia="Times New Roman" w:cs="Arial"/>
          <w:b/>
          <w:sz w:val="20"/>
        </w:rPr>
        <w:tab/>
        <w:t>86%</w:t>
      </w:r>
      <w:r w:rsidRPr="00CD1EF5">
        <w:rPr>
          <w:rFonts w:eastAsia="Times New Roman" w:cs="Arial"/>
          <w:b/>
          <w:sz w:val="20"/>
        </w:rPr>
        <w:tab/>
      </w:r>
      <w:r w:rsidRPr="00CD1EF5">
        <w:rPr>
          <w:rFonts w:eastAsia="Times New Roman" w:cs="Arial"/>
          <w:b/>
          <w:sz w:val="20"/>
        </w:rPr>
        <w:br/>
        <w:t xml:space="preserve"> </w:t>
      </w:r>
      <w:r w:rsidRPr="00CD1EF5">
        <w:rPr>
          <w:rFonts w:eastAsia="Times New Roman" w:cs="Arial"/>
          <w:b/>
          <w:sz w:val="20"/>
        </w:rPr>
        <w:tab/>
        <w:t>QA Benchmark #3:</w:t>
      </w:r>
      <w:r w:rsidRPr="00CD1EF5">
        <w:rPr>
          <w:rFonts w:eastAsia="Times New Roman" w:cs="Arial"/>
          <w:b/>
          <w:sz w:val="20"/>
        </w:rPr>
        <w:tab/>
        <w:t>87%</w:t>
      </w:r>
      <w:r w:rsidRPr="00CD1EF5">
        <w:rPr>
          <w:rFonts w:eastAsia="Times New Roman" w:cs="Arial"/>
          <w:b/>
          <w:sz w:val="20"/>
        </w:rPr>
        <w:tab/>
      </w:r>
      <w:r w:rsidR="00DC6B39">
        <w:rPr>
          <w:rFonts w:eastAsia="Times New Roman" w:cs="Arial"/>
          <w:b/>
          <w:sz w:val="20"/>
        </w:rPr>
        <w:br/>
        <w:t xml:space="preserve"> </w:t>
      </w:r>
      <w:r w:rsidR="00DC6B39">
        <w:rPr>
          <w:rFonts w:eastAsia="Times New Roman" w:cs="Arial"/>
          <w:b/>
          <w:sz w:val="20"/>
        </w:rPr>
        <w:tab/>
        <w:t>QA Benchmark #4:</w:t>
      </w:r>
      <w:r w:rsidR="00DC6B39">
        <w:rPr>
          <w:rFonts w:eastAsia="Times New Roman" w:cs="Arial"/>
          <w:b/>
          <w:sz w:val="20"/>
        </w:rPr>
        <w:tab/>
        <w:t>76%</w:t>
      </w:r>
      <w:r w:rsidRPr="00CD1EF5">
        <w:rPr>
          <w:rFonts w:eastAsia="Times New Roman" w:cs="Arial"/>
          <w:b/>
          <w:sz w:val="20"/>
        </w:rPr>
        <w:tab/>
      </w:r>
    </w:p>
    <w:p w:rsidR="000B4D7D" w:rsidRPr="00251CA0" w:rsidRDefault="000B4D7D" w:rsidP="000B4D7D">
      <w:pPr>
        <w:tabs>
          <w:tab w:val="left" w:pos="0"/>
          <w:tab w:val="left" w:pos="1440"/>
          <w:tab w:val="left" w:pos="2520"/>
        </w:tabs>
        <w:rPr>
          <w:rFonts w:eastAsia="Times New Roman" w:cs="Arial"/>
          <w:b/>
          <w:sz w:val="20"/>
        </w:rPr>
      </w:pPr>
      <w:r w:rsidRPr="00CD1EF5">
        <w:rPr>
          <w:rFonts w:eastAsia="Times New Roman" w:cs="Arial"/>
          <w:b/>
          <w:sz w:val="20"/>
        </w:rPr>
        <w:tab/>
      </w:r>
      <w:r w:rsidR="00F3685C" w:rsidRPr="00251CA0">
        <w:rPr>
          <w:rFonts w:eastAsiaTheme="minorHAnsi" w:cs="Arial"/>
          <w:b/>
          <w:bCs/>
          <w:sz w:val="20"/>
        </w:rPr>
        <w:t>QA Benchmark #5:</w:t>
      </w:r>
      <w:r w:rsidR="00F3685C" w:rsidRPr="00251CA0">
        <w:rPr>
          <w:rFonts w:eastAsiaTheme="minorHAnsi" w:cs="Arial"/>
          <w:b/>
          <w:bCs/>
          <w:sz w:val="20"/>
        </w:rPr>
        <w:tab/>
        <w:t>92%</w:t>
      </w:r>
      <w:r w:rsidRPr="00251CA0">
        <w:rPr>
          <w:rFonts w:eastAsia="Times New Roman" w:cs="Arial"/>
          <w:b/>
          <w:sz w:val="20"/>
        </w:rPr>
        <w:tab/>
      </w:r>
    </w:p>
    <w:p w:rsidR="00A908CD" w:rsidRPr="00251CA0" w:rsidRDefault="000B4D7D" w:rsidP="000B4D7D">
      <w:pPr>
        <w:rPr>
          <w:rFonts w:eastAsia="Times New Roman" w:cs="Arial"/>
          <w:b/>
          <w:sz w:val="20"/>
        </w:rPr>
      </w:pPr>
      <w:r w:rsidRPr="00251CA0">
        <w:rPr>
          <w:rFonts w:eastAsia="Times New Roman" w:cs="Arial"/>
          <w:b/>
          <w:sz w:val="20"/>
        </w:rPr>
        <w:tab/>
      </w:r>
      <w:r w:rsidRPr="00251CA0">
        <w:rPr>
          <w:rFonts w:eastAsia="Times New Roman" w:cs="Arial"/>
          <w:b/>
          <w:sz w:val="20"/>
        </w:rPr>
        <w:tab/>
        <w:t>5 Year Goal:</w:t>
      </w:r>
      <w:r w:rsidRPr="00251CA0">
        <w:rPr>
          <w:rFonts w:eastAsia="Times New Roman" w:cs="Arial"/>
          <w:b/>
          <w:sz w:val="20"/>
        </w:rPr>
        <w:tab/>
      </w:r>
      <w:r w:rsidRPr="00251CA0">
        <w:rPr>
          <w:rFonts w:eastAsia="Times New Roman" w:cs="Arial"/>
          <w:b/>
          <w:sz w:val="20"/>
        </w:rPr>
        <w:tab/>
        <w:t>93.25%</w:t>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r>
      <w:r w:rsidRPr="00251CA0">
        <w:rPr>
          <w:rFonts w:eastAsia="Times New Roman" w:cs="Arial"/>
          <w:b/>
          <w:sz w:val="20"/>
        </w:rPr>
        <w:tab/>
      </w:r>
      <w:r w:rsidRPr="00251CA0">
        <w:rPr>
          <w:rFonts w:eastAsia="Times New Roman" w:cs="Arial"/>
          <w:b/>
          <w:sz w:val="20"/>
        </w:rPr>
        <w:br/>
        <w:t xml:space="preserve"> </w:t>
      </w:r>
      <w:r w:rsidRPr="00251CA0">
        <w:rPr>
          <w:rFonts w:eastAsia="Times New Roman" w:cs="Arial"/>
          <w:b/>
          <w:sz w:val="20"/>
        </w:rPr>
        <w:tab/>
      </w:r>
      <w:r w:rsidRPr="00251CA0">
        <w:rPr>
          <w:rFonts w:eastAsia="Times New Roman" w:cs="Arial"/>
          <w:b/>
          <w:sz w:val="20"/>
        </w:rPr>
        <w:tab/>
      </w:r>
    </w:p>
    <w:p w:rsidR="000B4D7D" w:rsidRPr="00251CA0" w:rsidRDefault="000B4D7D" w:rsidP="000B4D7D">
      <w:pPr>
        <w:rPr>
          <w:rFonts w:eastAsia="Times New Roman" w:cs="Arial"/>
          <w:b/>
          <w:sz w:val="20"/>
        </w:rPr>
      </w:pPr>
      <w:r w:rsidRPr="00251CA0">
        <w:rPr>
          <w:rFonts w:eastAsia="Times New Roman" w:cs="Arial"/>
          <w:b/>
          <w:sz w:val="20"/>
        </w:rPr>
        <w:tab/>
      </w:r>
      <w:r w:rsidRPr="00251CA0">
        <w:rPr>
          <w:rFonts w:eastAsia="Times New Roman" w:cs="Arial"/>
          <w:b/>
          <w:sz w:val="20"/>
        </w:rPr>
        <w:tab/>
      </w:r>
      <w:r w:rsidRPr="00251CA0">
        <w:rPr>
          <w:rFonts w:eastAsia="Times New Roman" w:cs="Arial"/>
          <w:b/>
          <w:sz w:val="20"/>
          <w:u w:val="single"/>
        </w:rPr>
        <w:t>Interim Goals:</w:t>
      </w:r>
      <w:r w:rsidRPr="00251CA0">
        <w:rPr>
          <w:rFonts w:eastAsia="Times New Roman" w:cs="Arial"/>
          <w:b/>
          <w:sz w:val="20"/>
        </w:rPr>
        <w:tab/>
      </w:r>
      <w:r w:rsidRPr="00251CA0">
        <w:rPr>
          <w:rFonts w:eastAsia="Times New Roman" w:cs="Arial"/>
          <w:b/>
          <w:sz w:val="20"/>
        </w:rPr>
        <w:tab/>
      </w:r>
      <w:r w:rsidRPr="00251CA0">
        <w:rPr>
          <w:rFonts w:eastAsia="Times New Roman" w:cs="Arial"/>
          <w:sz w:val="20"/>
        </w:rPr>
        <w:t>FY 2017</w:t>
      </w:r>
      <w:r w:rsidRPr="00251CA0">
        <w:rPr>
          <w:rFonts w:eastAsia="Times New Roman" w:cs="Arial"/>
          <w:sz w:val="20"/>
        </w:rPr>
        <w:tab/>
      </w:r>
      <w:r w:rsidRPr="00251CA0">
        <w:rPr>
          <w:rFonts w:eastAsia="Times New Roman" w:cs="Arial"/>
          <w:b/>
          <w:sz w:val="20"/>
        </w:rPr>
        <w:t>92.75%</w:t>
      </w:r>
    </w:p>
    <w:p w:rsidR="000B4D7D" w:rsidRPr="00251CA0" w:rsidRDefault="000B4D7D" w:rsidP="000B4D7D">
      <w:pPr>
        <w:rPr>
          <w:rFonts w:eastAsia="Times New Roman" w:cs="Arial"/>
          <w:b/>
          <w:sz w:val="20"/>
        </w:rPr>
      </w:pPr>
      <w:r w:rsidRPr="00251CA0">
        <w:rPr>
          <w:rFonts w:eastAsia="Times New Roman" w:cs="Arial"/>
          <w:sz w:val="20"/>
        </w:rPr>
        <w:tab/>
      </w:r>
      <w:r w:rsidRPr="00251CA0">
        <w:rPr>
          <w:rFonts w:eastAsia="Times New Roman" w:cs="Arial"/>
          <w:sz w:val="20"/>
        </w:rPr>
        <w:tab/>
      </w:r>
      <w:r w:rsidRPr="00251CA0">
        <w:rPr>
          <w:rFonts w:eastAsia="Times New Roman" w:cs="Arial"/>
          <w:sz w:val="20"/>
        </w:rPr>
        <w:tab/>
      </w:r>
      <w:r w:rsidRPr="00251CA0">
        <w:rPr>
          <w:rFonts w:eastAsia="Times New Roman" w:cs="Arial"/>
          <w:sz w:val="20"/>
        </w:rPr>
        <w:tab/>
      </w:r>
      <w:r w:rsidRPr="00251CA0">
        <w:rPr>
          <w:rFonts w:eastAsia="Times New Roman" w:cs="Arial"/>
          <w:sz w:val="20"/>
        </w:rPr>
        <w:tab/>
        <w:t>FY 2018</w:t>
      </w:r>
      <w:r w:rsidRPr="00251CA0">
        <w:rPr>
          <w:rFonts w:eastAsia="Times New Roman" w:cs="Arial"/>
          <w:sz w:val="20"/>
        </w:rPr>
        <w:tab/>
      </w:r>
      <w:r w:rsidRPr="00251CA0">
        <w:rPr>
          <w:rFonts w:eastAsia="Times New Roman" w:cs="Arial"/>
          <w:b/>
          <w:sz w:val="20"/>
        </w:rPr>
        <w:t>93%</w:t>
      </w:r>
    </w:p>
    <w:p w:rsidR="000B4D7D" w:rsidRPr="00251CA0" w:rsidRDefault="000B4D7D" w:rsidP="000B4D7D">
      <w:pPr>
        <w:ind w:left="720" w:hanging="720"/>
        <w:rPr>
          <w:rFonts w:eastAsia="Times New Roman" w:cs="Arial"/>
          <w:b/>
          <w:sz w:val="20"/>
        </w:rPr>
      </w:pPr>
      <w:r w:rsidRPr="00251CA0">
        <w:rPr>
          <w:rFonts w:eastAsia="Times New Roman" w:cs="Arial"/>
          <w:sz w:val="20"/>
        </w:rPr>
        <w:tab/>
      </w:r>
      <w:r w:rsidRPr="00251CA0">
        <w:rPr>
          <w:rFonts w:eastAsia="Times New Roman" w:cs="Arial"/>
          <w:sz w:val="20"/>
        </w:rPr>
        <w:tab/>
      </w:r>
      <w:r w:rsidRPr="00251CA0">
        <w:rPr>
          <w:rFonts w:eastAsia="Times New Roman" w:cs="Arial"/>
          <w:sz w:val="20"/>
        </w:rPr>
        <w:tab/>
      </w:r>
      <w:r w:rsidRPr="00251CA0">
        <w:rPr>
          <w:rFonts w:eastAsia="Times New Roman" w:cs="Arial"/>
          <w:sz w:val="20"/>
        </w:rPr>
        <w:tab/>
      </w:r>
      <w:r w:rsidRPr="00251CA0">
        <w:rPr>
          <w:rFonts w:eastAsia="Times New Roman" w:cs="Arial"/>
          <w:sz w:val="20"/>
        </w:rPr>
        <w:tab/>
        <w:t>FY 2019</w:t>
      </w:r>
      <w:r w:rsidRPr="00251CA0">
        <w:rPr>
          <w:rFonts w:eastAsia="Times New Roman" w:cs="Arial"/>
          <w:sz w:val="20"/>
        </w:rPr>
        <w:tab/>
      </w:r>
      <w:r w:rsidRPr="00251CA0">
        <w:rPr>
          <w:rFonts w:eastAsia="Times New Roman" w:cs="Arial"/>
          <w:b/>
          <w:sz w:val="20"/>
        </w:rPr>
        <w:t>93.25%</w:t>
      </w:r>
      <w:r w:rsidRPr="00251CA0">
        <w:rPr>
          <w:rFonts w:eastAsia="Times New Roman" w:cs="Arial"/>
          <w:b/>
          <w:sz w:val="20"/>
        </w:rPr>
        <w:br/>
      </w:r>
      <w:r w:rsidRPr="00251CA0">
        <w:rPr>
          <w:rFonts w:eastAsia="Times New Roman" w:cs="Arial"/>
          <w:b/>
          <w:sz w:val="20"/>
        </w:rPr>
        <w:tab/>
      </w:r>
    </w:p>
    <w:p w:rsidR="000B4D7D" w:rsidRPr="00251CA0" w:rsidRDefault="000B4D7D" w:rsidP="000B4D7D">
      <w:pPr>
        <w:tabs>
          <w:tab w:val="left" w:pos="0"/>
          <w:tab w:val="left" w:pos="1440"/>
          <w:tab w:val="left" w:pos="2880"/>
          <w:tab w:val="left" w:pos="7200"/>
          <w:tab w:val="left" w:pos="7560"/>
          <w:tab w:val="left" w:pos="7920"/>
          <w:tab w:val="left" w:pos="8640"/>
        </w:tabs>
        <w:rPr>
          <w:rFonts w:eastAsiaTheme="minorHAnsi" w:cs="Arial"/>
          <w:b/>
          <w:sz w:val="20"/>
          <w:u w:val="single"/>
        </w:rPr>
      </w:pPr>
      <w:r w:rsidRPr="00251CA0">
        <w:rPr>
          <w:rFonts w:eastAsiaTheme="minorHAnsi" w:cs="Arial"/>
          <w:b/>
          <w:sz w:val="20"/>
        </w:rPr>
        <w:tab/>
      </w:r>
      <w:r w:rsidRPr="00251CA0">
        <w:rPr>
          <w:rFonts w:eastAsiaTheme="minorHAnsi" w:cs="Arial"/>
          <w:b/>
          <w:sz w:val="20"/>
          <w:u w:val="single"/>
        </w:rPr>
        <w:t>Measurement</w:t>
      </w:r>
      <w:r w:rsidRPr="00251CA0">
        <w:rPr>
          <w:rFonts w:eastAsiaTheme="minorHAnsi" w:cs="Arial"/>
          <w:b/>
          <w:sz w:val="20"/>
          <w:u w:val="single"/>
        </w:rPr>
        <w:tab/>
        <w:t xml:space="preserve">             QSR Rating on ASSESSMENT</w:t>
      </w:r>
    </w:p>
    <w:p w:rsidR="000B4D7D" w:rsidRPr="00251CA0" w:rsidRDefault="000B4D7D" w:rsidP="000B4D7D">
      <w:pPr>
        <w:tabs>
          <w:tab w:val="left" w:pos="0"/>
          <w:tab w:val="left" w:pos="1440"/>
          <w:tab w:val="left" w:pos="2520"/>
        </w:tabs>
        <w:rPr>
          <w:rFonts w:eastAsia="Times New Roman" w:cs="Arial"/>
          <w:b/>
          <w:sz w:val="20"/>
        </w:rPr>
      </w:pPr>
      <w:r w:rsidRPr="00251CA0">
        <w:rPr>
          <w:rFonts w:eastAsiaTheme="minorHAnsi" w:cs="Arial"/>
          <w:b/>
          <w:sz w:val="20"/>
        </w:rPr>
        <w:tab/>
      </w:r>
      <w:r w:rsidRPr="00251CA0">
        <w:rPr>
          <w:rFonts w:eastAsia="Times New Roman" w:cs="Arial"/>
          <w:b/>
          <w:sz w:val="20"/>
        </w:rPr>
        <w:t>QA Baseline:</w:t>
      </w:r>
      <w:r w:rsidRPr="00251CA0">
        <w:rPr>
          <w:rFonts w:eastAsia="Times New Roman" w:cs="Arial"/>
          <w:b/>
          <w:sz w:val="20"/>
        </w:rPr>
        <w:tab/>
      </w:r>
      <w:r w:rsidRPr="00251CA0">
        <w:rPr>
          <w:rFonts w:eastAsia="Times New Roman" w:cs="Arial"/>
          <w:b/>
          <w:sz w:val="20"/>
        </w:rPr>
        <w:tab/>
        <w:t>22%</w:t>
      </w:r>
      <w:r w:rsidRPr="00251CA0">
        <w:rPr>
          <w:rFonts w:eastAsia="Times New Roman" w:cs="Arial"/>
          <w:b/>
          <w:sz w:val="20"/>
        </w:rPr>
        <w:tab/>
      </w:r>
      <w:r w:rsidRPr="00251CA0">
        <w:rPr>
          <w:rFonts w:eastAsia="Times New Roman" w:cs="Arial"/>
          <w:b/>
          <w:sz w:val="20"/>
        </w:rPr>
        <w:tab/>
      </w:r>
      <w:r w:rsidRPr="00251CA0">
        <w:rPr>
          <w:rFonts w:eastAsia="Times New Roman" w:cs="Arial"/>
          <w:b/>
          <w:sz w:val="20"/>
        </w:rPr>
        <w:br/>
        <w:t xml:space="preserve"> </w:t>
      </w:r>
      <w:r w:rsidRPr="00251CA0">
        <w:rPr>
          <w:rFonts w:eastAsia="Times New Roman" w:cs="Arial"/>
          <w:b/>
          <w:sz w:val="20"/>
        </w:rPr>
        <w:tab/>
        <w:t xml:space="preserve">QA Benchmark #1: </w:t>
      </w:r>
      <w:r w:rsidRPr="00251CA0">
        <w:rPr>
          <w:rFonts w:eastAsia="Times New Roman" w:cs="Arial"/>
          <w:b/>
          <w:sz w:val="20"/>
        </w:rPr>
        <w:tab/>
        <w:t>22%</w:t>
      </w:r>
      <w:r w:rsidRPr="00251CA0">
        <w:rPr>
          <w:rFonts w:eastAsia="Times New Roman" w:cs="Arial"/>
          <w:b/>
          <w:sz w:val="20"/>
        </w:rPr>
        <w:br/>
        <w:t xml:space="preserve"> </w:t>
      </w:r>
      <w:r w:rsidRPr="00251CA0">
        <w:rPr>
          <w:rFonts w:eastAsia="Times New Roman" w:cs="Arial"/>
          <w:b/>
          <w:sz w:val="20"/>
        </w:rPr>
        <w:tab/>
        <w:t>QA Benchmark #2</w:t>
      </w:r>
      <w:r w:rsidRPr="00251CA0">
        <w:rPr>
          <w:rFonts w:eastAsia="Times New Roman" w:cs="Arial"/>
          <w:b/>
          <w:sz w:val="20"/>
        </w:rPr>
        <w:tab/>
        <w:t>13%</w:t>
      </w:r>
      <w:r w:rsidRPr="00251CA0">
        <w:rPr>
          <w:rFonts w:eastAsia="Times New Roman" w:cs="Arial"/>
          <w:b/>
          <w:sz w:val="20"/>
        </w:rPr>
        <w:br/>
      </w:r>
      <w:r w:rsidRPr="00251CA0">
        <w:rPr>
          <w:rFonts w:eastAsia="Times New Roman" w:cs="Arial"/>
          <w:b/>
          <w:sz w:val="20"/>
        </w:rPr>
        <w:tab/>
        <w:t>QA Benchmark #3:</w:t>
      </w:r>
      <w:r w:rsidRPr="00251CA0">
        <w:rPr>
          <w:rFonts w:eastAsia="Times New Roman" w:cs="Arial"/>
          <w:b/>
          <w:sz w:val="20"/>
        </w:rPr>
        <w:tab/>
        <w:t>22%</w:t>
      </w:r>
      <w:r w:rsidR="00DC6B39" w:rsidRPr="00251CA0">
        <w:rPr>
          <w:rFonts w:eastAsia="Times New Roman" w:cs="Arial"/>
          <w:b/>
          <w:sz w:val="20"/>
        </w:rPr>
        <w:br/>
        <w:t xml:space="preserve">  </w:t>
      </w:r>
      <w:r w:rsidR="00DC6B39" w:rsidRPr="00251CA0">
        <w:rPr>
          <w:rFonts w:eastAsia="Times New Roman" w:cs="Arial"/>
          <w:b/>
          <w:sz w:val="20"/>
        </w:rPr>
        <w:tab/>
        <w:t>QA Benchmark #4:</w:t>
      </w:r>
      <w:r w:rsidR="00DC6B39" w:rsidRPr="00251CA0">
        <w:rPr>
          <w:rFonts w:eastAsia="Times New Roman" w:cs="Arial"/>
          <w:b/>
          <w:sz w:val="20"/>
        </w:rPr>
        <w:tab/>
      </w:r>
      <w:r w:rsidR="00230E5F" w:rsidRPr="00251CA0">
        <w:rPr>
          <w:rFonts w:eastAsia="Times New Roman" w:cs="Arial"/>
          <w:b/>
          <w:sz w:val="20"/>
        </w:rPr>
        <w:t>15%</w:t>
      </w:r>
    </w:p>
    <w:p w:rsidR="00F3685C" w:rsidRPr="00251CA0" w:rsidRDefault="000B4D7D" w:rsidP="000B4D7D">
      <w:pPr>
        <w:rPr>
          <w:rFonts w:eastAsia="Times New Roman" w:cs="Arial"/>
          <w:b/>
          <w:sz w:val="20"/>
        </w:rPr>
      </w:pPr>
      <w:r w:rsidRPr="00251CA0">
        <w:rPr>
          <w:rFonts w:eastAsia="Times New Roman" w:cs="Arial"/>
          <w:b/>
          <w:sz w:val="20"/>
        </w:rPr>
        <w:tab/>
      </w:r>
      <w:r w:rsidRPr="00251CA0">
        <w:rPr>
          <w:rFonts w:eastAsia="Times New Roman" w:cs="Arial"/>
          <w:b/>
          <w:sz w:val="20"/>
        </w:rPr>
        <w:tab/>
      </w:r>
      <w:r w:rsidR="00F3685C" w:rsidRPr="00251CA0">
        <w:rPr>
          <w:rFonts w:eastAsiaTheme="minorHAnsi" w:cs="Arial"/>
          <w:b/>
          <w:bCs/>
          <w:sz w:val="20"/>
        </w:rPr>
        <w:t>QA Benchmark #5:</w:t>
      </w:r>
      <w:r w:rsidR="00F3685C" w:rsidRPr="00251CA0">
        <w:rPr>
          <w:rFonts w:eastAsiaTheme="minorHAnsi" w:cs="Arial"/>
          <w:b/>
          <w:bCs/>
          <w:sz w:val="20"/>
        </w:rPr>
        <w:tab/>
        <w:t>12%</w:t>
      </w:r>
    </w:p>
    <w:p w:rsidR="000B4D7D" w:rsidRPr="00CD1EF5" w:rsidRDefault="00F3685C" w:rsidP="000B4D7D">
      <w:pPr>
        <w:rPr>
          <w:rFonts w:eastAsia="Times New Roman" w:cs="Arial"/>
          <w:sz w:val="20"/>
        </w:rPr>
      </w:pPr>
      <w:r>
        <w:rPr>
          <w:rFonts w:eastAsia="Times New Roman" w:cs="Arial"/>
          <w:b/>
          <w:sz w:val="20"/>
        </w:rPr>
        <w:tab/>
      </w:r>
      <w:r>
        <w:rPr>
          <w:rFonts w:eastAsia="Times New Roman" w:cs="Arial"/>
          <w:b/>
          <w:sz w:val="20"/>
        </w:rPr>
        <w:tab/>
      </w:r>
      <w:r w:rsidR="000B4D7D" w:rsidRPr="00CD1EF5">
        <w:rPr>
          <w:rFonts w:eastAsia="Times New Roman" w:cs="Arial"/>
          <w:b/>
          <w:sz w:val="20"/>
        </w:rPr>
        <w:t>5 Year Goal:</w:t>
      </w:r>
      <w:r w:rsidR="000B4D7D" w:rsidRPr="00CD1EF5">
        <w:rPr>
          <w:rFonts w:eastAsia="Times New Roman" w:cs="Arial"/>
          <w:b/>
          <w:sz w:val="20"/>
        </w:rPr>
        <w:tab/>
      </w:r>
      <w:r w:rsidR="000B4D7D" w:rsidRPr="00CD1EF5">
        <w:rPr>
          <w:rFonts w:eastAsia="Times New Roman" w:cs="Arial"/>
          <w:b/>
          <w:sz w:val="20"/>
        </w:rPr>
        <w:tab/>
        <w:t>26%</w:t>
      </w:r>
      <w:r w:rsidR="000B4D7D" w:rsidRPr="00CD1EF5">
        <w:rPr>
          <w:rFonts w:eastAsia="Times New Roman" w:cs="Arial"/>
          <w:b/>
          <w:sz w:val="20"/>
        </w:rPr>
        <w:br/>
      </w:r>
      <w:r w:rsidR="000B4D7D" w:rsidRPr="00CD1EF5">
        <w:rPr>
          <w:rFonts w:eastAsia="Times New Roman" w:cs="Arial"/>
          <w:b/>
          <w:sz w:val="20"/>
        </w:rPr>
        <w:br/>
        <w:t xml:space="preserve"> </w:t>
      </w:r>
      <w:r w:rsidR="000B4D7D" w:rsidRPr="00CD1EF5">
        <w:rPr>
          <w:rFonts w:eastAsia="Times New Roman" w:cs="Arial"/>
          <w:b/>
          <w:sz w:val="20"/>
        </w:rPr>
        <w:tab/>
      </w:r>
      <w:r w:rsidR="000B4D7D" w:rsidRPr="00CD1EF5">
        <w:rPr>
          <w:rFonts w:eastAsia="Times New Roman" w:cs="Arial"/>
          <w:b/>
          <w:sz w:val="20"/>
        </w:rPr>
        <w:tab/>
      </w:r>
      <w:r w:rsidR="000B4D7D" w:rsidRPr="00CD1EF5">
        <w:rPr>
          <w:rFonts w:eastAsia="Times New Roman" w:cs="Arial"/>
          <w:b/>
          <w:sz w:val="20"/>
          <w:u w:val="single"/>
        </w:rPr>
        <w:t>Interim Goals:</w:t>
      </w:r>
      <w:r w:rsidR="000B4D7D" w:rsidRPr="00CD1EF5">
        <w:rPr>
          <w:rFonts w:eastAsia="Times New Roman" w:cs="Arial"/>
          <w:b/>
          <w:sz w:val="20"/>
        </w:rPr>
        <w:tab/>
      </w:r>
      <w:r w:rsidR="000B4D7D" w:rsidRPr="00CD1EF5">
        <w:rPr>
          <w:rFonts w:eastAsia="Times New Roman" w:cs="Arial"/>
          <w:b/>
          <w:sz w:val="20"/>
        </w:rPr>
        <w:tab/>
      </w:r>
      <w:r w:rsidR="000B4D7D" w:rsidRPr="00CD1EF5">
        <w:rPr>
          <w:rFonts w:eastAsia="Times New Roman" w:cs="Arial"/>
          <w:sz w:val="20"/>
        </w:rPr>
        <w:t>FY 2017</w:t>
      </w:r>
      <w:r w:rsidR="000B4D7D" w:rsidRPr="00CD1EF5">
        <w:rPr>
          <w:rFonts w:eastAsia="Times New Roman" w:cs="Arial"/>
          <w:sz w:val="20"/>
        </w:rPr>
        <w:tab/>
      </w:r>
      <w:r w:rsidR="000B4D7D" w:rsidRPr="00CD1EF5">
        <w:rPr>
          <w:rFonts w:eastAsia="Times New Roman" w:cs="Arial"/>
          <w:b/>
          <w:sz w:val="20"/>
        </w:rPr>
        <w:t>24.5%</w:t>
      </w:r>
    </w:p>
    <w:p w:rsidR="000B4D7D" w:rsidRPr="00CD1EF5" w:rsidRDefault="000B4D7D" w:rsidP="000B4D7D">
      <w:pPr>
        <w:tabs>
          <w:tab w:val="left" w:pos="0"/>
          <w:tab w:val="left" w:pos="1440"/>
          <w:tab w:val="left" w:pos="2520"/>
          <w:tab w:val="left" w:pos="2835"/>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25.5%</w:t>
      </w:r>
    </w:p>
    <w:p w:rsidR="000B4D7D" w:rsidRPr="00CD1EF5" w:rsidRDefault="000B4D7D" w:rsidP="000B4D7D">
      <w:pPr>
        <w:tabs>
          <w:tab w:val="left" w:pos="2520"/>
        </w:tabs>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26%</w:t>
      </w:r>
    </w:p>
    <w:p w:rsidR="000B4D7D" w:rsidRPr="00CD1EF5" w:rsidRDefault="000B4D7D" w:rsidP="000B4D7D">
      <w:pPr>
        <w:tabs>
          <w:tab w:val="left" w:pos="2520"/>
        </w:tabs>
        <w:rPr>
          <w:rFonts w:eastAsia="Times New Roman" w:cs="Arial"/>
          <w:b/>
          <w:sz w:val="20"/>
        </w:rPr>
      </w:pPr>
    </w:p>
    <w:p w:rsidR="00277A83" w:rsidRPr="00FE2C9A" w:rsidRDefault="000B4D7D" w:rsidP="00646F7A">
      <w:pPr>
        <w:tabs>
          <w:tab w:val="left" w:pos="0"/>
        </w:tabs>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u w:val="single"/>
        </w:rPr>
        <w:t>GOAL 1, Objective 1 – Implementation Supports</w:t>
      </w:r>
      <w:r w:rsidR="00646F7A">
        <w:rPr>
          <w:rFonts w:eastAsia="Times New Roman" w:cs="Arial"/>
          <w:b/>
          <w:sz w:val="20"/>
          <w:u w:val="single"/>
        </w:rPr>
        <w:br/>
      </w:r>
      <w:r w:rsidR="00277A83">
        <w:rPr>
          <w:rFonts w:eastAsia="Times New Roman" w:cs="Arial"/>
          <w:b/>
          <w:sz w:val="20"/>
          <w:u w:val="single"/>
        </w:rPr>
        <w:br/>
      </w:r>
      <w:r w:rsidR="00646F7A" w:rsidRPr="00FE2C9A">
        <w:rPr>
          <w:rFonts w:eastAsia="Times New Roman" w:cs="Arial"/>
          <w:b/>
          <w:sz w:val="20"/>
        </w:rPr>
        <w:tab/>
      </w:r>
      <w:r w:rsidR="00646F7A" w:rsidRPr="00FE2C9A">
        <w:rPr>
          <w:rFonts w:eastAsia="Times New Roman" w:cs="Arial"/>
          <w:b/>
          <w:sz w:val="20"/>
        </w:rPr>
        <w:tab/>
      </w:r>
      <w:r w:rsidR="00277A83" w:rsidRPr="00FE2C9A">
        <w:rPr>
          <w:rFonts w:eastAsia="Times New Roman" w:cs="Arial"/>
          <w:b/>
          <w:sz w:val="20"/>
          <w:u w:val="single"/>
        </w:rPr>
        <w:t>2019 APSR Update</w:t>
      </w:r>
    </w:p>
    <w:p w:rsidR="00952AAA" w:rsidRPr="00FE2C9A" w:rsidRDefault="00277A83" w:rsidP="0081187A">
      <w:pPr>
        <w:numPr>
          <w:ilvl w:val="0"/>
          <w:numId w:val="70"/>
        </w:numPr>
        <w:spacing w:after="200"/>
        <w:ind w:left="1800"/>
        <w:contextualSpacing/>
        <w:rPr>
          <w:rFonts w:eastAsia="Times New Roman" w:cs="Arial"/>
          <w:sz w:val="20"/>
        </w:rPr>
      </w:pPr>
      <w:r w:rsidRPr="00FE2C9A">
        <w:rPr>
          <w:rFonts w:eastAsia="Times New Roman" w:cs="Arial"/>
          <w:sz w:val="20"/>
        </w:rPr>
        <w:t xml:space="preserve">Safety Plan Training has been provided to child welfare supervisors in 56 counties by the Office of CPS.   The remaining 11 counties will receive this training by September 2018. This </w:t>
      </w:r>
      <w:r w:rsidRPr="00FE2C9A">
        <w:rPr>
          <w:rFonts w:eastAsia="Times New Roman" w:cs="Arial"/>
          <w:sz w:val="20"/>
        </w:rPr>
        <w:tab/>
        <w:t xml:space="preserve">training focuses on identifying present and impending dangers balanced with identification of  the protective capacities of the caregiver.  </w:t>
      </w:r>
    </w:p>
    <w:p w:rsidR="00277A83" w:rsidRPr="00FE2C9A" w:rsidRDefault="00952AAA" w:rsidP="0081187A">
      <w:pPr>
        <w:numPr>
          <w:ilvl w:val="0"/>
          <w:numId w:val="70"/>
        </w:numPr>
        <w:spacing w:after="200"/>
        <w:ind w:left="1800"/>
        <w:contextualSpacing/>
        <w:rPr>
          <w:rFonts w:eastAsia="Times New Roman" w:cs="Arial"/>
          <w:sz w:val="20"/>
        </w:rPr>
      </w:pPr>
      <w:r w:rsidRPr="00FE2C9A">
        <w:rPr>
          <w:rFonts w:eastAsia="Times New Roman" w:cs="Arial"/>
          <w:sz w:val="20"/>
        </w:rPr>
        <w:t>Safety Plans can now be completed across state lines with four bordering states. This allows children who are at risk of being placed in foster care  to be placed in homes with relatives or friends through a safety plan. Currently, Mississippi, Tennessee, Georgia and Florida have an agreement with</w:t>
      </w:r>
      <w:r w:rsidR="00A65C7F">
        <w:rPr>
          <w:rFonts w:eastAsia="Times New Roman" w:cs="Arial"/>
          <w:sz w:val="20"/>
        </w:rPr>
        <w:t xml:space="preserve"> </w:t>
      </w:r>
      <w:r w:rsidRPr="00FE2C9A">
        <w:rPr>
          <w:rFonts w:eastAsia="Times New Roman" w:cs="Arial"/>
          <w:sz w:val="20"/>
        </w:rPr>
        <w:t xml:space="preserve">18 counties in Alabama. </w:t>
      </w:r>
    </w:p>
    <w:p w:rsidR="00277A83" w:rsidRPr="00FE2C9A" w:rsidRDefault="00277A83" w:rsidP="0081187A">
      <w:pPr>
        <w:numPr>
          <w:ilvl w:val="0"/>
          <w:numId w:val="70"/>
        </w:numPr>
        <w:spacing w:after="200"/>
        <w:ind w:left="1800"/>
        <w:contextualSpacing/>
        <w:rPr>
          <w:rFonts w:eastAsia="Times New Roman" w:cs="Arial"/>
          <w:sz w:val="20"/>
        </w:rPr>
      </w:pPr>
      <w:r w:rsidRPr="00FE2C9A">
        <w:rPr>
          <w:rFonts w:eastAsia="Times New Roman" w:cs="Arial"/>
          <w:sz w:val="20"/>
        </w:rPr>
        <w:t xml:space="preserve">The National Children’s Advocacy Center has provided training to front line child welfare investigative workers in one region of the state in 2018. Training for the remaining 3 regions will be completed by September 2018. This training focuses on communication skills, structure of an investigative interview and rapport building with children and families in the course of a child abuse/neglect investigation. </w:t>
      </w:r>
    </w:p>
    <w:p w:rsidR="00277A83" w:rsidRPr="00FE2C9A" w:rsidRDefault="00277A83" w:rsidP="0081187A">
      <w:pPr>
        <w:numPr>
          <w:ilvl w:val="0"/>
          <w:numId w:val="70"/>
        </w:numPr>
        <w:spacing w:after="200"/>
        <w:ind w:left="1800"/>
        <w:contextualSpacing/>
        <w:rPr>
          <w:rFonts w:eastAsia="Times New Roman" w:cs="Arial"/>
          <w:sz w:val="20"/>
        </w:rPr>
      </w:pPr>
      <w:r w:rsidRPr="00FE2C9A">
        <w:rPr>
          <w:rFonts w:eastAsia="Times New Roman" w:cs="Arial"/>
          <w:sz w:val="20"/>
        </w:rPr>
        <w:t xml:space="preserve">The Office of CPS is continuously providing Assessment and Safety Plan Training to specific counties when requested by the county director.  </w:t>
      </w:r>
    </w:p>
    <w:p w:rsidR="00277A83" w:rsidRDefault="00646F7A" w:rsidP="00277A83">
      <w:pPr>
        <w:spacing w:after="200"/>
        <w:ind w:left="1800"/>
        <w:contextualSpacing/>
        <w:rPr>
          <w:rFonts w:eastAsia="Times New Roman" w:cs="Arial"/>
          <w:sz w:val="20"/>
        </w:rPr>
      </w:pPr>
      <w:r>
        <w:rPr>
          <w:rFonts w:eastAsia="Times New Roman" w:cs="Arial"/>
          <w:sz w:val="20"/>
        </w:rPr>
        <w:t>*********************************************************************************************************************</w:t>
      </w:r>
    </w:p>
    <w:p w:rsidR="000B4D7D" w:rsidRPr="002D4EE4" w:rsidRDefault="000B4D7D" w:rsidP="0081187A">
      <w:pPr>
        <w:numPr>
          <w:ilvl w:val="0"/>
          <w:numId w:val="70"/>
        </w:numPr>
        <w:spacing w:after="200"/>
        <w:ind w:left="1800"/>
        <w:contextualSpacing/>
        <w:rPr>
          <w:rFonts w:eastAsia="Times New Roman" w:cs="Arial"/>
          <w:sz w:val="20"/>
        </w:rPr>
      </w:pPr>
      <w:r w:rsidRPr="002D4EE4">
        <w:rPr>
          <w:rFonts w:eastAsia="Times New Roman" w:cs="Arial"/>
          <w:sz w:val="20"/>
        </w:rPr>
        <w:t>One of the larger county DHR offices is providing ongoing safety plan training to supervisors and staff, with a particular focus on developing/monitoring safety plans that also assess the capacities of a child’s relatives.</w:t>
      </w:r>
    </w:p>
    <w:p w:rsidR="000B4D7D" w:rsidRPr="002D4EE4" w:rsidRDefault="000B4D7D" w:rsidP="0081187A">
      <w:pPr>
        <w:numPr>
          <w:ilvl w:val="0"/>
          <w:numId w:val="70"/>
        </w:numPr>
        <w:spacing w:after="200"/>
        <w:ind w:left="1800"/>
        <w:contextualSpacing/>
        <w:rPr>
          <w:rFonts w:eastAsia="Times New Roman" w:cs="Arial"/>
          <w:sz w:val="20"/>
        </w:rPr>
      </w:pPr>
      <w:r w:rsidRPr="002D4EE4">
        <w:rPr>
          <w:rFonts w:eastAsia="Times New Roman" w:cs="Arial"/>
          <w:sz w:val="20"/>
        </w:rPr>
        <w:t xml:space="preserve">Also, the QA system of the county referenced in the above bullet reviewed/assessed a sample of CAN records and will use that review to provide guidance to staff on how to best follow cues in a CAN assessment to identify present and impending dangers.   </w:t>
      </w:r>
    </w:p>
    <w:p w:rsidR="000B4D7D" w:rsidRPr="00D12A1B" w:rsidRDefault="000B4D7D" w:rsidP="000B4D7D">
      <w:pPr>
        <w:ind w:left="1800"/>
        <w:contextualSpacing/>
        <w:rPr>
          <w:rFonts w:eastAsia="Times New Roman" w:cs="Arial"/>
          <w:sz w:val="20"/>
          <w:u w:val="single"/>
        </w:rPr>
      </w:pPr>
      <w:r w:rsidRPr="00D12A1B">
        <w:rPr>
          <w:rFonts w:eastAsia="Times New Roman" w:cs="Arial"/>
          <w:sz w:val="20"/>
          <w:u w:val="single"/>
        </w:rPr>
        <w:t>201</w:t>
      </w:r>
      <w:r w:rsidR="00C57E07" w:rsidRPr="00D12A1B">
        <w:rPr>
          <w:rFonts w:eastAsia="Times New Roman" w:cs="Arial"/>
          <w:sz w:val="20"/>
          <w:u w:val="single"/>
        </w:rPr>
        <w:t>9</w:t>
      </w:r>
      <w:r w:rsidRPr="00D12A1B">
        <w:rPr>
          <w:rFonts w:eastAsia="Times New Roman" w:cs="Arial"/>
          <w:sz w:val="20"/>
          <w:u w:val="single"/>
        </w:rPr>
        <w:t xml:space="preserve"> </w:t>
      </w:r>
      <w:r w:rsidR="00C57E07" w:rsidRPr="00D12A1B">
        <w:rPr>
          <w:rFonts w:eastAsia="Times New Roman" w:cs="Arial"/>
          <w:sz w:val="20"/>
          <w:u w:val="single"/>
        </w:rPr>
        <w:t>Final Report</w:t>
      </w:r>
      <w:r w:rsidRPr="00D12A1B">
        <w:rPr>
          <w:rFonts w:eastAsia="Times New Roman" w:cs="Arial"/>
          <w:sz w:val="20"/>
          <w:u w:val="single"/>
        </w:rPr>
        <w:t xml:space="preserve"> Update:</w:t>
      </w:r>
    </w:p>
    <w:p w:rsidR="00C57E07" w:rsidRPr="00D12A1B" w:rsidRDefault="00C57E07" w:rsidP="0081187A">
      <w:pPr>
        <w:numPr>
          <w:ilvl w:val="0"/>
          <w:numId w:val="70"/>
        </w:numPr>
        <w:spacing w:after="200"/>
        <w:ind w:left="1800"/>
        <w:contextualSpacing/>
        <w:rPr>
          <w:rFonts w:eastAsia="Times New Roman" w:cs="Arial"/>
          <w:sz w:val="20"/>
        </w:rPr>
      </w:pPr>
      <w:r w:rsidRPr="00D12A1B">
        <w:rPr>
          <w:rFonts w:eastAsia="Times New Roman" w:cs="Arial"/>
          <w:sz w:val="20"/>
        </w:rPr>
        <w:t>Ongoing reviews of safety/safety plans (with feedback to county director and staff) are occurring by virtue of the case reviews being in counties by the Office of CPS staff.  This is now a part of the OQCWP record reviews conducted in the counties. Feedback is given to county leadership and staff to</w:t>
      </w:r>
      <w:r w:rsidR="00D12A1B" w:rsidRPr="00D12A1B">
        <w:rPr>
          <w:rFonts w:eastAsia="Times New Roman" w:cs="Arial"/>
          <w:sz w:val="20"/>
        </w:rPr>
        <w:t xml:space="preserve"> </w:t>
      </w:r>
      <w:r w:rsidRPr="00D12A1B">
        <w:rPr>
          <w:rFonts w:eastAsia="Times New Roman" w:cs="Arial"/>
          <w:sz w:val="20"/>
        </w:rPr>
        <w:t>include safety outcomes in their review. OQCWP and CPS share results with County Directors and any concerns on safety and/or safety plans are forwarded also to the FSD Office of CPS and the Quality Assurance Division.</w:t>
      </w:r>
    </w:p>
    <w:p w:rsidR="00A908CD" w:rsidRDefault="000B4D7D" w:rsidP="0081187A">
      <w:pPr>
        <w:numPr>
          <w:ilvl w:val="0"/>
          <w:numId w:val="70"/>
        </w:numPr>
        <w:ind w:left="1800"/>
        <w:rPr>
          <w:rFonts w:eastAsiaTheme="minorHAnsi" w:cs="Arial"/>
          <w:sz w:val="20"/>
        </w:rPr>
      </w:pPr>
      <w:r w:rsidRPr="00A908CD">
        <w:rPr>
          <w:rFonts w:eastAsiaTheme="minorHAnsi" w:cs="Arial"/>
          <w:sz w:val="20"/>
        </w:rPr>
        <w:t>Alabama has been implementing our plan developed as a result of our selection as a Three Branch State.  Upon approval of our application and our team development work,  the group has maintained communication/efforts in terms of the goals of improving front end services, improved stakeholder coordination, safe sleep/reduction of child deaths and the greater use of Kinship Guardianship as a permanency goal</w:t>
      </w:r>
      <w:r w:rsidR="00A908CD" w:rsidRPr="00A908CD">
        <w:rPr>
          <w:rFonts w:eastAsiaTheme="minorHAnsi" w:cs="Arial"/>
          <w:sz w:val="20"/>
        </w:rPr>
        <w:t>.</w:t>
      </w:r>
    </w:p>
    <w:p w:rsidR="000B4D7D" w:rsidRPr="00A908CD" w:rsidRDefault="000B4D7D" w:rsidP="0081187A">
      <w:pPr>
        <w:numPr>
          <w:ilvl w:val="0"/>
          <w:numId w:val="70"/>
        </w:numPr>
        <w:ind w:left="1800"/>
        <w:rPr>
          <w:rFonts w:eastAsiaTheme="minorHAnsi" w:cs="Arial"/>
          <w:sz w:val="20"/>
        </w:rPr>
      </w:pPr>
      <w:r w:rsidRPr="00A908CD">
        <w:rPr>
          <w:rFonts w:eastAsiaTheme="minorHAnsi" w:cs="Arial"/>
          <w:sz w:val="20"/>
        </w:rPr>
        <w:t>Possible pilot for use of mobile equipment by CAN workers.  Use of mobile equipment by CAN staff is coming closer to implementation.</w:t>
      </w:r>
    </w:p>
    <w:p w:rsidR="000B4D7D" w:rsidRPr="002D4EE4" w:rsidRDefault="000B4D7D" w:rsidP="0081187A">
      <w:pPr>
        <w:numPr>
          <w:ilvl w:val="0"/>
          <w:numId w:val="70"/>
        </w:numPr>
        <w:ind w:left="1800"/>
        <w:rPr>
          <w:rFonts w:eastAsiaTheme="minorHAnsi" w:cs="Arial"/>
          <w:sz w:val="20"/>
        </w:rPr>
      </w:pPr>
      <w:r w:rsidRPr="002D4EE4">
        <w:rPr>
          <w:rFonts w:eastAsiaTheme="minorHAnsi" w:cs="Arial"/>
          <w:sz w:val="20"/>
        </w:rPr>
        <w:t>After hours and weekend access given to county staff for FACTS SEARCH (in final stages).</w:t>
      </w:r>
    </w:p>
    <w:p w:rsidR="000B4D7D" w:rsidRPr="00B858FB" w:rsidRDefault="000B4D7D" w:rsidP="0081187A">
      <w:pPr>
        <w:numPr>
          <w:ilvl w:val="0"/>
          <w:numId w:val="70"/>
        </w:numPr>
        <w:ind w:left="1800"/>
        <w:rPr>
          <w:rFonts w:eastAsia="Times New Roman" w:cs="Arial"/>
          <w:sz w:val="20"/>
        </w:rPr>
      </w:pPr>
      <w:r w:rsidRPr="002D4EE4">
        <w:rPr>
          <w:rFonts w:eastAsiaTheme="minorHAnsi" w:cs="Arial"/>
          <w:sz w:val="20"/>
        </w:rPr>
        <w:t xml:space="preserve">Maintenance of Children’s Justice Task Force activities.  The Children’s Justice Task Force already delivered and will conduct more training events for FY 2017 that were included in the Training Plan </w:t>
      </w:r>
      <w:r w:rsidRPr="00B858FB">
        <w:rPr>
          <w:rFonts w:eastAsiaTheme="minorHAnsi" w:cs="Arial"/>
          <w:sz w:val="20"/>
        </w:rPr>
        <w:t>submitted</w:t>
      </w:r>
      <w:r w:rsidRPr="002D4EE4">
        <w:rPr>
          <w:rFonts w:eastAsiaTheme="minorHAnsi" w:cs="Arial"/>
          <w:sz w:val="20"/>
        </w:rPr>
        <w:t xml:space="preserve"> with the APSR.</w:t>
      </w:r>
    </w:p>
    <w:p w:rsidR="000B4D7D" w:rsidRPr="00817F8B" w:rsidRDefault="000B4D7D" w:rsidP="0081187A">
      <w:pPr>
        <w:numPr>
          <w:ilvl w:val="0"/>
          <w:numId w:val="70"/>
        </w:numPr>
        <w:spacing w:after="200"/>
        <w:ind w:left="1800"/>
        <w:rPr>
          <w:rFonts w:eastAsiaTheme="minorHAnsi" w:cs="Arial"/>
          <w:b/>
          <w:sz w:val="20"/>
        </w:rPr>
      </w:pPr>
      <w:r w:rsidRPr="00817F8B">
        <w:rPr>
          <w:rFonts w:eastAsiaTheme="minorHAnsi" w:cs="Arial"/>
          <w:sz w:val="20"/>
        </w:rPr>
        <w:t xml:space="preserve">Human Trafficking protocols and workgroup participation.  The FSD workgroup on Human Sex Trafficking has been given approval to formalize and release the trafficking protocol to County Directors.  The workgroup plans to coordinate with the State DA’s Office and the U.S. Attorney’s Office regarding training events for the state.  The workgroup plans to meet again in October and will spend some time on developing training plans.  Data on sex trafficking victims will be due (for submission to the Children’s Bureau) in FY 2017.  </w:t>
      </w:r>
    </w:p>
    <w:p w:rsidR="000B4D7D" w:rsidRPr="00CD1EF5" w:rsidRDefault="000B4D7D" w:rsidP="000B4D7D">
      <w:pPr>
        <w:tabs>
          <w:tab w:val="left" w:pos="720"/>
          <w:tab w:val="left" w:pos="1440"/>
          <w:tab w:val="left" w:pos="3600"/>
        </w:tabs>
        <w:ind w:hanging="90"/>
        <w:rPr>
          <w:rFonts w:ascii="Arial Bold" w:eastAsiaTheme="minorHAnsi" w:hAnsi="Arial Bold" w:cs="Arial"/>
          <w:b/>
          <w:strike/>
          <w:color w:val="FF0000"/>
          <w:sz w:val="20"/>
        </w:rPr>
      </w:pPr>
      <w:r w:rsidRPr="00CD1EF5">
        <w:rPr>
          <w:rFonts w:eastAsiaTheme="minorHAnsi" w:cs="Arial"/>
          <w:b/>
          <w:sz w:val="20"/>
        </w:rPr>
        <w:t>Objective 2:</w:t>
      </w:r>
      <w:r w:rsidRPr="00CD1EF5">
        <w:rPr>
          <w:rFonts w:eastAsiaTheme="minorHAnsi" w:cs="Arial"/>
          <w:b/>
          <w:sz w:val="20"/>
        </w:rPr>
        <w:tab/>
        <w:t xml:space="preserve">The ability of families and caregivers to create safe, stable and nurturing environments will be </w:t>
      </w:r>
      <w:r w:rsidRPr="00CD1EF5">
        <w:rPr>
          <w:rFonts w:eastAsiaTheme="minorHAnsi" w:cs="Arial"/>
          <w:b/>
          <w:sz w:val="20"/>
        </w:rPr>
        <w:br/>
        <w:t xml:space="preserve"> </w:t>
      </w:r>
      <w:r w:rsidRPr="00CD1EF5">
        <w:rPr>
          <w:rFonts w:eastAsiaTheme="minorHAnsi" w:cs="Arial"/>
          <w:b/>
          <w:sz w:val="20"/>
        </w:rPr>
        <w:tab/>
      </w:r>
      <w:r w:rsidRPr="00CD1EF5">
        <w:rPr>
          <w:rFonts w:eastAsiaTheme="minorHAnsi" w:cs="Arial"/>
          <w:b/>
          <w:sz w:val="20"/>
        </w:rPr>
        <w:tab/>
        <w:t>supported, enhanced and promoted.</w:t>
      </w:r>
      <w:r w:rsidRPr="00CD1EF5">
        <w:rPr>
          <w:rFonts w:eastAsiaTheme="minorHAnsi" w:cs="Arial"/>
          <w:b/>
          <w:sz w:val="20"/>
        </w:rPr>
        <w:tab/>
      </w:r>
    </w:p>
    <w:p w:rsidR="000B4D7D" w:rsidRPr="00CD1EF5" w:rsidRDefault="000B4D7D" w:rsidP="000B4D7D">
      <w:pPr>
        <w:tabs>
          <w:tab w:val="left" w:pos="2340"/>
          <w:tab w:val="left" w:pos="2520"/>
        </w:tabs>
        <w:ind w:left="720" w:hanging="720"/>
        <w:rPr>
          <w:rFonts w:eastAsiaTheme="minorHAnsi" w:cs="Arial"/>
          <w:sz w:val="20"/>
        </w:rPr>
      </w:pPr>
      <w:r w:rsidRPr="00CD1EF5">
        <w:rPr>
          <w:rFonts w:eastAsiaTheme="minorHAnsi" w:cs="Arial"/>
          <w:sz w:val="20"/>
        </w:rPr>
        <w:tab/>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u w:val="single"/>
        </w:rPr>
        <w:t>What outcome and/or systemic factor will be improved</w:t>
      </w:r>
    </w:p>
    <w:p w:rsidR="000B4D7D" w:rsidRPr="00CD1EF5" w:rsidRDefault="000B4D7D" w:rsidP="000B4D7D">
      <w:pPr>
        <w:tabs>
          <w:tab w:val="left" w:pos="0"/>
          <w:tab w:val="left" w:pos="1440"/>
          <w:tab w:val="left" w:pos="2520"/>
        </w:tabs>
        <w:ind w:left="1440"/>
        <w:rPr>
          <w:rFonts w:eastAsiaTheme="minorHAnsi" w:cs="Arial"/>
          <w:b/>
          <w:sz w:val="20"/>
        </w:rPr>
      </w:pPr>
      <w:r w:rsidRPr="00CD1EF5">
        <w:rPr>
          <w:rFonts w:eastAsiaTheme="minorHAnsi" w:cs="Arial"/>
          <w:sz w:val="20"/>
        </w:rPr>
        <w:t>Safe, stable and nurturing environments will promote the improvement/enhancement of all three outcome areas of safety, permanency and well-being.</w:t>
      </w:r>
      <w:r w:rsidRPr="00CD1EF5">
        <w:rPr>
          <w:rFonts w:eastAsiaTheme="minorHAnsi" w:cs="Arial"/>
          <w:b/>
          <w:sz w:val="20"/>
        </w:rPr>
        <w:tab/>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u w:val="single"/>
        </w:rPr>
        <w:t>Data/analysis that supports selection of the objective</w:t>
      </w:r>
    </w:p>
    <w:p w:rsidR="000B4D7D" w:rsidRPr="00CD1EF5" w:rsidRDefault="000B4D7D" w:rsidP="00A908CD">
      <w:pPr>
        <w:tabs>
          <w:tab w:val="left" w:pos="2340"/>
          <w:tab w:val="left" w:pos="2520"/>
        </w:tabs>
        <w:ind w:left="1440" w:hanging="720"/>
        <w:rPr>
          <w:rFonts w:eastAsiaTheme="minorHAnsi" w:cs="Arial"/>
          <w:sz w:val="20"/>
        </w:rPr>
      </w:pPr>
      <w:r w:rsidRPr="00CD1EF5">
        <w:rPr>
          <w:rFonts w:eastAsiaTheme="minorHAnsi" w:cs="Arial"/>
          <w:sz w:val="20"/>
        </w:rPr>
        <w:t xml:space="preserve">  </w:t>
      </w:r>
      <w:r w:rsidRPr="00CD1EF5">
        <w:rPr>
          <w:rFonts w:eastAsiaTheme="minorHAnsi" w:cs="Arial"/>
          <w:sz w:val="20"/>
        </w:rPr>
        <w:tab/>
        <w:t>The data on Family Preservation and Engagement reflects the need to enhance the work being done, which would help support families/caregivers in gaining/maintaining the needed environments.</w:t>
      </w:r>
      <w:r w:rsidRPr="00CD1EF5">
        <w:rPr>
          <w:rFonts w:eastAsiaTheme="minorHAnsi" w:cs="Arial"/>
          <w:sz w:val="20"/>
        </w:rPr>
        <w:tab/>
      </w:r>
      <w:r w:rsidRPr="00CD1EF5">
        <w:rPr>
          <w:rFonts w:eastAsiaTheme="minorHAnsi" w:cs="Arial"/>
          <w:sz w:val="20"/>
        </w:rPr>
        <w:tab/>
      </w:r>
    </w:p>
    <w:p w:rsidR="000B4D7D" w:rsidRPr="00CD1EF5" w:rsidRDefault="000B4D7D" w:rsidP="000B4D7D">
      <w:pPr>
        <w:tabs>
          <w:tab w:val="left" w:pos="1440"/>
          <w:tab w:val="left" w:pos="2520"/>
        </w:tabs>
        <w:ind w:left="720" w:hanging="720"/>
        <w:rPr>
          <w:rFonts w:eastAsiaTheme="minorHAnsi" w:cs="Arial"/>
          <w:b/>
          <w:sz w:val="20"/>
          <w:u w:val="single"/>
        </w:rPr>
      </w:pPr>
      <w:r w:rsidRPr="00CD1EF5">
        <w:rPr>
          <w:rFonts w:eastAsiaTheme="minorHAnsi" w:cs="Arial"/>
          <w:b/>
          <w:sz w:val="20"/>
        </w:rPr>
        <w:tab/>
      </w:r>
      <w:r w:rsidRPr="00CD1EF5">
        <w:rPr>
          <w:rFonts w:eastAsiaTheme="minorHAnsi" w:cs="Arial"/>
          <w:b/>
          <w:sz w:val="20"/>
        </w:rPr>
        <w:tab/>
      </w:r>
      <w:r w:rsidRPr="00CD1EF5">
        <w:rPr>
          <w:rFonts w:eastAsiaTheme="minorHAnsi" w:cs="Arial"/>
          <w:b/>
          <w:sz w:val="20"/>
          <w:u w:val="single"/>
        </w:rPr>
        <w:t>Measurement:</w:t>
      </w:r>
      <w:r w:rsidRPr="00CD1EF5">
        <w:rPr>
          <w:rFonts w:eastAsiaTheme="minorHAnsi" w:cs="Arial"/>
          <w:b/>
          <w:sz w:val="20"/>
          <w:u w:val="single"/>
        </w:rPr>
        <w:tab/>
      </w:r>
      <w:r w:rsidRPr="00CD1EF5">
        <w:rPr>
          <w:rFonts w:eastAsiaTheme="minorHAnsi" w:cs="Arial"/>
          <w:b/>
          <w:sz w:val="20"/>
          <w:u w:val="single"/>
        </w:rPr>
        <w:tab/>
        <w:t xml:space="preserve">QSR Rating on FAMILY PRESERVATION </w:t>
      </w:r>
    </w:p>
    <w:p w:rsidR="000B4D7D" w:rsidRPr="00CD1EF5" w:rsidRDefault="000B4D7D" w:rsidP="000B4D7D">
      <w:pPr>
        <w:tabs>
          <w:tab w:val="left" w:pos="0"/>
          <w:tab w:val="left" w:pos="1440"/>
          <w:tab w:val="left" w:pos="2520"/>
        </w:tabs>
        <w:rPr>
          <w:rFonts w:eastAsia="Times New Roman" w:cs="Arial"/>
          <w:b/>
          <w:sz w:val="20"/>
        </w:rPr>
      </w:pPr>
      <w:r w:rsidRPr="00CD1EF5">
        <w:rPr>
          <w:rFonts w:eastAsiaTheme="minorHAnsi" w:cs="Arial"/>
          <w:b/>
          <w:sz w:val="20"/>
        </w:rPr>
        <w:tab/>
      </w:r>
      <w:r w:rsidRPr="00CD1EF5">
        <w:rPr>
          <w:rFonts w:eastAsia="Times New Roman" w:cs="Arial"/>
          <w:b/>
          <w:sz w:val="20"/>
        </w:rPr>
        <w:t>QA Baseline:</w:t>
      </w:r>
      <w:r w:rsidRPr="00CD1EF5">
        <w:rPr>
          <w:rFonts w:eastAsia="Times New Roman" w:cs="Arial"/>
          <w:b/>
          <w:sz w:val="20"/>
        </w:rPr>
        <w:tab/>
      </w:r>
      <w:r w:rsidRPr="00CD1EF5">
        <w:rPr>
          <w:rFonts w:eastAsia="Times New Roman" w:cs="Arial"/>
          <w:b/>
          <w:sz w:val="20"/>
        </w:rPr>
        <w:tab/>
        <w:t>73%</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t xml:space="preserve"> </w:t>
      </w:r>
      <w:r w:rsidRPr="00CD1EF5">
        <w:rPr>
          <w:rFonts w:eastAsia="Times New Roman" w:cs="Arial"/>
          <w:b/>
          <w:sz w:val="20"/>
        </w:rPr>
        <w:tab/>
        <w:t xml:space="preserve">QA Benchmark #1: </w:t>
      </w:r>
      <w:r w:rsidRPr="00CD1EF5">
        <w:rPr>
          <w:rFonts w:eastAsia="Times New Roman" w:cs="Arial"/>
          <w:b/>
          <w:sz w:val="20"/>
        </w:rPr>
        <w:tab/>
        <w:t>66%</w:t>
      </w:r>
      <w:r w:rsidRPr="00CD1EF5">
        <w:rPr>
          <w:rFonts w:eastAsia="Times New Roman" w:cs="Arial"/>
          <w:b/>
          <w:sz w:val="20"/>
        </w:rPr>
        <w:tab/>
      </w:r>
      <w:r w:rsidRPr="00CD1EF5">
        <w:rPr>
          <w:rFonts w:eastAsia="Times New Roman" w:cs="Arial"/>
          <w:b/>
          <w:sz w:val="20"/>
        </w:rPr>
        <w:br/>
        <w:t xml:space="preserve"> </w:t>
      </w:r>
      <w:r w:rsidRPr="00CD1EF5">
        <w:rPr>
          <w:rFonts w:eastAsia="Times New Roman" w:cs="Arial"/>
          <w:b/>
          <w:sz w:val="20"/>
        </w:rPr>
        <w:tab/>
        <w:t>QA Benchmark #2:</w:t>
      </w:r>
      <w:r w:rsidRPr="00CD1EF5">
        <w:rPr>
          <w:rFonts w:eastAsia="Times New Roman" w:cs="Arial"/>
          <w:b/>
          <w:sz w:val="20"/>
        </w:rPr>
        <w:tab/>
        <w:t>87%</w:t>
      </w:r>
      <w:r w:rsidRPr="00CD1EF5">
        <w:rPr>
          <w:rFonts w:eastAsia="Times New Roman" w:cs="Arial"/>
          <w:b/>
          <w:sz w:val="20"/>
        </w:rPr>
        <w:br/>
        <w:t xml:space="preserve"> </w:t>
      </w:r>
      <w:r w:rsidRPr="00CD1EF5">
        <w:rPr>
          <w:rFonts w:eastAsia="Times New Roman" w:cs="Arial"/>
          <w:b/>
          <w:sz w:val="20"/>
        </w:rPr>
        <w:tab/>
        <w:t>QA Benchmark #3:</w:t>
      </w:r>
      <w:r w:rsidRPr="00CD1EF5">
        <w:rPr>
          <w:rFonts w:eastAsia="Times New Roman" w:cs="Arial"/>
          <w:b/>
          <w:sz w:val="20"/>
        </w:rPr>
        <w:tab/>
        <w:t>67%</w:t>
      </w:r>
      <w:r w:rsidR="00230E5F">
        <w:rPr>
          <w:rFonts w:eastAsia="Times New Roman" w:cs="Arial"/>
          <w:b/>
          <w:sz w:val="20"/>
        </w:rPr>
        <w:br/>
        <w:t xml:space="preserve"> </w:t>
      </w:r>
      <w:r w:rsidR="00230E5F">
        <w:rPr>
          <w:rFonts w:eastAsia="Times New Roman" w:cs="Arial"/>
          <w:b/>
          <w:sz w:val="20"/>
        </w:rPr>
        <w:tab/>
        <w:t>QA Benchmark #4:</w:t>
      </w:r>
      <w:r w:rsidR="00230E5F">
        <w:rPr>
          <w:rFonts w:eastAsia="Times New Roman" w:cs="Arial"/>
          <w:b/>
          <w:sz w:val="20"/>
        </w:rPr>
        <w:tab/>
        <w:t>52%</w:t>
      </w:r>
    </w:p>
    <w:p w:rsidR="000B4D7D" w:rsidRPr="00D12A1B" w:rsidRDefault="000B4D7D" w:rsidP="000B4D7D">
      <w:pPr>
        <w:tabs>
          <w:tab w:val="left" w:pos="0"/>
          <w:tab w:val="left" w:pos="1440"/>
          <w:tab w:val="left" w:pos="2520"/>
        </w:tabs>
        <w:rPr>
          <w:rFonts w:eastAsia="Times New Roman" w:cs="Arial"/>
          <w:b/>
          <w:sz w:val="20"/>
        </w:rPr>
      </w:pPr>
      <w:r w:rsidRPr="00D12A1B">
        <w:rPr>
          <w:rFonts w:eastAsia="Times New Roman" w:cs="Arial"/>
          <w:b/>
          <w:sz w:val="20"/>
        </w:rPr>
        <w:tab/>
      </w:r>
      <w:r w:rsidR="00F3685C" w:rsidRPr="00D12A1B">
        <w:rPr>
          <w:rFonts w:eastAsiaTheme="minorHAnsi" w:cs="Arial"/>
          <w:b/>
          <w:bCs/>
          <w:sz w:val="20"/>
        </w:rPr>
        <w:t>QA Benchmark #5:</w:t>
      </w:r>
      <w:r w:rsidR="00F3685C" w:rsidRPr="00D12A1B">
        <w:rPr>
          <w:rFonts w:eastAsiaTheme="minorHAnsi" w:cs="Arial"/>
          <w:b/>
          <w:bCs/>
          <w:sz w:val="20"/>
        </w:rPr>
        <w:tab/>
        <w:t>69%</w:t>
      </w:r>
      <w:r w:rsidR="00F3685C" w:rsidRPr="00D12A1B">
        <w:rPr>
          <w:rFonts w:eastAsia="Times New Roman" w:cs="Arial"/>
          <w:b/>
          <w:sz w:val="20"/>
        </w:rPr>
        <w:br/>
      </w:r>
      <w:r w:rsidR="00F3685C" w:rsidRPr="00D12A1B">
        <w:rPr>
          <w:rFonts w:eastAsia="Times New Roman" w:cs="Arial"/>
          <w:b/>
          <w:sz w:val="20"/>
        </w:rPr>
        <w:tab/>
      </w:r>
      <w:r w:rsidRPr="00D12A1B">
        <w:rPr>
          <w:rFonts w:eastAsia="Times New Roman" w:cs="Arial"/>
          <w:b/>
          <w:sz w:val="20"/>
        </w:rPr>
        <w:t>5 Year Goal:</w:t>
      </w:r>
      <w:r w:rsidRPr="00D12A1B">
        <w:rPr>
          <w:rFonts w:eastAsia="Times New Roman" w:cs="Arial"/>
          <w:b/>
          <w:sz w:val="20"/>
        </w:rPr>
        <w:tab/>
      </w:r>
      <w:r w:rsidRPr="00D12A1B">
        <w:rPr>
          <w:rFonts w:eastAsia="Times New Roman" w:cs="Arial"/>
          <w:b/>
          <w:sz w:val="20"/>
        </w:rPr>
        <w:tab/>
      </w:r>
      <w:r w:rsidRPr="00D12A1B">
        <w:rPr>
          <w:rFonts w:eastAsia="Times New Roman" w:cs="Arial"/>
          <w:b/>
          <w:sz w:val="20"/>
          <w:u w:val="single"/>
        </w:rPr>
        <w:t xml:space="preserve">75.5%   </w:t>
      </w:r>
      <w:r w:rsidRPr="00D12A1B">
        <w:rPr>
          <w:rFonts w:eastAsia="Times New Roman" w:cs="Arial"/>
          <w:b/>
          <w:sz w:val="20"/>
          <w:u w:val="single"/>
        </w:rPr>
        <w:tab/>
        <w:t>5 Year Goal Achieved</w:t>
      </w:r>
      <w:r w:rsidRPr="00D12A1B">
        <w:rPr>
          <w:rFonts w:eastAsia="Times New Roman" w:cs="Arial"/>
          <w:b/>
          <w:sz w:val="20"/>
        </w:rPr>
        <w:br/>
        <w:t xml:space="preserve"> </w:t>
      </w:r>
      <w:r w:rsidRPr="00D12A1B">
        <w:rPr>
          <w:rFonts w:eastAsia="Times New Roman" w:cs="Arial"/>
          <w:b/>
          <w:sz w:val="20"/>
        </w:rPr>
        <w:tab/>
      </w:r>
      <w:r w:rsidRPr="00D12A1B">
        <w:rPr>
          <w:rFonts w:eastAsia="Times New Roman" w:cs="Arial"/>
          <w:b/>
          <w:sz w:val="20"/>
        </w:rPr>
        <w:br/>
      </w:r>
      <w:r w:rsidRPr="00D12A1B">
        <w:rPr>
          <w:rFonts w:eastAsia="Times New Roman" w:cs="Arial"/>
          <w:b/>
          <w:sz w:val="20"/>
        </w:rPr>
        <w:tab/>
      </w:r>
      <w:r w:rsidRPr="00D12A1B">
        <w:rPr>
          <w:rFonts w:eastAsia="Times New Roman" w:cs="Arial"/>
          <w:b/>
          <w:sz w:val="20"/>
          <w:u w:val="single"/>
        </w:rPr>
        <w:t>Interim Goals:</w:t>
      </w:r>
      <w:r w:rsidRPr="00D12A1B">
        <w:rPr>
          <w:rFonts w:eastAsia="Times New Roman" w:cs="Arial"/>
          <w:b/>
          <w:sz w:val="20"/>
        </w:rPr>
        <w:tab/>
      </w:r>
      <w:r w:rsidRPr="00D12A1B">
        <w:rPr>
          <w:rFonts w:eastAsia="Times New Roman" w:cs="Arial"/>
          <w:b/>
          <w:sz w:val="20"/>
        </w:rPr>
        <w:tab/>
      </w:r>
      <w:r w:rsidRPr="00D12A1B">
        <w:rPr>
          <w:rFonts w:eastAsia="Times New Roman" w:cs="Arial"/>
          <w:sz w:val="20"/>
        </w:rPr>
        <w:t>FY 2017</w:t>
      </w:r>
      <w:r w:rsidRPr="00D12A1B">
        <w:rPr>
          <w:rFonts w:eastAsia="Times New Roman" w:cs="Arial"/>
          <w:sz w:val="20"/>
        </w:rPr>
        <w:tab/>
      </w:r>
      <w:r w:rsidRPr="00D12A1B">
        <w:rPr>
          <w:rFonts w:eastAsia="Times New Roman" w:cs="Arial"/>
          <w:b/>
          <w:sz w:val="20"/>
        </w:rPr>
        <w:t>74.5%</w:t>
      </w:r>
    </w:p>
    <w:p w:rsidR="000B4D7D" w:rsidRPr="00D12A1B" w:rsidRDefault="000B4D7D" w:rsidP="000B4D7D">
      <w:pPr>
        <w:tabs>
          <w:tab w:val="left" w:pos="0"/>
          <w:tab w:val="left" w:pos="1440"/>
          <w:tab w:val="left" w:pos="2520"/>
          <w:tab w:val="left" w:pos="2835"/>
        </w:tabs>
        <w:rPr>
          <w:rFonts w:eastAsia="Times New Roman" w:cs="Arial"/>
          <w:sz w:val="20"/>
        </w:rPr>
      </w:pPr>
      <w:r w:rsidRPr="00D12A1B">
        <w:rPr>
          <w:rFonts w:eastAsia="Times New Roman" w:cs="Arial"/>
          <w:sz w:val="20"/>
        </w:rPr>
        <w:tab/>
      </w:r>
      <w:r w:rsidRPr="00D12A1B">
        <w:rPr>
          <w:rFonts w:eastAsia="Times New Roman" w:cs="Arial"/>
          <w:sz w:val="20"/>
        </w:rPr>
        <w:tab/>
      </w:r>
      <w:r w:rsidRPr="00D12A1B">
        <w:rPr>
          <w:rFonts w:eastAsia="Times New Roman" w:cs="Arial"/>
          <w:b/>
          <w:sz w:val="20"/>
        </w:rPr>
        <w:tab/>
      </w:r>
      <w:r w:rsidRPr="00D12A1B">
        <w:rPr>
          <w:rFonts w:eastAsia="Times New Roman" w:cs="Arial"/>
          <w:b/>
          <w:sz w:val="20"/>
        </w:rPr>
        <w:tab/>
      </w:r>
      <w:r w:rsidRPr="00D12A1B">
        <w:rPr>
          <w:rFonts w:eastAsia="Times New Roman" w:cs="Arial"/>
          <w:b/>
          <w:sz w:val="20"/>
        </w:rPr>
        <w:tab/>
      </w:r>
      <w:r w:rsidRPr="00D12A1B">
        <w:rPr>
          <w:rFonts w:eastAsia="Times New Roman" w:cs="Arial"/>
          <w:sz w:val="20"/>
        </w:rPr>
        <w:t>FY 2018</w:t>
      </w:r>
      <w:r w:rsidRPr="00D12A1B">
        <w:rPr>
          <w:rFonts w:eastAsia="Times New Roman" w:cs="Arial"/>
          <w:sz w:val="20"/>
        </w:rPr>
        <w:tab/>
      </w:r>
      <w:r w:rsidRPr="00D12A1B">
        <w:rPr>
          <w:rFonts w:eastAsia="Times New Roman" w:cs="Arial"/>
          <w:b/>
          <w:sz w:val="20"/>
        </w:rPr>
        <w:t>75%</w:t>
      </w:r>
    </w:p>
    <w:p w:rsidR="000B4D7D" w:rsidRPr="00D12A1B" w:rsidRDefault="000B4D7D" w:rsidP="000B4D7D">
      <w:pPr>
        <w:tabs>
          <w:tab w:val="left" w:pos="2520"/>
        </w:tabs>
        <w:rPr>
          <w:rFonts w:eastAsia="Times New Roman" w:cs="Arial"/>
          <w:b/>
          <w:sz w:val="20"/>
        </w:rPr>
      </w:pPr>
      <w:r w:rsidRPr="00D12A1B">
        <w:rPr>
          <w:rFonts w:eastAsia="Times New Roman" w:cs="Arial"/>
          <w:b/>
          <w:sz w:val="20"/>
        </w:rPr>
        <w:tab/>
      </w:r>
      <w:r w:rsidRPr="00D12A1B">
        <w:rPr>
          <w:rFonts w:eastAsia="Times New Roman" w:cs="Arial"/>
          <w:b/>
          <w:sz w:val="20"/>
        </w:rPr>
        <w:tab/>
      </w:r>
      <w:r w:rsidRPr="00D12A1B">
        <w:rPr>
          <w:rFonts w:eastAsia="Times New Roman" w:cs="Arial"/>
          <w:b/>
          <w:sz w:val="20"/>
        </w:rPr>
        <w:tab/>
      </w:r>
      <w:r w:rsidRPr="00D12A1B">
        <w:rPr>
          <w:rFonts w:eastAsia="Times New Roman" w:cs="Arial"/>
          <w:sz w:val="20"/>
        </w:rPr>
        <w:t>FY 2019</w:t>
      </w:r>
      <w:r w:rsidRPr="00D12A1B">
        <w:rPr>
          <w:rFonts w:eastAsia="Times New Roman" w:cs="Arial"/>
          <w:sz w:val="20"/>
        </w:rPr>
        <w:tab/>
      </w:r>
      <w:r w:rsidRPr="00D12A1B">
        <w:rPr>
          <w:rFonts w:eastAsia="Times New Roman" w:cs="Arial"/>
          <w:b/>
          <w:sz w:val="20"/>
        </w:rPr>
        <w:t>75.5%</w:t>
      </w:r>
    </w:p>
    <w:p w:rsidR="000B4D7D" w:rsidRPr="00D12A1B" w:rsidRDefault="000B4D7D" w:rsidP="000B4D7D">
      <w:pPr>
        <w:tabs>
          <w:tab w:val="left" w:pos="1440"/>
          <w:tab w:val="left" w:pos="2520"/>
        </w:tabs>
        <w:ind w:left="720" w:hanging="720"/>
        <w:rPr>
          <w:rFonts w:eastAsia="Times New Roman" w:cs="Arial"/>
          <w:b/>
          <w:sz w:val="20"/>
        </w:rPr>
      </w:pPr>
      <w:r w:rsidRPr="00D12A1B">
        <w:rPr>
          <w:rFonts w:eastAsia="Times New Roman" w:cs="Arial"/>
          <w:sz w:val="20"/>
        </w:rPr>
        <w:tab/>
      </w:r>
      <w:r w:rsidRPr="00D12A1B">
        <w:rPr>
          <w:rFonts w:eastAsia="Times New Roman" w:cs="Arial"/>
          <w:b/>
          <w:sz w:val="20"/>
        </w:rPr>
        <w:tab/>
      </w:r>
    </w:p>
    <w:p w:rsidR="000B4D7D" w:rsidRPr="00D12A1B" w:rsidRDefault="000B4D7D" w:rsidP="000B4D7D">
      <w:pPr>
        <w:tabs>
          <w:tab w:val="left" w:pos="1440"/>
          <w:tab w:val="left" w:pos="4320"/>
        </w:tabs>
        <w:ind w:left="720" w:hanging="720"/>
        <w:rPr>
          <w:rFonts w:eastAsiaTheme="minorHAnsi" w:cs="Arial"/>
          <w:b/>
          <w:sz w:val="20"/>
          <w:u w:val="single"/>
        </w:rPr>
      </w:pPr>
      <w:r w:rsidRPr="00D12A1B">
        <w:rPr>
          <w:rFonts w:eastAsiaTheme="minorHAnsi" w:cs="Arial"/>
          <w:b/>
          <w:sz w:val="20"/>
        </w:rPr>
        <w:tab/>
      </w:r>
      <w:r w:rsidRPr="00D12A1B">
        <w:rPr>
          <w:rFonts w:eastAsiaTheme="minorHAnsi" w:cs="Arial"/>
          <w:b/>
          <w:sz w:val="20"/>
        </w:rPr>
        <w:tab/>
      </w:r>
      <w:r w:rsidRPr="00D12A1B">
        <w:rPr>
          <w:rFonts w:eastAsiaTheme="minorHAnsi" w:cs="Arial"/>
          <w:b/>
          <w:sz w:val="20"/>
          <w:u w:val="single"/>
        </w:rPr>
        <w:t xml:space="preserve">Measurement:              QSR Rating on ENGAGEMENT </w:t>
      </w:r>
    </w:p>
    <w:p w:rsidR="000B4D7D" w:rsidRPr="00D12A1B" w:rsidRDefault="000B4D7D" w:rsidP="000B4D7D">
      <w:pPr>
        <w:tabs>
          <w:tab w:val="left" w:pos="0"/>
          <w:tab w:val="left" w:pos="1440"/>
          <w:tab w:val="left" w:pos="2520"/>
        </w:tabs>
        <w:rPr>
          <w:rFonts w:eastAsia="Times New Roman" w:cs="Arial"/>
          <w:b/>
          <w:sz w:val="20"/>
        </w:rPr>
      </w:pPr>
      <w:r w:rsidRPr="00D12A1B">
        <w:rPr>
          <w:rFonts w:eastAsiaTheme="minorHAnsi" w:cs="Arial"/>
          <w:b/>
          <w:sz w:val="20"/>
        </w:rPr>
        <w:tab/>
      </w:r>
      <w:r w:rsidRPr="00D12A1B">
        <w:rPr>
          <w:rFonts w:eastAsia="Times New Roman" w:cs="Arial"/>
          <w:b/>
          <w:sz w:val="20"/>
        </w:rPr>
        <w:t>QA Baseline:</w:t>
      </w:r>
      <w:r w:rsidRPr="00D12A1B">
        <w:rPr>
          <w:rFonts w:eastAsia="Times New Roman" w:cs="Arial"/>
          <w:b/>
          <w:sz w:val="20"/>
        </w:rPr>
        <w:tab/>
      </w:r>
      <w:r w:rsidRPr="00D12A1B">
        <w:rPr>
          <w:rFonts w:eastAsia="Times New Roman" w:cs="Arial"/>
          <w:b/>
          <w:sz w:val="20"/>
        </w:rPr>
        <w:tab/>
        <w:t>67%</w:t>
      </w:r>
      <w:r w:rsidRPr="00D12A1B">
        <w:rPr>
          <w:rFonts w:eastAsia="Times New Roman" w:cs="Arial"/>
          <w:b/>
          <w:sz w:val="20"/>
        </w:rPr>
        <w:tab/>
      </w:r>
      <w:r w:rsidRPr="00D12A1B">
        <w:rPr>
          <w:rFonts w:eastAsia="Times New Roman" w:cs="Arial"/>
          <w:b/>
          <w:sz w:val="20"/>
        </w:rPr>
        <w:tab/>
      </w:r>
      <w:r w:rsidRPr="00D12A1B">
        <w:rPr>
          <w:rFonts w:eastAsia="Times New Roman" w:cs="Arial"/>
          <w:b/>
          <w:sz w:val="20"/>
        </w:rPr>
        <w:br/>
        <w:t xml:space="preserve"> </w:t>
      </w:r>
      <w:r w:rsidRPr="00D12A1B">
        <w:rPr>
          <w:rFonts w:eastAsia="Times New Roman" w:cs="Arial"/>
          <w:b/>
          <w:sz w:val="20"/>
        </w:rPr>
        <w:tab/>
        <w:t xml:space="preserve">QA Benchmark #1: </w:t>
      </w:r>
      <w:r w:rsidRPr="00D12A1B">
        <w:rPr>
          <w:rFonts w:eastAsia="Times New Roman" w:cs="Arial"/>
          <w:b/>
          <w:sz w:val="20"/>
        </w:rPr>
        <w:tab/>
        <w:t>64%</w:t>
      </w:r>
      <w:r w:rsidRPr="00D12A1B">
        <w:rPr>
          <w:rFonts w:eastAsia="Times New Roman" w:cs="Arial"/>
          <w:b/>
          <w:sz w:val="20"/>
        </w:rPr>
        <w:tab/>
      </w:r>
      <w:r w:rsidRPr="00D12A1B">
        <w:rPr>
          <w:rFonts w:eastAsia="Times New Roman" w:cs="Arial"/>
          <w:b/>
          <w:sz w:val="20"/>
        </w:rPr>
        <w:br/>
      </w:r>
      <w:r w:rsidRPr="00D12A1B">
        <w:rPr>
          <w:rFonts w:eastAsia="Times New Roman" w:cs="Arial"/>
          <w:b/>
          <w:sz w:val="20"/>
        </w:rPr>
        <w:tab/>
        <w:t>QA Benchmark #2</w:t>
      </w:r>
      <w:r w:rsidRPr="00D12A1B">
        <w:rPr>
          <w:rFonts w:eastAsia="Times New Roman" w:cs="Arial"/>
          <w:b/>
          <w:sz w:val="20"/>
        </w:rPr>
        <w:tab/>
        <w:t>57%</w:t>
      </w:r>
      <w:r w:rsidRPr="00D12A1B">
        <w:rPr>
          <w:rFonts w:eastAsia="Times New Roman" w:cs="Arial"/>
          <w:b/>
          <w:sz w:val="20"/>
        </w:rPr>
        <w:br/>
      </w:r>
      <w:r w:rsidRPr="00D12A1B">
        <w:rPr>
          <w:rFonts w:eastAsia="Times New Roman" w:cs="Arial"/>
          <w:b/>
          <w:sz w:val="20"/>
        </w:rPr>
        <w:tab/>
        <w:t>QA Benchmark #3:</w:t>
      </w:r>
      <w:r w:rsidRPr="00D12A1B">
        <w:rPr>
          <w:rFonts w:eastAsia="Times New Roman" w:cs="Arial"/>
          <w:b/>
          <w:sz w:val="20"/>
        </w:rPr>
        <w:tab/>
        <w:t>54%</w:t>
      </w:r>
    </w:p>
    <w:p w:rsidR="00230E5F" w:rsidRPr="00D12A1B" w:rsidRDefault="00230E5F" w:rsidP="000B4D7D">
      <w:pPr>
        <w:tabs>
          <w:tab w:val="left" w:pos="0"/>
          <w:tab w:val="left" w:pos="1440"/>
          <w:tab w:val="left" w:pos="2520"/>
        </w:tabs>
        <w:rPr>
          <w:rFonts w:eastAsia="Times New Roman" w:cs="Arial"/>
          <w:b/>
          <w:sz w:val="20"/>
        </w:rPr>
      </w:pPr>
      <w:r w:rsidRPr="00D12A1B">
        <w:rPr>
          <w:rFonts w:eastAsia="Times New Roman" w:cs="Arial"/>
          <w:b/>
          <w:sz w:val="20"/>
        </w:rPr>
        <w:t xml:space="preserve"> </w:t>
      </w:r>
      <w:r w:rsidRPr="00D12A1B">
        <w:rPr>
          <w:rFonts w:eastAsia="Times New Roman" w:cs="Arial"/>
          <w:b/>
          <w:sz w:val="20"/>
        </w:rPr>
        <w:tab/>
        <w:t>QA Benchmark #4:</w:t>
      </w:r>
      <w:r w:rsidRPr="00D12A1B">
        <w:rPr>
          <w:rFonts w:eastAsia="Times New Roman" w:cs="Arial"/>
          <w:b/>
          <w:sz w:val="20"/>
        </w:rPr>
        <w:tab/>
        <w:t>47%</w:t>
      </w:r>
    </w:p>
    <w:p w:rsidR="000B4D7D" w:rsidRPr="00CD1EF5" w:rsidRDefault="000B4D7D" w:rsidP="000B4D7D">
      <w:pPr>
        <w:tabs>
          <w:tab w:val="left" w:pos="0"/>
          <w:tab w:val="left" w:pos="1440"/>
          <w:tab w:val="left" w:pos="2520"/>
        </w:tabs>
        <w:rPr>
          <w:rFonts w:eastAsia="Times New Roman" w:cs="Arial"/>
          <w:sz w:val="20"/>
        </w:rPr>
      </w:pPr>
      <w:r w:rsidRPr="00D12A1B">
        <w:rPr>
          <w:rFonts w:eastAsia="Times New Roman" w:cs="Arial"/>
          <w:b/>
          <w:sz w:val="20"/>
        </w:rPr>
        <w:tab/>
      </w:r>
      <w:r w:rsidR="00F3685C" w:rsidRPr="00D12A1B">
        <w:rPr>
          <w:rFonts w:eastAsiaTheme="minorHAnsi" w:cs="Arial"/>
          <w:b/>
          <w:bCs/>
          <w:sz w:val="20"/>
        </w:rPr>
        <w:t>QA Benchmark #5:</w:t>
      </w:r>
      <w:r w:rsidR="00F3685C" w:rsidRPr="00D12A1B">
        <w:rPr>
          <w:rFonts w:eastAsiaTheme="minorHAnsi" w:cs="Arial"/>
          <w:b/>
          <w:bCs/>
          <w:sz w:val="20"/>
        </w:rPr>
        <w:tab/>
        <w:t>59%</w:t>
      </w:r>
      <w:r w:rsidR="00F3685C" w:rsidRPr="00D12A1B">
        <w:rPr>
          <w:rFonts w:eastAsia="Times New Roman" w:cs="Arial"/>
          <w:b/>
          <w:sz w:val="20"/>
        </w:rPr>
        <w:br/>
      </w:r>
      <w:r w:rsidR="00F3685C" w:rsidRPr="00D12A1B">
        <w:rPr>
          <w:rFonts w:eastAsia="Times New Roman" w:cs="Arial"/>
          <w:b/>
          <w:sz w:val="20"/>
        </w:rPr>
        <w:tab/>
      </w:r>
      <w:r w:rsidRPr="00D12A1B">
        <w:rPr>
          <w:rFonts w:eastAsia="Times New Roman" w:cs="Arial"/>
          <w:b/>
          <w:sz w:val="20"/>
        </w:rPr>
        <w:t>5 Year Goal:</w:t>
      </w:r>
      <w:r w:rsidRPr="00D12A1B">
        <w:rPr>
          <w:rFonts w:eastAsia="Times New Roman" w:cs="Arial"/>
          <w:b/>
          <w:sz w:val="20"/>
        </w:rPr>
        <w:tab/>
      </w:r>
      <w:r w:rsidRPr="00D12A1B">
        <w:rPr>
          <w:rFonts w:eastAsia="Times New Roman" w:cs="Arial"/>
          <w:b/>
          <w:sz w:val="20"/>
        </w:rPr>
        <w:tab/>
        <w:t>68.25%</w:t>
      </w:r>
      <w:r w:rsidRPr="00D12A1B">
        <w:rPr>
          <w:rFonts w:eastAsia="Times New Roman" w:cs="Arial"/>
          <w:b/>
          <w:sz w:val="20"/>
        </w:rPr>
        <w:br/>
      </w:r>
      <w:r w:rsidRPr="00D12A1B">
        <w:rPr>
          <w:rFonts w:eastAsia="Times New Roman" w:cs="Arial"/>
          <w:b/>
          <w:sz w:val="20"/>
        </w:rPr>
        <w:br/>
      </w:r>
      <w:r w:rsidRPr="00CD1EF5">
        <w:rPr>
          <w:rFonts w:eastAsia="Times New Roman" w:cs="Arial"/>
          <w:b/>
          <w:sz w:val="20"/>
        </w:rPr>
        <w:t xml:space="preserve"> </w:t>
      </w:r>
      <w:r w:rsidRPr="00CD1EF5">
        <w:rPr>
          <w:rFonts w:eastAsia="Times New Roman" w:cs="Arial"/>
          <w:b/>
          <w:sz w:val="20"/>
        </w:rPr>
        <w:tab/>
      </w:r>
      <w:r w:rsidRPr="00CD1EF5">
        <w:rPr>
          <w:rFonts w:eastAsia="Times New Roman" w:cs="Arial"/>
          <w:b/>
          <w:sz w:val="20"/>
          <w:u w:val="single"/>
        </w:rPr>
        <w:t>Interim Goals:</w:t>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2017</w:t>
      </w:r>
      <w:r w:rsidRPr="00CD1EF5">
        <w:rPr>
          <w:rFonts w:eastAsia="Times New Roman" w:cs="Arial"/>
          <w:sz w:val="20"/>
        </w:rPr>
        <w:tab/>
      </w:r>
      <w:r w:rsidRPr="00CD1EF5">
        <w:rPr>
          <w:rFonts w:eastAsia="Times New Roman" w:cs="Arial"/>
          <w:b/>
          <w:sz w:val="20"/>
        </w:rPr>
        <w:t>67.75%</w:t>
      </w:r>
    </w:p>
    <w:p w:rsidR="000B4D7D" w:rsidRPr="00CD1EF5" w:rsidRDefault="000B4D7D" w:rsidP="000B4D7D">
      <w:pPr>
        <w:tabs>
          <w:tab w:val="left" w:pos="0"/>
          <w:tab w:val="left" w:pos="1440"/>
          <w:tab w:val="left" w:pos="2520"/>
          <w:tab w:val="left" w:pos="2835"/>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68%</w:t>
      </w:r>
    </w:p>
    <w:p w:rsidR="000B4D7D" w:rsidRPr="00CD1EF5" w:rsidRDefault="000B4D7D" w:rsidP="000B4D7D">
      <w:pPr>
        <w:tabs>
          <w:tab w:val="left" w:pos="2520"/>
        </w:tabs>
        <w:rPr>
          <w:rFonts w:eastAsia="Times New Roman" w:cs="Arial"/>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68.25%</w:t>
      </w:r>
      <w:r w:rsidRPr="00CD1EF5">
        <w:rPr>
          <w:rFonts w:eastAsia="Times New Roman" w:cs="Arial"/>
          <w:sz w:val="20"/>
        </w:rPr>
        <w:br/>
      </w:r>
    </w:p>
    <w:p w:rsidR="000B4D7D" w:rsidRPr="00CD1EF5" w:rsidRDefault="000B4D7D" w:rsidP="000B4D7D">
      <w:pPr>
        <w:tabs>
          <w:tab w:val="left" w:pos="1080"/>
          <w:tab w:val="left" w:pos="1440"/>
        </w:tabs>
        <w:spacing w:after="200"/>
        <w:ind w:left="360" w:hanging="360"/>
        <w:contextualSpacing/>
        <w:rPr>
          <w:rFonts w:eastAsiaTheme="minorHAnsi" w:cs="Arial"/>
          <w:b/>
          <w:sz w:val="20"/>
        </w:rPr>
      </w:pPr>
      <w:r w:rsidRPr="00CD1EF5">
        <w:rPr>
          <w:rFonts w:eastAsia="Times New Roman" w:cs="Arial"/>
          <w:b/>
          <w:sz w:val="20"/>
        </w:rPr>
        <w:t>Objective 3:</w:t>
      </w:r>
      <w:r w:rsidRPr="00CD1EF5">
        <w:rPr>
          <w:rFonts w:eastAsia="Times New Roman" w:cs="Arial"/>
          <w:b/>
          <w:sz w:val="20"/>
        </w:rPr>
        <w:tab/>
        <w:t>C</w:t>
      </w:r>
      <w:r w:rsidRPr="00CD1EF5">
        <w:rPr>
          <w:rFonts w:eastAsiaTheme="minorHAnsi" w:cs="Arial"/>
          <w:b/>
          <w:sz w:val="20"/>
        </w:rPr>
        <w:t xml:space="preserve">aseworker visits with children and families (birth, foster, adoptive) will occur within policy time </w:t>
      </w:r>
      <w:r w:rsidRPr="00CD1EF5">
        <w:rPr>
          <w:rFonts w:eastAsiaTheme="minorHAnsi" w:cs="Arial"/>
          <w:b/>
          <w:sz w:val="20"/>
        </w:rPr>
        <w:br/>
        <w:t xml:space="preserve"> </w:t>
      </w:r>
      <w:r w:rsidRPr="00CD1EF5">
        <w:rPr>
          <w:rFonts w:eastAsiaTheme="minorHAnsi" w:cs="Arial"/>
          <w:b/>
          <w:sz w:val="20"/>
        </w:rPr>
        <w:tab/>
      </w:r>
      <w:r w:rsidRPr="00CD1EF5">
        <w:rPr>
          <w:rFonts w:eastAsiaTheme="minorHAnsi" w:cs="Arial"/>
          <w:b/>
          <w:sz w:val="20"/>
        </w:rPr>
        <w:tab/>
        <w:t xml:space="preserve">frames, and focus on safety, permanency, and well-being.  </w:t>
      </w:r>
      <w:r w:rsidRPr="00CD1EF5">
        <w:rPr>
          <w:rFonts w:eastAsiaTheme="minorHAnsi" w:cs="Arial"/>
          <w:b/>
          <w:sz w:val="20"/>
        </w:rPr>
        <w:br/>
      </w:r>
      <w:r w:rsidRPr="00CD1EF5">
        <w:rPr>
          <w:rFonts w:eastAsiaTheme="minorHAnsi" w:cs="Arial"/>
          <w:b/>
          <w:bCs/>
          <w:sz w:val="22"/>
          <w:szCs w:val="22"/>
        </w:rPr>
        <w:tab/>
      </w:r>
      <w:r w:rsidRPr="00CD1EF5">
        <w:rPr>
          <w:rFonts w:eastAsiaTheme="minorHAnsi" w:cs="Arial"/>
          <w:b/>
          <w:bCs/>
          <w:sz w:val="22"/>
          <w:szCs w:val="22"/>
        </w:rPr>
        <w:tab/>
      </w:r>
      <w:r w:rsidRPr="00CD1EF5">
        <w:rPr>
          <w:rFonts w:eastAsiaTheme="minorHAnsi" w:cs="Arial"/>
          <w:b/>
          <w:bCs/>
          <w:sz w:val="22"/>
          <w:szCs w:val="22"/>
        </w:rPr>
        <w:br/>
      </w:r>
      <w:r w:rsidRPr="00CD1EF5">
        <w:rPr>
          <w:rFonts w:eastAsiaTheme="minorHAnsi" w:cs="Arial"/>
          <w:b/>
          <w:bCs/>
          <w:sz w:val="22"/>
          <w:szCs w:val="22"/>
        </w:rPr>
        <w:tab/>
      </w:r>
      <w:r w:rsidRPr="00CD1EF5">
        <w:rPr>
          <w:rFonts w:eastAsiaTheme="minorHAnsi" w:cs="Arial"/>
          <w:b/>
          <w:bCs/>
          <w:sz w:val="22"/>
          <w:szCs w:val="22"/>
        </w:rPr>
        <w:tab/>
      </w:r>
      <w:r w:rsidRPr="00CD1EF5">
        <w:rPr>
          <w:rFonts w:eastAsiaTheme="minorHAnsi" w:cs="Arial"/>
          <w:b/>
          <w:sz w:val="20"/>
          <w:u w:val="single"/>
        </w:rPr>
        <w:t>What outcome and/or systemic factor will be improved</w:t>
      </w:r>
    </w:p>
    <w:p w:rsidR="000B4D7D" w:rsidRPr="00CD1EF5" w:rsidRDefault="000B4D7D" w:rsidP="00A908CD">
      <w:pPr>
        <w:tabs>
          <w:tab w:val="left" w:pos="0"/>
          <w:tab w:val="left" w:pos="1440"/>
          <w:tab w:val="left" w:pos="2520"/>
        </w:tabs>
        <w:ind w:left="1440"/>
        <w:rPr>
          <w:rFonts w:eastAsiaTheme="minorHAnsi" w:cs="Arial"/>
          <w:b/>
          <w:sz w:val="20"/>
        </w:rPr>
      </w:pPr>
      <w:r w:rsidRPr="00CD1EF5">
        <w:rPr>
          <w:rFonts w:eastAsiaTheme="minorHAnsi" w:cs="Arial"/>
          <w:sz w:val="20"/>
        </w:rPr>
        <w:t>Timely caseworker visits that focus on thorough discussion of / planning about the ISP goals and steps related to safety, permanency and well-being will support ongoing engagement and assessment, thereby promoting improved results related to these outcome areas.</w:t>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u w:val="single"/>
        </w:rPr>
        <w:t>Data/analysis that supports selection of the objective</w:t>
      </w:r>
    </w:p>
    <w:p w:rsidR="000B4D7D" w:rsidRPr="00CD1EF5" w:rsidRDefault="000B4D7D" w:rsidP="0081187A">
      <w:pPr>
        <w:numPr>
          <w:ilvl w:val="2"/>
          <w:numId w:val="105"/>
        </w:numPr>
        <w:tabs>
          <w:tab w:val="left" w:pos="0"/>
          <w:tab w:val="left" w:pos="1440"/>
          <w:tab w:val="left" w:pos="2520"/>
        </w:tabs>
        <w:rPr>
          <w:rFonts w:eastAsiaTheme="minorHAnsi" w:cs="Arial"/>
          <w:sz w:val="20"/>
        </w:rPr>
      </w:pPr>
      <w:r w:rsidRPr="00CD1EF5">
        <w:rPr>
          <w:rFonts w:eastAsiaTheme="minorHAnsi" w:cs="Arial"/>
          <w:sz w:val="20"/>
        </w:rPr>
        <w:t xml:space="preserve">While caseworker visits with child show promise when reviewing the QSR results, it will be important to maintain positive outcomes.  </w:t>
      </w:r>
    </w:p>
    <w:p w:rsidR="000B4D7D" w:rsidRDefault="000B4D7D" w:rsidP="0081187A">
      <w:pPr>
        <w:numPr>
          <w:ilvl w:val="2"/>
          <w:numId w:val="105"/>
        </w:numPr>
        <w:tabs>
          <w:tab w:val="left" w:pos="0"/>
          <w:tab w:val="left" w:pos="1440"/>
          <w:tab w:val="left" w:pos="2520"/>
        </w:tabs>
        <w:rPr>
          <w:rFonts w:eastAsiaTheme="minorHAnsi" w:cs="Arial"/>
          <w:sz w:val="20"/>
        </w:rPr>
      </w:pPr>
      <w:r w:rsidRPr="00CD1EF5">
        <w:rPr>
          <w:rFonts w:eastAsiaTheme="minorHAnsi" w:cs="Arial"/>
          <w:sz w:val="20"/>
        </w:rPr>
        <w:t>Caseworker visits with parents shows a greater need for improvement and remains a critical component of experiencing successful outcomes relative to all three outcome areas.</w:t>
      </w:r>
    </w:p>
    <w:p w:rsidR="001D18F2" w:rsidRPr="00CD1EF5" w:rsidRDefault="001D18F2" w:rsidP="001D18F2">
      <w:pPr>
        <w:tabs>
          <w:tab w:val="left" w:pos="0"/>
          <w:tab w:val="left" w:pos="1440"/>
          <w:tab w:val="left" w:pos="2520"/>
        </w:tabs>
        <w:ind w:left="1800"/>
        <w:rPr>
          <w:rFonts w:eastAsiaTheme="minorHAnsi" w:cs="Arial"/>
          <w:sz w:val="20"/>
        </w:rPr>
      </w:pPr>
    </w:p>
    <w:p w:rsidR="000B4D7D" w:rsidRPr="00CD1EF5" w:rsidRDefault="000B4D7D" w:rsidP="000B4D7D">
      <w:pPr>
        <w:tabs>
          <w:tab w:val="left" w:pos="1440"/>
          <w:tab w:val="left" w:pos="2880"/>
          <w:tab w:val="left" w:pos="5040"/>
        </w:tabs>
        <w:ind w:left="720" w:hanging="720"/>
        <w:rPr>
          <w:rFonts w:eastAsiaTheme="minorHAnsi" w:cs="Arial"/>
          <w:b/>
          <w:sz w:val="20"/>
          <w:u w:val="single"/>
        </w:rPr>
      </w:pPr>
      <w:r w:rsidRPr="00CD1EF5">
        <w:rPr>
          <w:rFonts w:eastAsiaTheme="minorHAnsi" w:cs="Arial"/>
          <w:b/>
          <w:sz w:val="20"/>
        </w:rPr>
        <w:tab/>
      </w:r>
      <w:r w:rsidRPr="00CD1EF5">
        <w:rPr>
          <w:rFonts w:eastAsiaTheme="minorHAnsi" w:cs="Arial"/>
          <w:b/>
          <w:sz w:val="20"/>
        </w:rPr>
        <w:tab/>
      </w:r>
      <w:r w:rsidRPr="00CD1EF5">
        <w:rPr>
          <w:rFonts w:eastAsiaTheme="minorHAnsi" w:cs="Arial"/>
          <w:b/>
          <w:sz w:val="20"/>
          <w:u w:val="single"/>
        </w:rPr>
        <w:t>Measurement:</w:t>
      </w:r>
      <w:r w:rsidRPr="00CD1EF5">
        <w:rPr>
          <w:rFonts w:eastAsiaTheme="minorHAnsi" w:cs="Arial"/>
          <w:b/>
          <w:sz w:val="20"/>
          <w:u w:val="single"/>
        </w:rPr>
        <w:tab/>
        <w:t xml:space="preserve">             QSR Rating on CW Visit w/ Child (CPS </w:t>
      </w:r>
      <w:r w:rsidR="00230E5F">
        <w:rPr>
          <w:rFonts w:eastAsiaTheme="minorHAnsi" w:cs="Arial"/>
          <w:b/>
          <w:sz w:val="20"/>
          <w:u w:val="single"/>
        </w:rPr>
        <w:t xml:space="preserve">and Foster Care </w:t>
      </w:r>
      <w:r w:rsidRPr="00CD1EF5">
        <w:rPr>
          <w:rFonts w:eastAsiaTheme="minorHAnsi" w:cs="Arial"/>
          <w:b/>
          <w:sz w:val="20"/>
          <w:u w:val="single"/>
        </w:rPr>
        <w:t>Cases)</w:t>
      </w:r>
    </w:p>
    <w:p w:rsidR="000B4D7D" w:rsidRPr="00CD1EF5" w:rsidRDefault="000B4D7D" w:rsidP="000B4D7D">
      <w:pPr>
        <w:tabs>
          <w:tab w:val="left" w:pos="0"/>
          <w:tab w:val="left" w:pos="1440"/>
          <w:tab w:val="left" w:pos="2520"/>
        </w:tabs>
        <w:rPr>
          <w:rFonts w:eastAsia="Times New Roman" w:cs="Arial"/>
          <w:b/>
          <w:sz w:val="20"/>
        </w:rPr>
      </w:pPr>
      <w:r w:rsidRPr="00CD1EF5">
        <w:rPr>
          <w:rFonts w:eastAsiaTheme="minorHAnsi" w:cs="Arial"/>
          <w:b/>
          <w:sz w:val="20"/>
        </w:rPr>
        <w:tab/>
      </w:r>
      <w:r w:rsidRPr="00CD1EF5">
        <w:rPr>
          <w:rFonts w:eastAsia="Times New Roman" w:cs="Arial"/>
          <w:b/>
          <w:sz w:val="20"/>
        </w:rPr>
        <w:t>QA Baseline:</w:t>
      </w:r>
      <w:r w:rsidRPr="00CD1EF5">
        <w:rPr>
          <w:rFonts w:eastAsia="Times New Roman" w:cs="Arial"/>
          <w:b/>
          <w:sz w:val="20"/>
        </w:rPr>
        <w:tab/>
      </w:r>
      <w:r w:rsidRPr="00CD1EF5">
        <w:rPr>
          <w:rFonts w:eastAsia="Times New Roman" w:cs="Arial"/>
          <w:b/>
          <w:sz w:val="20"/>
        </w:rPr>
        <w:tab/>
      </w:r>
      <w:r w:rsidR="00230E5F">
        <w:rPr>
          <w:rFonts w:eastAsia="Times New Roman" w:cs="Arial"/>
          <w:b/>
          <w:sz w:val="20"/>
        </w:rPr>
        <w:t>92</w:t>
      </w:r>
      <w:r w:rsidRPr="00CD1EF5">
        <w:rPr>
          <w:rFonts w:eastAsia="Times New Roman" w:cs="Arial"/>
          <w:b/>
          <w:sz w:val="20"/>
        </w:rPr>
        <w:t xml:space="preserve">% </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t xml:space="preserve">QA Benchmark #1: </w:t>
      </w:r>
      <w:r w:rsidRPr="00CD1EF5">
        <w:rPr>
          <w:rFonts w:eastAsia="Times New Roman" w:cs="Arial"/>
          <w:b/>
          <w:sz w:val="20"/>
        </w:rPr>
        <w:tab/>
        <w:t>8</w:t>
      </w:r>
      <w:r w:rsidR="00230E5F">
        <w:rPr>
          <w:rFonts w:eastAsia="Times New Roman" w:cs="Arial"/>
          <w:b/>
          <w:sz w:val="20"/>
        </w:rPr>
        <w:t>7</w:t>
      </w:r>
      <w:r w:rsidRPr="00CD1EF5">
        <w:rPr>
          <w:rFonts w:eastAsia="Times New Roman" w:cs="Arial"/>
          <w:b/>
          <w:sz w:val="20"/>
        </w:rPr>
        <w:t>%</w:t>
      </w:r>
    </w:p>
    <w:p w:rsidR="000B4D7D" w:rsidRPr="00CD1EF5" w:rsidRDefault="000B4D7D" w:rsidP="000B4D7D">
      <w:pPr>
        <w:tabs>
          <w:tab w:val="left" w:pos="0"/>
          <w:tab w:val="left" w:pos="1440"/>
          <w:tab w:val="left" w:pos="2520"/>
        </w:tabs>
        <w:rPr>
          <w:rFonts w:eastAsia="Times New Roman" w:cs="Arial"/>
          <w:b/>
          <w:sz w:val="20"/>
        </w:rPr>
      </w:pPr>
      <w:r w:rsidRPr="00CD1EF5">
        <w:rPr>
          <w:rFonts w:eastAsia="Times New Roman" w:cs="Arial"/>
          <w:b/>
          <w:sz w:val="20"/>
        </w:rPr>
        <w:tab/>
        <w:t>QA Benchmark #2</w:t>
      </w:r>
      <w:r w:rsidR="00230E5F">
        <w:rPr>
          <w:rFonts w:eastAsia="Times New Roman" w:cs="Arial"/>
          <w:b/>
          <w:sz w:val="20"/>
        </w:rPr>
        <w:t>:</w:t>
      </w:r>
      <w:r w:rsidRPr="00CD1EF5">
        <w:rPr>
          <w:rFonts w:eastAsia="Times New Roman" w:cs="Arial"/>
          <w:b/>
          <w:sz w:val="20"/>
        </w:rPr>
        <w:tab/>
      </w:r>
      <w:r w:rsidR="00230E5F">
        <w:rPr>
          <w:rFonts w:eastAsia="Times New Roman" w:cs="Arial"/>
          <w:b/>
          <w:sz w:val="20"/>
        </w:rPr>
        <w:t>77</w:t>
      </w:r>
      <w:r w:rsidRPr="00CD1EF5">
        <w:rPr>
          <w:rFonts w:eastAsia="Times New Roman" w:cs="Arial"/>
          <w:b/>
          <w:sz w:val="20"/>
        </w:rPr>
        <w:t>%</w:t>
      </w:r>
      <w:r w:rsidR="00230E5F">
        <w:rPr>
          <w:rFonts w:eastAsia="Times New Roman" w:cs="Arial"/>
          <w:b/>
          <w:sz w:val="20"/>
        </w:rPr>
        <w:br/>
        <w:t xml:space="preserve"> </w:t>
      </w:r>
      <w:r w:rsidR="00230E5F">
        <w:rPr>
          <w:rFonts w:eastAsia="Times New Roman" w:cs="Arial"/>
          <w:b/>
          <w:sz w:val="20"/>
        </w:rPr>
        <w:tab/>
        <w:t>QA Benchmark #3:</w:t>
      </w:r>
      <w:r w:rsidR="00230E5F">
        <w:rPr>
          <w:rFonts w:eastAsia="Times New Roman" w:cs="Arial"/>
          <w:b/>
          <w:sz w:val="20"/>
        </w:rPr>
        <w:tab/>
        <w:t>89%</w:t>
      </w:r>
      <w:r w:rsidR="00230E5F">
        <w:rPr>
          <w:rFonts w:eastAsia="Times New Roman" w:cs="Arial"/>
          <w:b/>
          <w:sz w:val="20"/>
        </w:rPr>
        <w:br/>
      </w:r>
      <w:r w:rsidR="00230E5F">
        <w:rPr>
          <w:rFonts w:eastAsia="Times New Roman" w:cs="Arial"/>
          <w:b/>
          <w:sz w:val="20"/>
        </w:rPr>
        <w:tab/>
        <w:t>QA Benchmark #4:</w:t>
      </w:r>
      <w:r w:rsidR="00230E5F">
        <w:rPr>
          <w:rFonts w:eastAsia="Times New Roman" w:cs="Arial"/>
          <w:b/>
          <w:sz w:val="20"/>
        </w:rPr>
        <w:tab/>
        <w:t>79%</w:t>
      </w:r>
      <w:r w:rsidRPr="00CD1EF5">
        <w:rPr>
          <w:rFonts w:eastAsia="Times New Roman" w:cs="Arial"/>
          <w:b/>
          <w:sz w:val="20"/>
        </w:rPr>
        <w:tab/>
      </w:r>
    </w:p>
    <w:p w:rsidR="00F3685C" w:rsidRPr="00D12A1B" w:rsidRDefault="000B4D7D" w:rsidP="000B4D7D">
      <w:pPr>
        <w:tabs>
          <w:tab w:val="left" w:pos="0"/>
          <w:tab w:val="left" w:pos="1440"/>
          <w:tab w:val="left" w:pos="2520"/>
        </w:tabs>
        <w:rPr>
          <w:rFonts w:eastAsia="Times New Roman" w:cs="Arial"/>
          <w:b/>
          <w:sz w:val="20"/>
        </w:rPr>
      </w:pPr>
      <w:r w:rsidRPr="00D12A1B">
        <w:rPr>
          <w:rFonts w:eastAsia="Times New Roman" w:cs="Arial"/>
          <w:b/>
          <w:sz w:val="20"/>
        </w:rPr>
        <w:tab/>
      </w:r>
      <w:r w:rsidR="00F3685C" w:rsidRPr="00D12A1B">
        <w:rPr>
          <w:rFonts w:eastAsiaTheme="minorHAnsi" w:cs="Arial"/>
          <w:b/>
          <w:bCs/>
          <w:sz w:val="20"/>
        </w:rPr>
        <w:t>QA Benchmark #5:</w:t>
      </w:r>
      <w:r w:rsidR="00F3685C" w:rsidRPr="00D12A1B">
        <w:rPr>
          <w:rFonts w:eastAsiaTheme="minorHAnsi" w:cs="Arial"/>
          <w:b/>
          <w:bCs/>
          <w:sz w:val="20"/>
        </w:rPr>
        <w:tab/>
        <w:t>93%</w:t>
      </w:r>
    </w:p>
    <w:p w:rsidR="000B4D7D" w:rsidRPr="00D12A1B" w:rsidRDefault="00F3685C" w:rsidP="000B4D7D">
      <w:pPr>
        <w:tabs>
          <w:tab w:val="left" w:pos="0"/>
          <w:tab w:val="left" w:pos="1440"/>
          <w:tab w:val="left" w:pos="2520"/>
        </w:tabs>
        <w:rPr>
          <w:rFonts w:eastAsia="Times New Roman" w:cs="Arial"/>
          <w:sz w:val="20"/>
        </w:rPr>
      </w:pPr>
      <w:r w:rsidRPr="00D12A1B">
        <w:rPr>
          <w:rFonts w:eastAsia="Times New Roman" w:cs="Arial"/>
          <w:b/>
          <w:sz w:val="20"/>
        </w:rPr>
        <w:tab/>
      </w:r>
      <w:r w:rsidR="000B4D7D" w:rsidRPr="00D12A1B">
        <w:rPr>
          <w:rFonts w:eastAsia="Times New Roman" w:cs="Arial"/>
          <w:b/>
          <w:sz w:val="20"/>
        </w:rPr>
        <w:t>5 Year Goal:</w:t>
      </w:r>
      <w:r w:rsidR="000B4D7D" w:rsidRPr="00D12A1B">
        <w:rPr>
          <w:rFonts w:eastAsia="Times New Roman" w:cs="Arial"/>
          <w:b/>
          <w:sz w:val="20"/>
        </w:rPr>
        <w:tab/>
      </w:r>
      <w:r w:rsidR="000B4D7D" w:rsidRPr="00D12A1B">
        <w:rPr>
          <w:rFonts w:eastAsia="Times New Roman" w:cs="Arial"/>
          <w:b/>
          <w:sz w:val="20"/>
        </w:rPr>
        <w:tab/>
        <w:t>93.25%</w:t>
      </w:r>
      <w:r w:rsidR="000B4D7D" w:rsidRPr="00D12A1B">
        <w:rPr>
          <w:rFonts w:eastAsia="Times New Roman" w:cs="Arial"/>
          <w:b/>
          <w:sz w:val="20"/>
        </w:rPr>
        <w:br/>
        <w:t xml:space="preserve"> </w:t>
      </w:r>
      <w:r w:rsidR="000B4D7D" w:rsidRPr="00D12A1B">
        <w:rPr>
          <w:rFonts w:eastAsia="Times New Roman" w:cs="Arial"/>
          <w:b/>
          <w:sz w:val="20"/>
        </w:rPr>
        <w:tab/>
      </w:r>
      <w:r w:rsidR="000B4D7D" w:rsidRPr="00D12A1B">
        <w:rPr>
          <w:rFonts w:eastAsia="Times New Roman" w:cs="Arial"/>
          <w:b/>
          <w:sz w:val="20"/>
          <w:u w:val="single"/>
        </w:rPr>
        <w:t>Interim Goals:</w:t>
      </w:r>
      <w:r w:rsidR="000B4D7D" w:rsidRPr="00D12A1B">
        <w:rPr>
          <w:rFonts w:eastAsia="Times New Roman" w:cs="Arial"/>
          <w:b/>
          <w:sz w:val="20"/>
        </w:rPr>
        <w:tab/>
      </w:r>
      <w:r w:rsidR="000B4D7D" w:rsidRPr="00D12A1B">
        <w:rPr>
          <w:rFonts w:eastAsia="Times New Roman" w:cs="Arial"/>
          <w:b/>
          <w:sz w:val="20"/>
        </w:rPr>
        <w:tab/>
      </w:r>
      <w:r w:rsidR="000B4D7D" w:rsidRPr="00D12A1B">
        <w:rPr>
          <w:rFonts w:eastAsia="Times New Roman" w:cs="Arial"/>
          <w:sz w:val="20"/>
        </w:rPr>
        <w:t>FY 2015</w:t>
      </w:r>
      <w:r w:rsidR="000B4D7D" w:rsidRPr="00D12A1B">
        <w:rPr>
          <w:rFonts w:eastAsia="Times New Roman" w:cs="Arial"/>
          <w:sz w:val="20"/>
        </w:rPr>
        <w:tab/>
      </w:r>
      <w:r w:rsidR="000B4D7D" w:rsidRPr="00D12A1B">
        <w:rPr>
          <w:rFonts w:eastAsia="Times New Roman" w:cs="Arial"/>
          <w:b/>
          <w:sz w:val="20"/>
        </w:rPr>
        <w:t>92.25%</w:t>
      </w:r>
      <w:r w:rsidR="000B4D7D" w:rsidRPr="00D12A1B">
        <w:rPr>
          <w:rFonts w:eastAsia="Times New Roman" w:cs="Arial"/>
          <w:sz w:val="20"/>
        </w:rPr>
        <w:tab/>
      </w:r>
      <w:r w:rsidR="000B4D7D" w:rsidRPr="00D12A1B">
        <w:rPr>
          <w:rFonts w:eastAsia="Times New Roman" w:cs="Arial"/>
          <w:sz w:val="20"/>
        </w:rPr>
        <w:tab/>
      </w:r>
      <w:r w:rsidR="000B4D7D" w:rsidRPr="00D12A1B">
        <w:rPr>
          <w:rFonts w:eastAsia="Times New Roman" w:cs="Arial"/>
          <w:sz w:val="20"/>
        </w:rPr>
        <w:tab/>
      </w:r>
    </w:p>
    <w:p w:rsidR="000B4D7D" w:rsidRPr="00D12A1B" w:rsidRDefault="000B4D7D" w:rsidP="000B4D7D">
      <w:pPr>
        <w:tabs>
          <w:tab w:val="left" w:pos="2520"/>
        </w:tabs>
        <w:rPr>
          <w:rFonts w:eastAsia="Times New Roman" w:cs="Arial"/>
          <w:sz w:val="20"/>
        </w:rPr>
      </w:pPr>
      <w:r w:rsidRPr="00D12A1B">
        <w:rPr>
          <w:rFonts w:eastAsia="Times New Roman" w:cs="Arial"/>
          <w:sz w:val="20"/>
        </w:rPr>
        <w:tab/>
      </w:r>
      <w:r w:rsidRPr="00D12A1B">
        <w:rPr>
          <w:rFonts w:eastAsia="Times New Roman" w:cs="Arial"/>
          <w:sz w:val="20"/>
        </w:rPr>
        <w:tab/>
      </w:r>
      <w:r w:rsidRPr="00D12A1B">
        <w:rPr>
          <w:rFonts w:eastAsia="Times New Roman" w:cs="Arial"/>
          <w:sz w:val="20"/>
        </w:rPr>
        <w:tab/>
        <w:t>FY 2016</w:t>
      </w:r>
      <w:r w:rsidRPr="00D12A1B">
        <w:rPr>
          <w:rFonts w:eastAsia="Times New Roman" w:cs="Arial"/>
          <w:sz w:val="20"/>
        </w:rPr>
        <w:tab/>
      </w:r>
      <w:r w:rsidRPr="00D12A1B">
        <w:rPr>
          <w:rFonts w:eastAsia="Times New Roman" w:cs="Arial"/>
          <w:b/>
          <w:sz w:val="20"/>
        </w:rPr>
        <w:t>92.5%</w:t>
      </w:r>
      <w:r w:rsidRPr="00D12A1B">
        <w:rPr>
          <w:rFonts w:eastAsia="Times New Roman" w:cs="Arial"/>
          <w:sz w:val="20"/>
        </w:rPr>
        <w:tab/>
      </w:r>
      <w:r w:rsidRPr="00D12A1B">
        <w:rPr>
          <w:rFonts w:eastAsia="Times New Roman" w:cs="Arial"/>
          <w:sz w:val="20"/>
        </w:rPr>
        <w:tab/>
      </w:r>
      <w:r w:rsidRPr="00D12A1B">
        <w:rPr>
          <w:rFonts w:eastAsia="Times New Roman" w:cs="Arial"/>
          <w:sz w:val="20"/>
        </w:rPr>
        <w:tab/>
      </w:r>
    </w:p>
    <w:p w:rsidR="000B4D7D" w:rsidRPr="00D12A1B" w:rsidRDefault="000B4D7D" w:rsidP="000B4D7D">
      <w:pPr>
        <w:tabs>
          <w:tab w:val="left" w:pos="2490"/>
          <w:tab w:val="left" w:pos="2520"/>
          <w:tab w:val="left" w:pos="2880"/>
          <w:tab w:val="left" w:pos="3600"/>
        </w:tabs>
        <w:rPr>
          <w:rFonts w:eastAsia="Times New Roman" w:cs="Arial"/>
          <w:b/>
          <w:sz w:val="20"/>
        </w:rPr>
      </w:pPr>
      <w:r w:rsidRPr="00D12A1B">
        <w:rPr>
          <w:rFonts w:eastAsia="Times New Roman" w:cs="Arial"/>
          <w:sz w:val="20"/>
        </w:rPr>
        <w:tab/>
      </w:r>
      <w:r w:rsidRPr="00D12A1B">
        <w:rPr>
          <w:rFonts w:eastAsia="Times New Roman" w:cs="Arial"/>
          <w:sz w:val="20"/>
        </w:rPr>
        <w:tab/>
      </w:r>
      <w:r w:rsidRPr="00D12A1B">
        <w:rPr>
          <w:rFonts w:eastAsia="Times New Roman" w:cs="Arial"/>
          <w:sz w:val="20"/>
        </w:rPr>
        <w:tab/>
      </w:r>
      <w:r w:rsidRPr="00D12A1B">
        <w:rPr>
          <w:rFonts w:eastAsia="Times New Roman" w:cs="Arial"/>
          <w:sz w:val="20"/>
        </w:rPr>
        <w:tab/>
        <w:t>FY 2017</w:t>
      </w:r>
      <w:r w:rsidRPr="00D12A1B">
        <w:rPr>
          <w:rFonts w:eastAsia="Times New Roman" w:cs="Arial"/>
          <w:sz w:val="20"/>
        </w:rPr>
        <w:tab/>
      </w:r>
      <w:r w:rsidRPr="00D12A1B">
        <w:rPr>
          <w:rFonts w:eastAsia="Times New Roman" w:cs="Arial"/>
          <w:b/>
          <w:sz w:val="20"/>
        </w:rPr>
        <w:t>92.75%</w:t>
      </w:r>
    </w:p>
    <w:p w:rsidR="000B4D7D" w:rsidRPr="00D12A1B" w:rsidRDefault="000B4D7D" w:rsidP="000B4D7D">
      <w:pPr>
        <w:tabs>
          <w:tab w:val="left" w:pos="0"/>
          <w:tab w:val="left" w:pos="1440"/>
          <w:tab w:val="left" w:pos="2520"/>
          <w:tab w:val="left" w:pos="2835"/>
        </w:tabs>
        <w:rPr>
          <w:rFonts w:eastAsia="Times New Roman" w:cs="Arial"/>
          <w:sz w:val="20"/>
        </w:rPr>
      </w:pPr>
      <w:r w:rsidRPr="00D12A1B">
        <w:rPr>
          <w:rFonts w:eastAsia="Times New Roman" w:cs="Arial"/>
          <w:sz w:val="20"/>
        </w:rPr>
        <w:tab/>
      </w:r>
      <w:r w:rsidRPr="00D12A1B">
        <w:rPr>
          <w:rFonts w:eastAsia="Times New Roman" w:cs="Arial"/>
          <w:sz w:val="20"/>
        </w:rPr>
        <w:tab/>
      </w:r>
      <w:r w:rsidRPr="00D12A1B">
        <w:rPr>
          <w:rFonts w:eastAsia="Times New Roman" w:cs="Arial"/>
          <w:b/>
          <w:sz w:val="20"/>
        </w:rPr>
        <w:tab/>
      </w:r>
      <w:r w:rsidRPr="00D12A1B">
        <w:rPr>
          <w:rFonts w:eastAsia="Times New Roman" w:cs="Arial"/>
          <w:b/>
          <w:sz w:val="20"/>
        </w:rPr>
        <w:tab/>
      </w:r>
      <w:r w:rsidRPr="00D12A1B">
        <w:rPr>
          <w:rFonts w:eastAsia="Times New Roman" w:cs="Arial"/>
          <w:b/>
          <w:sz w:val="20"/>
        </w:rPr>
        <w:tab/>
      </w:r>
      <w:r w:rsidRPr="00D12A1B">
        <w:rPr>
          <w:rFonts w:eastAsia="Times New Roman" w:cs="Arial"/>
          <w:sz w:val="20"/>
        </w:rPr>
        <w:t>FY 2018</w:t>
      </w:r>
      <w:r w:rsidRPr="00D12A1B">
        <w:rPr>
          <w:rFonts w:eastAsia="Times New Roman" w:cs="Arial"/>
          <w:sz w:val="20"/>
        </w:rPr>
        <w:tab/>
      </w:r>
      <w:r w:rsidRPr="00D12A1B">
        <w:rPr>
          <w:rFonts w:eastAsia="Times New Roman" w:cs="Arial"/>
          <w:b/>
          <w:sz w:val="20"/>
        </w:rPr>
        <w:t>93%</w:t>
      </w:r>
    </w:p>
    <w:p w:rsidR="000B4D7D" w:rsidRPr="00D12A1B" w:rsidRDefault="000B4D7D" w:rsidP="000B4D7D">
      <w:pPr>
        <w:tabs>
          <w:tab w:val="left" w:pos="2520"/>
        </w:tabs>
        <w:rPr>
          <w:rFonts w:eastAsia="Times New Roman" w:cs="Arial"/>
          <w:b/>
          <w:sz w:val="20"/>
        </w:rPr>
      </w:pPr>
      <w:r w:rsidRPr="00D12A1B">
        <w:rPr>
          <w:rFonts w:eastAsia="Times New Roman" w:cs="Arial"/>
          <w:b/>
          <w:sz w:val="20"/>
        </w:rPr>
        <w:tab/>
      </w:r>
      <w:r w:rsidRPr="00D12A1B">
        <w:rPr>
          <w:rFonts w:eastAsia="Times New Roman" w:cs="Arial"/>
          <w:b/>
          <w:sz w:val="20"/>
        </w:rPr>
        <w:tab/>
      </w:r>
      <w:r w:rsidRPr="00D12A1B">
        <w:rPr>
          <w:rFonts w:eastAsia="Times New Roman" w:cs="Arial"/>
          <w:b/>
          <w:sz w:val="20"/>
        </w:rPr>
        <w:tab/>
      </w:r>
      <w:r w:rsidRPr="00D12A1B">
        <w:rPr>
          <w:rFonts w:eastAsia="Times New Roman" w:cs="Arial"/>
          <w:sz w:val="20"/>
        </w:rPr>
        <w:t>FY 2019</w:t>
      </w:r>
      <w:r w:rsidRPr="00D12A1B">
        <w:rPr>
          <w:rFonts w:eastAsia="Times New Roman" w:cs="Arial"/>
          <w:sz w:val="20"/>
        </w:rPr>
        <w:tab/>
      </w:r>
      <w:r w:rsidRPr="00D12A1B">
        <w:rPr>
          <w:rFonts w:eastAsia="Times New Roman" w:cs="Arial"/>
          <w:b/>
          <w:sz w:val="20"/>
        </w:rPr>
        <w:t>93.25%</w:t>
      </w:r>
      <w:r w:rsidRPr="00D12A1B">
        <w:rPr>
          <w:rFonts w:eastAsia="Times New Roman" w:cs="Arial"/>
          <w:b/>
          <w:sz w:val="20"/>
        </w:rPr>
        <w:tab/>
      </w:r>
    </w:p>
    <w:p w:rsidR="000B4D7D" w:rsidRPr="00D12A1B" w:rsidRDefault="000B4D7D" w:rsidP="000B4D7D">
      <w:pPr>
        <w:tabs>
          <w:tab w:val="left" w:pos="1080"/>
          <w:tab w:val="left" w:pos="1440"/>
        </w:tabs>
        <w:spacing w:after="200"/>
        <w:ind w:left="360" w:hanging="360"/>
        <w:contextualSpacing/>
        <w:rPr>
          <w:rFonts w:eastAsiaTheme="minorHAnsi" w:cs="Arial"/>
          <w:b/>
          <w:sz w:val="20"/>
        </w:rPr>
      </w:pPr>
      <w:r w:rsidRPr="00D12A1B">
        <w:rPr>
          <w:rFonts w:ascii="Arial Bold" w:eastAsiaTheme="minorHAnsi" w:hAnsi="Arial Bold" w:cs="Arial"/>
          <w:b/>
          <w:sz w:val="20"/>
        </w:rPr>
        <w:tab/>
      </w:r>
      <w:r w:rsidRPr="00D12A1B">
        <w:rPr>
          <w:rFonts w:ascii="Arial Bold" w:eastAsiaTheme="minorHAnsi" w:hAnsi="Arial Bold" w:cs="Arial"/>
          <w:b/>
          <w:sz w:val="20"/>
        </w:rPr>
        <w:tab/>
      </w:r>
      <w:r w:rsidRPr="00D12A1B">
        <w:rPr>
          <w:rFonts w:ascii="Arial Bold" w:eastAsiaTheme="minorHAnsi" w:hAnsi="Arial Bold" w:cs="Arial"/>
          <w:b/>
          <w:sz w:val="20"/>
        </w:rPr>
        <w:tab/>
      </w:r>
      <w:r w:rsidRPr="00D12A1B">
        <w:rPr>
          <w:rFonts w:ascii="Arial Bold" w:eastAsiaTheme="minorHAnsi" w:hAnsi="Arial Bold" w:cs="Arial"/>
          <w:b/>
          <w:sz w:val="20"/>
          <w:u w:val="thick"/>
        </w:rPr>
        <w:br/>
      </w:r>
      <w:r w:rsidRPr="00D12A1B">
        <w:rPr>
          <w:rFonts w:ascii="Arial Bold" w:eastAsiaTheme="minorHAnsi" w:hAnsi="Arial Bold" w:cs="Arial"/>
          <w:b/>
          <w:sz w:val="20"/>
        </w:rPr>
        <w:tab/>
      </w:r>
      <w:r w:rsidRPr="00D12A1B">
        <w:rPr>
          <w:rFonts w:ascii="Arial Bold" w:eastAsiaTheme="minorHAnsi" w:hAnsi="Arial Bold" w:cs="Arial"/>
          <w:b/>
          <w:sz w:val="20"/>
        </w:rPr>
        <w:tab/>
      </w:r>
      <w:r w:rsidRPr="00D12A1B">
        <w:rPr>
          <w:rFonts w:ascii="Arial Bold" w:eastAsiaTheme="minorHAnsi" w:hAnsi="Arial Bold" w:cs="Arial"/>
          <w:b/>
          <w:sz w:val="20"/>
          <w:u w:val="thick"/>
        </w:rPr>
        <w:t>Measurement:</w:t>
      </w:r>
      <w:r w:rsidRPr="00D12A1B">
        <w:rPr>
          <w:rFonts w:ascii="Arial Bold" w:eastAsiaTheme="minorHAnsi" w:hAnsi="Arial Bold" w:cs="Arial"/>
          <w:b/>
          <w:sz w:val="20"/>
          <w:u w:val="thick"/>
        </w:rPr>
        <w:tab/>
        <w:t xml:space="preserve">             FACTS Data - CW Visit w/ Child</w:t>
      </w:r>
      <w:r w:rsidRPr="00D12A1B">
        <w:rPr>
          <w:rFonts w:eastAsiaTheme="minorHAnsi" w:cs="Arial"/>
          <w:b/>
          <w:sz w:val="20"/>
          <w:u w:val="thick"/>
        </w:rPr>
        <w:t xml:space="preserve"> </w:t>
      </w:r>
      <w:r w:rsidRPr="00D12A1B">
        <w:rPr>
          <w:rFonts w:eastAsiaTheme="minorHAnsi" w:cs="Arial"/>
          <w:b/>
          <w:sz w:val="20"/>
          <w:u w:val="thick"/>
        </w:rPr>
        <w:tab/>
        <w:t>(CPS Cases)</w:t>
      </w:r>
      <w:r w:rsidRPr="00D12A1B">
        <w:rPr>
          <w:rFonts w:eastAsiaTheme="minorHAnsi" w:cs="Arial"/>
          <w:b/>
          <w:sz w:val="20"/>
        </w:rPr>
        <w:tab/>
      </w:r>
      <w:r w:rsidRPr="00D12A1B">
        <w:rPr>
          <w:rFonts w:eastAsiaTheme="minorHAnsi" w:cs="Arial"/>
          <w:b/>
          <w:sz w:val="20"/>
        </w:rPr>
        <w:tab/>
      </w:r>
      <w:r w:rsidRPr="00D12A1B">
        <w:rPr>
          <w:rFonts w:eastAsiaTheme="minorHAnsi" w:cs="Arial"/>
          <w:b/>
          <w:sz w:val="20"/>
        </w:rPr>
        <w:tab/>
      </w:r>
    </w:p>
    <w:p w:rsidR="000B4D7D" w:rsidRPr="00D12A1B" w:rsidRDefault="000B4D7D" w:rsidP="000B4D7D">
      <w:pPr>
        <w:tabs>
          <w:tab w:val="left" w:pos="0"/>
          <w:tab w:val="left" w:pos="1440"/>
          <w:tab w:val="left" w:pos="2520"/>
        </w:tabs>
        <w:rPr>
          <w:rFonts w:eastAsia="Times New Roman" w:cs="Arial"/>
          <w:b/>
          <w:sz w:val="20"/>
        </w:rPr>
      </w:pPr>
      <w:r w:rsidRPr="00D12A1B">
        <w:rPr>
          <w:rFonts w:eastAsiaTheme="minorHAnsi" w:cs="Arial"/>
          <w:b/>
          <w:sz w:val="20"/>
        </w:rPr>
        <w:tab/>
      </w:r>
      <w:r w:rsidRPr="00D12A1B">
        <w:rPr>
          <w:rFonts w:eastAsia="Times New Roman" w:cs="Arial"/>
          <w:b/>
          <w:sz w:val="20"/>
        </w:rPr>
        <w:t xml:space="preserve">QA Baseline </w:t>
      </w:r>
      <w:r w:rsidRPr="00D12A1B">
        <w:rPr>
          <w:rFonts w:eastAsia="Times New Roman" w:cs="Arial"/>
          <w:b/>
          <w:sz w:val="20"/>
        </w:rPr>
        <w:tab/>
      </w:r>
      <w:r w:rsidRPr="00D12A1B">
        <w:rPr>
          <w:rFonts w:eastAsia="Times New Roman" w:cs="Arial"/>
          <w:b/>
          <w:sz w:val="20"/>
        </w:rPr>
        <w:tab/>
        <w:t>(FY13)</w:t>
      </w:r>
      <w:r w:rsidRPr="00D12A1B">
        <w:rPr>
          <w:rFonts w:eastAsia="Times New Roman" w:cs="Arial"/>
          <w:b/>
          <w:sz w:val="20"/>
        </w:rPr>
        <w:tab/>
      </w:r>
      <w:r w:rsidRPr="00D12A1B">
        <w:rPr>
          <w:rFonts w:eastAsia="Times New Roman" w:cs="Arial"/>
          <w:b/>
          <w:sz w:val="20"/>
        </w:rPr>
        <w:tab/>
        <w:t xml:space="preserve">75.08% </w:t>
      </w:r>
      <w:r w:rsidRPr="00D12A1B">
        <w:rPr>
          <w:rFonts w:eastAsia="Times New Roman" w:cs="Arial"/>
          <w:b/>
          <w:sz w:val="20"/>
        </w:rPr>
        <w:tab/>
      </w:r>
      <w:r w:rsidRPr="00D12A1B">
        <w:rPr>
          <w:rFonts w:eastAsia="Times New Roman" w:cs="Arial"/>
          <w:b/>
          <w:sz w:val="20"/>
        </w:rPr>
        <w:tab/>
      </w:r>
      <w:r w:rsidRPr="00D12A1B">
        <w:rPr>
          <w:rFonts w:eastAsia="Times New Roman" w:cs="Arial"/>
          <w:b/>
          <w:sz w:val="20"/>
        </w:rPr>
        <w:br/>
      </w:r>
      <w:r w:rsidRPr="00D12A1B">
        <w:rPr>
          <w:rFonts w:eastAsia="Times New Roman" w:cs="Arial"/>
          <w:b/>
          <w:sz w:val="20"/>
        </w:rPr>
        <w:tab/>
        <w:t xml:space="preserve">QA Benchmark #1 </w:t>
      </w:r>
      <w:r w:rsidRPr="00D12A1B">
        <w:rPr>
          <w:rFonts w:eastAsia="Times New Roman" w:cs="Arial"/>
          <w:b/>
          <w:sz w:val="20"/>
        </w:rPr>
        <w:tab/>
        <w:t xml:space="preserve">(FY14) </w:t>
      </w:r>
      <w:r w:rsidRPr="00D12A1B">
        <w:rPr>
          <w:rFonts w:eastAsia="Times New Roman" w:cs="Arial"/>
          <w:b/>
          <w:sz w:val="20"/>
        </w:rPr>
        <w:tab/>
      </w:r>
      <w:r w:rsidRPr="00D12A1B">
        <w:rPr>
          <w:rFonts w:eastAsia="Times New Roman" w:cs="Arial"/>
          <w:b/>
          <w:sz w:val="20"/>
        </w:rPr>
        <w:tab/>
        <w:t>82.92%</w:t>
      </w:r>
      <w:r w:rsidRPr="00D12A1B">
        <w:rPr>
          <w:rFonts w:eastAsia="Times New Roman" w:cs="Arial"/>
          <w:b/>
          <w:sz w:val="20"/>
        </w:rPr>
        <w:tab/>
      </w:r>
    </w:p>
    <w:p w:rsidR="000B4D7D" w:rsidRPr="00D12A1B" w:rsidRDefault="000B4D7D" w:rsidP="000B4D7D">
      <w:pPr>
        <w:tabs>
          <w:tab w:val="left" w:pos="2520"/>
        </w:tabs>
        <w:rPr>
          <w:rFonts w:eastAsia="Times New Roman" w:cs="Arial"/>
          <w:b/>
          <w:sz w:val="20"/>
        </w:rPr>
      </w:pPr>
      <w:r w:rsidRPr="00D12A1B">
        <w:rPr>
          <w:rFonts w:eastAsia="Times New Roman" w:cs="Arial"/>
          <w:b/>
          <w:sz w:val="20"/>
        </w:rPr>
        <w:t xml:space="preserve">                          QA Benchmark #2</w:t>
      </w:r>
      <w:r w:rsidRPr="00D12A1B">
        <w:rPr>
          <w:rFonts w:eastAsia="Times New Roman" w:cs="Arial"/>
          <w:b/>
          <w:sz w:val="20"/>
        </w:rPr>
        <w:tab/>
        <w:t>(FY15)</w:t>
      </w:r>
      <w:r w:rsidRPr="00D12A1B">
        <w:rPr>
          <w:rFonts w:eastAsia="Times New Roman" w:cs="Arial"/>
          <w:b/>
          <w:sz w:val="20"/>
        </w:rPr>
        <w:tab/>
      </w:r>
      <w:r w:rsidRPr="00D12A1B">
        <w:rPr>
          <w:rFonts w:eastAsia="Times New Roman" w:cs="Arial"/>
          <w:b/>
          <w:sz w:val="20"/>
        </w:rPr>
        <w:tab/>
        <w:t>79.33%</w:t>
      </w:r>
      <w:r w:rsidRPr="00D12A1B">
        <w:rPr>
          <w:rFonts w:eastAsia="Times New Roman" w:cs="Arial"/>
          <w:b/>
          <w:sz w:val="20"/>
        </w:rPr>
        <w:br/>
        <w:t xml:space="preserve">                          5 Year Goal</w:t>
      </w:r>
      <w:r w:rsidRPr="00D12A1B">
        <w:rPr>
          <w:rFonts w:eastAsia="Times New Roman" w:cs="Arial"/>
          <w:b/>
          <w:sz w:val="20"/>
        </w:rPr>
        <w:tab/>
      </w:r>
      <w:r w:rsidRPr="00D12A1B">
        <w:rPr>
          <w:rFonts w:eastAsia="Times New Roman" w:cs="Arial"/>
          <w:b/>
          <w:sz w:val="20"/>
        </w:rPr>
        <w:tab/>
        <w:t>(FY18)</w:t>
      </w:r>
      <w:r w:rsidRPr="00D12A1B">
        <w:rPr>
          <w:rFonts w:eastAsia="Times New Roman" w:cs="Arial"/>
          <w:b/>
          <w:sz w:val="20"/>
        </w:rPr>
        <w:tab/>
      </w:r>
      <w:r w:rsidRPr="00D12A1B">
        <w:rPr>
          <w:rFonts w:eastAsia="Times New Roman" w:cs="Arial"/>
          <w:b/>
          <w:sz w:val="20"/>
        </w:rPr>
        <w:tab/>
        <w:t>85%</w:t>
      </w:r>
      <w:r w:rsidRPr="00D12A1B">
        <w:rPr>
          <w:rFonts w:eastAsia="Times New Roman" w:cs="Arial"/>
          <w:b/>
          <w:sz w:val="20"/>
        </w:rPr>
        <w:tab/>
      </w:r>
      <w:r w:rsidRPr="00D12A1B">
        <w:rPr>
          <w:rFonts w:eastAsia="Times New Roman" w:cs="Arial"/>
          <w:b/>
          <w:sz w:val="20"/>
        </w:rPr>
        <w:tab/>
      </w:r>
      <w:r w:rsidRPr="00D12A1B">
        <w:rPr>
          <w:rFonts w:eastAsia="Times New Roman" w:cs="Arial"/>
          <w:b/>
          <w:sz w:val="20"/>
        </w:rPr>
        <w:tab/>
      </w:r>
    </w:p>
    <w:p w:rsidR="000B4D7D" w:rsidRPr="00D12A1B" w:rsidRDefault="000B4D7D" w:rsidP="000B4D7D">
      <w:pPr>
        <w:tabs>
          <w:tab w:val="left" w:pos="2520"/>
          <w:tab w:val="left" w:pos="4320"/>
          <w:tab w:val="left" w:pos="5040"/>
        </w:tabs>
        <w:ind w:left="720" w:hanging="720"/>
        <w:rPr>
          <w:rFonts w:eastAsia="Times New Roman" w:cs="Arial"/>
          <w:b/>
          <w:sz w:val="20"/>
        </w:rPr>
      </w:pPr>
      <w:r w:rsidRPr="00D12A1B">
        <w:rPr>
          <w:rFonts w:eastAsia="Times New Roman" w:cs="Arial"/>
          <w:b/>
          <w:sz w:val="20"/>
        </w:rPr>
        <w:tab/>
      </w:r>
      <w:r w:rsidRPr="00D12A1B">
        <w:rPr>
          <w:rFonts w:eastAsia="Times New Roman" w:cs="Arial"/>
          <w:b/>
          <w:sz w:val="20"/>
        </w:rPr>
        <w:tab/>
      </w:r>
    </w:p>
    <w:p w:rsidR="000B4D7D" w:rsidRPr="00D12A1B" w:rsidRDefault="000B4D7D" w:rsidP="000B4D7D">
      <w:pPr>
        <w:tabs>
          <w:tab w:val="left" w:pos="0"/>
          <w:tab w:val="left" w:pos="1440"/>
          <w:tab w:val="left" w:pos="2880"/>
          <w:tab w:val="left" w:pos="2970"/>
        </w:tabs>
        <w:ind w:left="720" w:hanging="720"/>
        <w:rPr>
          <w:rFonts w:eastAsiaTheme="minorHAnsi" w:cs="Arial"/>
          <w:b/>
          <w:sz w:val="20"/>
          <w:u w:val="single"/>
        </w:rPr>
      </w:pPr>
      <w:r w:rsidRPr="00D12A1B">
        <w:rPr>
          <w:rFonts w:eastAsiaTheme="minorHAnsi" w:cs="Arial"/>
          <w:b/>
          <w:sz w:val="20"/>
        </w:rPr>
        <w:tab/>
      </w:r>
      <w:r w:rsidRPr="00D12A1B">
        <w:rPr>
          <w:rFonts w:eastAsiaTheme="minorHAnsi" w:cs="Arial"/>
          <w:b/>
          <w:sz w:val="20"/>
        </w:rPr>
        <w:tab/>
      </w:r>
      <w:r w:rsidRPr="00D12A1B">
        <w:rPr>
          <w:rFonts w:eastAsiaTheme="minorHAnsi" w:cs="Arial"/>
          <w:b/>
          <w:sz w:val="20"/>
          <w:u w:val="single"/>
        </w:rPr>
        <w:t>Measurement:</w:t>
      </w:r>
      <w:r w:rsidRPr="00D12A1B">
        <w:rPr>
          <w:rFonts w:eastAsiaTheme="minorHAnsi" w:cs="Arial"/>
          <w:b/>
          <w:sz w:val="20"/>
          <w:u w:val="single"/>
        </w:rPr>
        <w:tab/>
      </w:r>
      <w:r w:rsidRPr="00D12A1B">
        <w:rPr>
          <w:rFonts w:eastAsiaTheme="minorHAnsi" w:cs="Arial"/>
          <w:b/>
          <w:sz w:val="20"/>
          <w:u w:val="single"/>
        </w:rPr>
        <w:tab/>
      </w:r>
      <w:r w:rsidRPr="00D12A1B">
        <w:rPr>
          <w:rFonts w:eastAsiaTheme="minorHAnsi" w:cs="Arial"/>
          <w:b/>
          <w:sz w:val="20"/>
          <w:u w:val="single"/>
        </w:rPr>
        <w:tab/>
        <w:t>QSR Rating on CW Visit w/ Birth Parent</w:t>
      </w:r>
    </w:p>
    <w:p w:rsidR="000B4D7D" w:rsidRPr="00D12A1B" w:rsidRDefault="000B4D7D" w:rsidP="000B4D7D">
      <w:pPr>
        <w:tabs>
          <w:tab w:val="left" w:pos="0"/>
          <w:tab w:val="left" w:pos="1440"/>
          <w:tab w:val="left" w:pos="2520"/>
        </w:tabs>
        <w:rPr>
          <w:rFonts w:eastAsia="Times New Roman" w:cs="Arial"/>
          <w:b/>
          <w:sz w:val="20"/>
        </w:rPr>
      </w:pPr>
      <w:r w:rsidRPr="00D12A1B">
        <w:rPr>
          <w:rFonts w:eastAsiaTheme="minorHAnsi" w:cs="Arial"/>
          <w:b/>
          <w:sz w:val="20"/>
        </w:rPr>
        <w:tab/>
      </w:r>
      <w:r w:rsidRPr="00D12A1B">
        <w:rPr>
          <w:rFonts w:eastAsia="Times New Roman" w:cs="Arial"/>
          <w:b/>
          <w:sz w:val="20"/>
        </w:rPr>
        <w:t>QA Baseline:</w:t>
      </w:r>
      <w:r w:rsidRPr="00D12A1B">
        <w:rPr>
          <w:rFonts w:eastAsia="Times New Roman" w:cs="Arial"/>
          <w:b/>
          <w:sz w:val="20"/>
        </w:rPr>
        <w:tab/>
      </w:r>
      <w:r w:rsidRPr="00D12A1B">
        <w:rPr>
          <w:rFonts w:eastAsia="Times New Roman" w:cs="Arial"/>
          <w:b/>
          <w:sz w:val="20"/>
        </w:rPr>
        <w:tab/>
        <w:t xml:space="preserve">63% </w:t>
      </w:r>
      <w:r w:rsidRPr="00D12A1B">
        <w:rPr>
          <w:rFonts w:eastAsia="Times New Roman" w:cs="Arial"/>
          <w:b/>
          <w:sz w:val="20"/>
        </w:rPr>
        <w:tab/>
      </w:r>
      <w:r w:rsidRPr="00D12A1B">
        <w:rPr>
          <w:rFonts w:eastAsia="Times New Roman" w:cs="Arial"/>
          <w:b/>
          <w:sz w:val="20"/>
        </w:rPr>
        <w:tab/>
      </w:r>
      <w:r w:rsidRPr="00D12A1B">
        <w:rPr>
          <w:rFonts w:eastAsia="Times New Roman" w:cs="Arial"/>
          <w:b/>
          <w:sz w:val="20"/>
        </w:rPr>
        <w:br/>
        <w:t xml:space="preserve"> </w:t>
      </w:r>
      <w:r w:rsidRPr="00D12A1B">
        <w:rPr>
          <w:rFonts w:eastAsia="Times New Roman" w:cs="Arial"/>
          <w:b/>
          <w:sz w:val="20"/>
        </w:rPr>
        <w:tab/>
        <w:t xml:space="preserve">QA Benchmark #1: </w:t>
      </w:r>
      <w:r w:rsidRPr="00D12A1B">
        <w:rPr>
          <w:rFonts w:eastAsia="Times New Roman" w:cs="Arial"/>
          <w:b/>
          <w:sz w:val="20"/>
        </w:rPr>
        <w:tab/>
        <w:t>55%</w:t>
      </w:r>
      <w:r w:rsidRPr="00D12A1B">
        <w:rPr>
          <w:rFonts w:eastAsia="Times New Roman" w:cs="Arial"/>
          <w:b/>
          <w:sz w:val="20"/>
        </w:rPr>
        <w:tab/>
      </w:r>
      <w:r w:rsidRPr="00D12A1B">
        <w:rPr>
          <w:rFonts w:eastAsia="Times New Roman" w:cs="Arial"/>
          <w:b/>
          <w:sz w:val="20"/>
        </w:rPr>
        <w:br/>
        <w:t xml:space="preserve"> </w:t>
      </w:r>
      <w:r w:rsidRPr="00D12A1B">
        <w:rPr>
          <w:rFonts w:eastAsia="Times New Roman" w:cs="Arial"/>
          <w:b/>
          <w:sz w:val="20"/>
        </w:rPr>
        <w:tab/>
        <w:t>QA Benchmark #2</w:t>
      </w:r>
      <w:r w:rsidR="00230E5F" w:rsidRPr="00D12A1B">
        <w:rPr>
          <w:rFonts w:eastAsia="Times New Roman" w:cs="Arial"/>
          <w:b/>
          <w:sz w:val="20"/>
        </w:rPr>
        <w:t>:</w:t>
      </w:r>
      <w:r w:rsidRPr="00D12A1B">
        <w:rPr>
          <w:rFonts w:eastAsia="Times New Roman" w:cs="Arial"/>
          <w:b/>
          <w:sz w:val="20"/>
        </w:rPr>
        <w:tab/>
        <w:t>5</w:t>
      </w:r>
      <w:r w:rsidR="00230E5F" w:rsidRPr="00D12A1B">
        <w:rPr>
          <w:rFonts w:eastAsia="Times New Roman" w:cs="Arial"/>
          <w:b/>
          <w:sz w:val="20"/>
        </w:rPr>
        <w:t>6</w:t>
      </w:r>
      <w:r w:rsidRPr="00D12A1B">
        <w:rPr>
          <w:rFonts w:eastAsia="Times New Roman" w:cs="Arial"/>
          <w:b/>
          <w:sz w:val="20"/>
        </w:rPr>
        <w:t>%</w:t>
      </w:r>
    </w:p>
    <w:p w:rsidR="00230E5F" w:rsidRPr="00D12A1B" w:rsidRDefault="00230E5F" w:rsidP="000B4D7D">
      <w:pPr>
        <w:tabs>
          <w:tab w:val="left" w:pos="0"/>
          <w:tab w:val="left" w:pos="1440"/>
          <w:tab w:val="left" w:pos="2520"/>
        </w:tabs>
        <w:rPr>
          <w:rFonts w:eastAsia="Times New Roman" w:cs="Arial"/>
          <w:b/>
          <w:sz w:val="20"/>
        </w:rPr>
      </w:pPr>
      <w:r w:rsidRPr="00D12A1B">
        <w:rPr>
          <w:rFonts w:eastAsia="Times New Roman" w:cs="Arial"/>
          <w:b/>
          <w:sz w:val="20"/>
        </w:rPr>
        <w:tab/>
        <w:t>QA Benchmark #3:</w:t>
      </w:r>
      <w:r w:rsidRPr="00D12A1B">
        <w:rPr>
          <w:rFonts w:eastAsia="Times New Roman" w:cs="Arial"/>
          <w:b/>
          <w:sz w:val="20"/>
        </w:rPr>
        <w:tab/>
        <w:t>53%</w:t>
      </w:r>
    </w:p>
    <w:p w:rsidR="00230E5F" w:rsidRPr="00D12A1B" w:rsidRDefault="00230E5F" w:rsidP="000B4D7D">
      <w:pPr>
        <w:tabs>
          <w:tab w:val="left" w:pos="0"/>
          <w:tab w:val="left" w:pos="1440"/>
          <w:tab w:val="left" w:pos="2520"/>
        </w:tabs>
        <w:rPr>
          <w:rFonts w:eastAsia="Times New Roman" w:cs="Arial"/>
          <w:b/>
          <w:sz w:val="20"/>
        </w:rPr>
      </w:pPr>
      <w:r w:rsidRPr="00D12A1B">
        <w:rPr>
          <w:rFonts w:eastAsia="Times New Roman" w:cs="Arial"/>
          <w:b/>
          <w:sz w:val="20"/>
        </w:rPr>
        <w:tab/>
        <w:t>QA Benchmark #4:</w:t>
      </w:r>
      <w:r w:rsidRPr="00D12A1B">
        <w:rPr>
          <w:rFonts w:eastAsia="Times New Roman" w:cs="Arial"/>
          <w:b/>
          <w:sz w:val="20"/>
        </w:rPr>
        <w:tab/>
        <w:t>48%</w:t>
      </w:r>
    </w:p>
    <w:p w:rsidR="000B4D7D" w:rsidRPr="00CD1EF5" w:rsidRDefault="000B4D7D" w:rsidP="000B4D7D">
      <w:pPr>
        <w:tabs>
          <w:tab w:val="left" w:pos="0"/>
          <w:tab w:val="left" w:pos="1440"/>
          <w:tab w:val="left" w:pos="2520"/>
        </w:tabs>
        <w:rPr>
          <w:rFonts w:eastAsia="Times New Roman" w:cs="Arial"/>
          <w:sz w:val="20"/>
        </w:rPr>
      </w:pPr>
      <w:r w:rsidRPr="00D12A1B">
        <w:rPr>
          <w:rFonts w:eastAsia="Times New Roman" w:cs="Arial"/>
          <w:b/>
          <w:sz w:val="20"/>
        </w:rPr>
        <w:tab/>
      </w:r>
      <w:r w:rsidR="00F3685C" w:rsidRPr="00D12A1B">
        <w:rPr>
          <w:rFonts w:eastAsiaTheme="minorHAnsi" w:cs="Arial"/>
          <w:b/>
          <w:bCs/>
          <w:sz w:val="20"/>
        </w:rPr>
        <w:t>QA Benchmark #5:</w:t>
      </w:r>
      <w:r w:rsidR="00F3685C" w:rsidRPr="00D12A1B">
        <w:rPr>
          <w:rFonts w:eastAsiaTheme="minorHAnsi" w:cs="Arial"/>
          <w:b/>
          <w:bCs/>
          <w:sz w:val="20"/>
        </w:rPr>
        <w:tab/>
        <w:t>50%</w:t>
      </w:r>
      <w:r w:rsidR="00F3685C" w:rsidRPr="00D12A1B">
        <w:rPr>
          <w:rFonts w:eastAsia="Times New Roman" w:cs="Arial"/>
          <w:b/>
          <w:sz w:val="20"/>
        </w:rPr>
        <w:br/>
      </w:r>
      <w:r w:rsidR="00F3685C">
        <w:rPr>
          <w:rFonts w:eastAsia="Times New Roman" w:cs="Arial"/>
          <w:b/>
          <w:sz w:val="20"/>
        </w:rPr>
        <w:tab/>
      </w:r>
      <w:r w:rsidRPr="00CD1EF5">
        <w:rPr>
          <w:rFonts w:eastAsia="Times New Roman" w:cs="Arial"/>
          <w:b/>
          <w:sz w:val="20"/>
        </w:rPr>
        <w:t>5 Year Goal:</w:t>
      </w:r>
      <w:r w:rsidRPr="00CD1EF5">
        <w:rPr>
          <w:rFonts w:eastAsia="Times New Roman" w:cs="Arial"/>
          <w:b/>
          <w:sz w:val="20"/>
        </w:rPr>
        <w:tab/>
      </w:r>
      <w:r w:rsidRPr="00CD1EF5">
        <w:rPr>
          <w:rFonts w:eastAsia="Times New Roman" w:cs="Arial"/>
          <w:b/>
          <w:sz w:val="20"/>
        </w:rPr>
        <w:tab/>
        <w:t>65%</w:t>
      </w:r>
      <w:r w:rsidRPr="00CD1EF5">
        <w:rPr>
          <w:rFonts w:eastAsia="Times New Roman" w:cs="Arial"/>
          <w:b/>
          <w:sz w:val="20"/>
        </w:rPr>
        <w:br/>
        <w:t xml:space="preserve"> </w:t>
      </w:r>
      <w:r w:rsidRPr="00CD1EF5">
        <w:rPr>
          <w:rFonts w:eastAsia="Times New Roman" w:cs="Arial"/>
          <w:b/>
          <w:sz w:val="20"/>
        </w:rPr>
        <w:tab/>
      </w:r>
      <w:r w:rsidRPr="00CD1EF5">
        <w:rPr>
          <w:rFonts w:eastAsia="Times New Roman" w:cs="Arial"/>
          <w:b/>
          <w:sz w:val="20"/>
          <w:u w:val="single"/>
        </w:rPr>
        <w:t>Interim Goals:</w:t>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2015</w:t>
      </w:r>
      <w:r w:rsidRPr="00CD1EF5">
        <w:rPr>
          <w:rFonts w:eastAsia="Times New Roman" w:cs="Arial"/>
          <w:sz w:val="20"/>
        </w:rPr>
        <w:tab/>
      </w:r>
      <w:r w:rsidRPr="00CD1EF5">
        <w:rPr>
          <w:rFonts w:eastAsia="Times New Roman" w:cs="Arial"/>
          <w:b/>
          <w:sz w:val="20"/>
        </w:rPr>
        <w:t>63.5%</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tabs>
          <w:tab w:val="left" w:pos="252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2016</w:t>
      </w:r>
      <w:r w:rsidRPr="00CD1EF5">
        <w:rPr>
          <w:rFonts w:eastAsia="Times New Roman" w:cs="Arial"/>
          <w:sz w:val="20"/>
        </w:rPr>
        <w:tab/>
      </w:r>
      <w:r w:rsidRPr="00CD1EF5">
        <w:rPr>
          <w:rFonts w:eastAsia="Times New Roman" w:cs="Arial"/>
          <w:b/>
          <w:sz w:val="20"/>
        </w:rPr>
        <w:t>64%</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tabs>
          <w:tab w:val="left" w:pos="2490"/>
          <w:tab w:val="left" w:pos="2520"/>
          <w:tab w:val="left" w:pos="2880"/>
          <w:tab w:val="left" w:pos="360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2017</w:t>
      </w:r>
      <w:r w:rsidRPr="00CD1EF5">
        <w:rPr>
          <w:rFonts w:eastAsia="Times New Roman" w:cs="Arial"/>
          <w:sz w:val="20"/>
        </w:rPr>
        <w:tab/>
      </w:r>
      <w:r w:rsidRPr="00CD1EF5">
        <w:rPr>
          <w:rFonts w:eastAsia="Times New Roman" w:cs="Arial"/>
          <w:b/>
          <w:sz w:val="20"/>
        </w:rPr>
        <w:t>64.5%</w:t>
      </w:r>
    </w:p>
    <w:p w:rsidR="000B4D7D" w:rsidRPr="00CD1EF5" w:rsidRDefault="000B4D7D" w:rsidP="000B4D7D">
      <w:pPr>
        <w:tabs>
          <w:tab w:val="left" w:pos="0"/>
          <w:tab w:val="left" w:pos="1440"/>
          <w:tab w:val="left" w:pos="2520"/>
          <w:tab w:val="left" w:pos="2835"/>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64.75%</w:t>
      </w:r>
    </w:p>
    <w:p w:rsidR="000B4D7D" w:rsidRPr="00CD1EF5" w:rsidRDefault="000B4D7D" w:rsidP="000B4D7D">
      <w:pPr>
        <w:tabs>
          <w:tab w:val="left" w:pos="2520"/>
        </w:tabs>
        <w:rPr>
          <w:rFonts w:eastAsia="Times New Roman" w:cs="Arial"/>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65%</w:t>
      </w:r>
      <w:r w:rsidRPr="00CD1EF5">
        <w:rPr>
          <w:rFonts w:eastAsia="Times New Roman" w:cs="Arial"/>
          <w:b/>
          <w:sz w:val="20"/>
        </w:rPr>
        <w:br/>
      </w:r>
    </w:p>
    <w:p w:rsidR="000B4D7D" w:rsidRPr="00CD1EF5" w:rsidRDefault="000B4D7D" w:rsidP="000B4D7D">
      <w:pPr>
        <w:rPr>
          <w:rFonts w:eastAsiaTheme="minorHAnsi" w:cs="Arial"/>
          <w:b/>
          <w:sz w:val="20"/>
          <w:u w:val="single"/>
        </w:rPr>
      </w:pPr>
      <w:r w:rsidRPr="00CD1EF5">
        <w:rPr>
          <w:rFonts w:eastAsiaTheme="minorHAnsi" w:cs="Arial"/>
          <w:b/>
          <w:sz w:val="20"/>
        </w:rPr>
        <w:tab/>
      </w:r>
      <w:r w:rsidRPr="00CD1EF5">
        <w:rPr>
          <w:rFonts w:eastAsiaTheme="minorHAnsi" w:cs="Arial"/>
          <w:b/>
          <w:sz w:val="20"/>
        </w:rPr>
        <w:tab/>
      </w:r>
      <w:r w:rsidRPr="00CD1EF5">
        <w:rPr>
          <w:rFonts w:eastAsiaTheme="minorHAnsi" w:cs="Arial"/>
          <w:b/>
          <w:sz w:val="20"/>
          <w:u w:val="single"/>
        </w:rPr>
        <w:t>GOAL 1, Objective 3:</w:t>
      </w:r>
      <w:r w:rsidRPr="00CD1EF5">
        <w:rPr>
          <w:rFonts w:eastAsiaTheme="minorHAnsi" w:cs="Arial"/>
          <w:b/>
          <w:sz w:val="20"/>
          <w:u w:val="single"/>
        </w:rPr>
        <w:tab/>
        <w:t xml:space="preserve">Implementation Supports (See also Goal 1, Objective 1) </w:t>
      </w:r>
    </w:p>
    <w:p w:rsidR="000B4D7D" w:rsidRPr="00CD1EF5" w:rsidRDefault="000B4D7D" w:rsidP="0081187A">
      <w:pPr>
        <w:numPr>
          <w:ilvl w:val="0"/>
          <w:numId w:val="73"/>
        </w:numPr>
        <w:spacing w:after="200"/>
        <w:ind w:left="1800"/>
        <w:contextualSpacing/>
        <w:rPr>
          <w:rFonts w:eastAsia="Times New Roman" w:cs="Arial"/>
          <w:sz w:val="20"/>
        </w:rPr>
      </w:pPr>
      <w:r>
        <w:rPr>
          <w:rFonts w:eastAsiaTheme="minorHAnsi" w:cs="Arial"/>
          <w:b/>
          <w:sz w:val="20"/>
          <w:u w:val="single"/>
        </w:rPr>
        <w:t>2017</w:t>
      </w:r>
      <w:r w:rsidRPr="00CD1EF5">
        <w:rPr>
          <w:rFonts w:eastAsiaTheme="minorHAnsi" w:cs="Arial"/>
          <w:b/>
          <w:sz w:val="20"/>
          <w:u w:val="single"/>
        </w:rPr>
        <w:t xml:space="preserve"> APSR Update:</w:t>
      </w:r>
    </w:p>
    <w:p w:rsidR="000B4D7D" w:rsidRPr="00CD1EF5" w:rsidRDefault="000B4D7D" w:rsidP="000B4D7D">
      <w:pPr>
        <w:spacing w:after="200"/>
        <w:ind w:left="1800"/>
        <w:contextualSpacing/>
        <w:rPr>
          <w:rFonts w:eastAsia="Times New Roman" w:cs="Arial"/>
          <w:sz w:val="32"/>
          <w:szCs w:val="32"/>
          <w:highlight w:val="green"/>
        </w:rPr>
      </w:pPr>
      <w:r w:rsidRPr="00CD1EF5">
        <w:rPr>
          <w:rFonts w:eastAsia="Times New Roman" w:cs="Arial"/>
          <w:sz w:val="20"/>
        </w:rPr>
        <w:t xml:space="preserve">Time Frames for caseworker visits with children and families will continue to be identified in the RFP/Contracts (Request for Proposal) for Family Preservation and Support Services.  The expectation, in which includes time frames for caseworker visits, is outlined in the Request for Proposal.   </w:t>
      </w:r>
      <w:r w:rsidRPr="00CD1EF5">
        <w:rPr>
          <w:rFonts w:eastAsia="Times New Roman" w:cs="Arial"/>
          <w:b/>
          <w:color w:val="0000FF"/>
          <w:sz w:val="32"/>
          <w:szCs w:val="32"/>
          <w:highlight w:val="green"/>
        </w:rPr>
        <w:t xml:space="preserve">  </w:t>
      </w:r>
    </w:p>
    <w:p w:rsidR="002B5D06" w:rsidRPr="00AC63C1" w:rsidRDefault="000B4D7D" w:rsidP="0081187A">
      <w:pPr>
        <w:numPr>
          <w:ilvl w:val="0"/>
          <w:numId w:val="73"/>
        </w:numPr>
        <w:spacing w:after="200"/>
        <w:ind w:left="1800"/>
        <w:contextualSpacing/>
        <w:rPr>
          <w:rFonts w:eastAsia="Times New Roman" w:cs="Arial"/>
          <w:sz w:val="20"/>
        </w:rPr>
      </w:pPr>
      <w:r w:rsidRPr="002B5D06">
        <w:rPr>
          <w:rFonts w:eastAsiaTheme="minorHAnsi" w:cs="Arial"/>
          <w:bCs/>
          <w:sz w:val="20"/>
        </w:rPr>
        <w:t xml:space="preserve">FACTS data is available for CW visits w/ Child. Also, FACTS has been enhanced to capture child to parent visits.  Workers are able to now select “child to mother” or “child to father”, to document child to parent visits. </w:t>
      </w:r>
      <w:r w:rsidR="002B5D06" w:rsidRPr="00010C41">
        <w:rPr>
          <w:rFonts w:eastAsiaTheme="minorHAnsi" w:cs="Arial"/>
          <w:bCs/>
          <w:sz w:val="20"/>
        </w:rPr>
        <w:t xml:space="preserve">Further, State QA in </w:t>
      </w:r>
      <w:r w:rsidR="002B5D06" w:rsidRPr="00D12A1B">
        <w:rPr>
          <w:rFonts w:eastAsiaTheme="minorHAnsi" w:cs="Arial"/>
          <w:bCs/>
          <w:sz w:val="20"/>
        </w:rPr>
        <w:t xml:space="preserve">FY18 and OSRI 2019 reviews </w:t>
      </w:r>
      <w:r w:rsidR="002B5D06" w:rsidRPr="00010C41">
        <w:rPr>
          <w:rFonts w:eastAsiaTheme="minorHAnsi" w:cs="Arial"/>
          <w:bCs/>
          <w:sz w:val="20"/>
        </w:rPr>
        <w:t xml:space="preserve">already makes findings (in onsite reviews) related to the best practice indicator for CW visits.  </w:t>
      </w:r>
    </w:p>
    <w:p w:rsidR="000B4D7D" w:rsidRPr="002B5D06" w:rsidRDefault="000B4D7D" w:rsidP="0081187A">
      <w:pPr>
        <w:numPr>
          <w:ilvl w:val="0"/>
          <w:numId w:val="73"/>
        </w:numPr>
        <w:spacing w:after="200"/>
        <w:ind w:left="1800"/>
        <w:contextualSpacing/>
        <w:rPr>
          <w:rFonts w:eastAsiaTheme="minorHAnsi" w:cs="Arial"/>
          <w:sz w:val="20"/>
        </w:rPr>
      </w:pPr>
      <w:r w:rsidRPr="002B5D06">
        <w:rPr>
          <w:rFonts w:eastAsiaTheme="minorHAnsi" w:cs="Arial"/>
          <w:sz w:val="20"/>
        </w:rPr>
        <w:t>A prior year’s meeting of QA Coordinators and QA Committee Chairpersons included an emphasis on caseworker visits with birth parents</w:t>
      </w:r>
    </w:p>
    <w:p w:rsidR="000B4D7D" w:rsidRPr="00CD1EF5" w:rsidRDefault="000B4D7D" w:rsidP="0081187A">
      <w:pPr>
        <w:numPr>
          <w:ilvl w:val="0"/>
          <w:numId w:val="73"/>
        </w:numPr>
        <w:spacing w:after="200"/>
        <w:ind w:left="1800"/>
        <w:contextualSpacing/>
        <w:rPr>
          <w:rFonts w:eastAsiaTheme="minorHAnsi" w:cs="Arial"/>
          <w:sz w:val="20"/>
        </w:rPr>
      </w:pPr>
      <w:r w:rsidRPr="00CD1EF5">
        <w:rPr>
          <w:rFonts w:eastAsiaTheme="minorHAnsi" w:cs="Arial"/>
          <w:sz w:val="20"/>
        </w:rPr>
        <w:t>Provide training through webinars</w:t>
      </w:r>
      <w:r w:rsidRPr="00CD1EF5">
        <w:rPr>
          <w:rFonts w:eastAsiaTheme="minorHAnsi" w:cs="Arial"/>
          <w:b/>
          <w:sz w:val="20"/>
        </w:rPr>
        <w:t>,</w:t>
      </w:r>
      <w:r w:rsidRPr="00CD1EF5">
        <w:rPr>
          <w:rFonts w:eastAsiaTheme="minorHAnsi" w:cs="Arial"/>
          <w:sz w:val="20"/>
        </w:rPr>
        <w:t xml:space="preserve"> LETS (Power Point), and on-site to workers regarding quality caseworker visits.  </w:t>
      </w:r>
      <w:r w:rsidRPr="00CD1EF5">
        <w:rPr>
          <w:rFonts w:eastAsiaTheme="minorHAnsi" w:cs="Arial"/>
          <w:b/>
          <w:sz w:val="20"/>
          <w:u w:val="single"/>
        </w:rPr>
        <w:t>2018 APSR Update:</w:t>
      </w:r>
      <w:r w:rsidRPr="00CD1EF5">
        <w:rPr>
          <w:rFonts w:eastAsiaTheme="minorHAnsi" w:cs="Arial"/>
          <w:b/>
          <w:sz w:val="20"/>
        </w:rPr>
        <w:t xml:space="preserve"> </w:t>
      </w:r>
      <w:r w:rsidRPr="00CD1EF5">
        <w:rPr>
          <w:rFonts w:eastAsiaTheme="minorHAnsi" w:cs="Arial"/>
          <w:sz w:val="20"/>
        </w:rPr>
        <w:t xml:space="preserve">Ongoing by </w:t>
      </w:r>
      <w:r w:rsidRPr="00CD1EF5">
        <w:rPr>
          <w:rFonts w:eastAsiaTheme="minorHAnsi" w:cs="Arial"/>
          <w:b/>
          <w:sz w:val="20"/>
        </w:rPr>
        <w:t>OQCWP</w:t>
      </w:r>
      <w:r w:rsidRPr="00CD1EF5">
        <w:rPr>
          <w:rFonts w:eastAsiaTheme="minorHAnsi" w:cs="Arial"/>
          <w:sz w:val="20"/>
        </w:rPr>
        <w:t xml:space="preserve"> staff.</w:t>
      </w:r>
    </w:p>
    <w:p w:rsidR="000B4D7D" w:rsidRPr="00CD1EF5" w:rsidRDefault="000B4D7D" w:rsidP="0081187A">
      <w:pPr>
        <w:numPr>
          <w:ilvl w:val="0"/>
          <w:numId w:val="73"/>
        </w:numPr>
        <w:spacing w:after="200"/>
        <w:ind w:left="1800"/>
        <w:contextualSpacing/>
        <w:rPr>
          <w:rFonts w:eastAsiaTheme="minorHAnsi" w:cs="Arial"/>
          <w:sz w:val="20"/>
        </w:rPr>
      </w:pPr>
      <w:r w:rsidRPr="00CD1EF5">
        <w:rPr>
          <w:rFonts w:eastAsiaTheme="minorHAnsi" w:cs="Arial"/>
          <w:sz w:val="20"/>
        </w:rPr>
        <w:t>Provide training through webinars</w:t>
      </w:r>
      <w:r w:rsidRPr="00CD1EF5">
        <w:rPr>
          <w:rFonts w:eastAsiaTheme="minorHAnsi" w:cs="Arial"/>
          <w:b/>
          <w:sz w:val="20"/>
        </w:rPr>
        <w:t>,</w:t>
      </w:r>
      <w:r w:rsidRPr="00CD1EF5">
        <w:rPr>
          <w:rFonts w:eastAsiaTheme="minorHAnsi" w:cs="Arial"/>
          <w:sz w:val="20"/>
        </w:rPr>
        <w:t xml:space="preserve"> LETS (Power Point), and on-site to supervisors so that they may support their workers in the quality of visits and not just their frequency.   </w:t>
      </w:r>
      <w:r w:rsidRPr="00CD1EF5">
        <w:rPr>
          <w:rFonts w:eastAsiaTheme="minorHAnsi" w:cs="Arial"/>
          <w:b/>
          <w:sz w:val="20"/>
          <w:u w:val="single"/>
        </w:rPr>
        <w:t>2018 APSR Update:</w:t>
      </w:r>
      <w:r w:rsidRPr="00CD1EF5">
        <w:rPr>
          <w:rFonts w:eastAsiaTheme="minorHAnsi" w:cs="Arial"/>
          <w:b/>
          <w:sz w:val="20"/>
        </w:rPr>
        <w:t xml:space="preserve"> </w:t>
      </w:r>
      <w:r w:rsidRPr="00CD1EF5">
        <w:rPr>
          <w:rFonts w:eastAsiaTheme="minorHAnsi" w:cs="Arial"/>
          <w:sz w:val="20"/>
        </w:rPr>
        <w:t xml:space="preserve">Ongoing by </w:t>
      </w:r>
      <w:r w:rsidRPr="00CD1EF5">
        <w:rPr>
          <w:rFonts w:eastAsiaTheme="minorHAnsi" w:cs="Arial"/>
          <w:b/>
          <w:sz w:val="20"/>
        </w:rPr>
        <w:t>OQCWP</w:t>
      </w:r>
      <w:r w:rsidRPr="00CD1EF5">
        <w:rPr>
          <w:rFonts w:eastAsiaTheme="minorHAnsi" w:cs="Arial"/>
          <w:sz w:val="20"/>
        </w:rPr>
        <w:t xml:space="preserve"> staff.</w:t>
      </w:r>
    </w:p>
    <w:p w:rsidR="000B4D7D" w:rsidRPr="00CD1EF5" w:rsidRDefault="000B4D7D" w:rsidP="0081187A">
      <w:pPr>
        <w:numPr>
          <w:ilvl w:val="0"/>
          <w:numId w:val="73"/>
        </w:numPr>
        <w:spacing w:after="200"/>
        <w:ind w:left="1800"/>
        <w:contextualSpacing/>
        <w:rPr>
          <w:rFonts w:eastAsiaTheme="minorHAnsi" w:cs="Arial"/>
          <w:sz w:val="20"/>
        </w:rPr>
      </w:pPr>
      <w:r w:rsidRPr="00CD1EF5">
        <w:rPr>
          <w:rFonts w:eastAsiaTheme="minorHAnsi" w:cs="Arial"/>
          <w:sz w:val="20"/>
        </w:rPr>
        <w:t xml:space="preserve">Develop a method for tracking caseworker visits with parents/family members of children in care. </w:t>
      </w:r>
      <w:r w:rsidRPr="00CD1EF5">
        <w:rPr>
          <w:rFonts w:eastAsiaTheme="minorHAnsi" w:cs="Arial"/>
          <w:b/>
          <w:sz w:val="20"/>
          <w:u w:val="single"/>
        </w:rPr>
        <w:br/>
        <w:t>2018 APSR Update:</w:t>
      </w:r>
      <w:r w:rsidRPr="00CD1EF5">
        <w:rPr>
          <w:rFonts w:eastAsiaTheme="minorHAnsi" w:cs="Arial"/>
          <w:b/>
          <w:sz w:val="20"/>
        </w:rPr>
        <w:t xml:space="preserve"> </w:t>
      </w:r>
      <w:r w:rsidRPr="00CD1EF5">
        <w:rPr>
          <w:rFonts w:eastAsiaTheme="minorHAnsi" w:cs="Arial"/>
          <w:sz w:val="20"/>
        </w:rPr>
        <w:t xml:space="preserve">Ongoing by </w:t>
      </w:r>
      <w:r w:rsidRPr="00CD1EF5">
        <w:rPr>
          <w:rFonts w:eastAsiaTheme="minorHAnsi" w:cs="Arial"/>
          <w:b/>
          <w:sz w:val="20"/>
        </w:rPr>
        <w:t>OQCWP</w:t>
      </w:r>
      <w:r w:rsidRPr="00CD1EF5">
        <w:rPr>
          <w:rFonts w:eastAsiaTheme="minorHAnsi" w:cs="Arial"/>
          <w:sz w:val="20"/>
        </w:rPr>
        <w:t xml:space="preserve"> staff.</w:t>
      </w:r>
    </w:p>
    <w:p w:rsidR="000B4D7D" w:rsidRPr="00C042A1" w:rsidRDefault="000B4D7D" w:rsidP="0081187A">
      <w:pPr>
        <w:numPr>
          <w:ilvl w:val="1"/>
          <w:numId w:val="73"/>
        </w:numPr>
        <w:spacing w:after="200"/>
        <w:ind w:left="1800"/>
        <w:contextualSpacing/>
        <w:rPr>
          <w:rFonts w:eastAsiaTheme="minorHAnsi" w:cs="Arial"/>
          <w:sz w:val="20"/>
        </w:rPr>
      </w:pPr>
      <w:r w:rsidRPr="0070064F">
        <w:rPr>
          <w:rFonts w:eastAsiaTheme="minorHAnsi" w:cs="Arial"/>
          <w:sz w:val="20"/>
        </w:rPr>
        <w:t xml:space="preserve">Explore adding more caseworker visit content to the ACT I curriculum. </w:t>
      </w:r>
      <w:r w:rsidRPr="0070064F">
        <w:rPr>
          <w:rFonts w:eastAsiaTheme="minorHAnsi" w:cs="Arial"/>
          <w:sz w:val="20"/>
        </w:rPr>
        <w:br/>
      </w:r>
      <w:r w:rsidRPr="0070064F">
        <w:rPr>
          <w:rFonts w:cs="Arial"/>
          <w:sz w:val="20"/>
        </w:rPr>
        <w:t xml:space="preserve">OCWT is developing a plan for incorporating additional caseworker visit content in ACT I.  The former Family Services Office of Child Welfare Training now reports to the Quality Assurance Program established in 2016 by Commissioner Buckner.  </w:t>
      </w:r>
      <w:r w:rsidRPr="00C042A1">
        <w:rPr>
          <w:rFonts w:cs="Arial"/>
          <w:sz w:val="20"/>
        </w:rPr>
        <w:t>That Office now</w:t>
      </w:r>
      <w:r w:rsidRPr="00C042A1">
        <w:rPr>
          <w:rFonts w:cs="Arial"/>
          <w:bCs/>
          <w:sz w:val="20"/>
        </w:rPr>
        <w:t xml:space="preserve"> </w:t>
      </w:r>
      <w:r w:rsidRPr="00C042A1">
        <w:rPr>
          <w:rFonts w:cs="Arial"/>
          <w:sz w:val="20"/>
        </w:rPr>
        <w:t>is in the process of establishing a new training curriculum for new workers.</w:t>
      </w:r>
      <w:r w:rsidRPr="00C042A1">
        <w:rPr>
          <w:rFonts w:cs="Arial"/>
          <w:bCs/>
          <w:sz w:val="20"/>
        </w:rPr>
        <w:t xml:space="preserve">  The training curriculum was revised and the pilot for Striving Toward Excellent Practice (STEP) began 5/1/2017. </w:t>
      </w:r>
      <w:r w:rsidRPr="00C042A1">
        <w:rPr>
          <w:rFonts w:cs="Arial"/>
          <w:sz w:val="20"/>
        </w:rPr>
        <w:t>Meaningful caseworker visit content</w:t>
      </w:r>
      <w:r w:rsidRPr="00C042A1">
        <w:rPr>
          <w:rFonts w:cs="Arial"/>
          <w:bCs/>
          <w:sz w:val="20"/>
        </w:rPr>
        <w:t xml:space="preserve"> is </w:t>
      </w:r>
      <w:r w:rsidRPr="00C042A1">
        <w:rPr>
          <w:rFonts w:cs="Arial"/>
          <w:sz w:val="20"/>
        </w:rPr>
        <w:t>included in the foundational module of STEP (new DHR worker training curriculum) that all new</w:t>
      </w:r>
      <w:r w:rsidRPr="00C042A1">
        <w:rPr>
          <w:rFonts w:cs="Arial"/>
          <w:bCs/>
          <w:sz w:val="20"/>
        </w:rPr>
        <w:t xml:space="preserve"> child welfare </w:t>
      </w:r>
      <w:r w:rsidRPr="00C042A1">
        <w:rPr>
          <w:rFonts w:cs="Arial"/>
          <w:sz w:val="20"/>
        </w:rPr>
        <w:t>workers complete.  There will be more content on the subject in the other tiers of STEP that workers will attend, depending on their work assignments and responsibilities.</w:t>
      </w:r>
      <w:r w:rsidRPr="0070064F">
        <w:rPr>
          <w:rFonts w:cs="Arial"/>
          <w:sz w:val="20"/>
        </w:rPr>
        <w:br/>
        <w:t xml:space="preserve">Present workshops at </w:t>
      </w:r>
      <w:r w:rsidRPr="0070064F">
        <w:rPr>
          <w:rFonts w:cs="Arial"/>
          <w:sz w:val="20"/>
          <w:u w:val="single"/>
        </w:rPr>
        <w:t>Supervisory Conferences</w:t>
      </w:r>
      <w:r w:rsidRPr="0070064F">
        <w:rPr>
          <w:rFonts w:cs="Arial"/>
          <w:sz w:val="20"/>
        </w:rPr>
        <w:t xml:space="preserve"> focusing on the need for caseworker visits, the impact of regular visitation on successful outcomes, and Federal policy requirements/funding streams related to visits.  Workshops on the importance of caseworker visits were held at the 2014 Conferences and will be presented at the 2015 sessions as well.  </w:t>
      </w:r>
      <w:r w:rsidRPr="0070064F">
        <w:rPr>
          <w:rFonts w:cs="Arial"/>
          <w:b/>
          <w:bCs/>
          <w:sz w:val="20"/>
          <w:u w:val="single"/>
        </w:rPr>
        <w:t>2018 APSR Update:</w:t>
      </w:r>
      <w:r w:rsidRPr="0070064F">
        <w:rPr>
          <w:rFonts w:cs="Arial"/>
          <w:b/>
          <w:bCs/>
          <w:sz w:val="20"/>
        </w:rPr>
        <w:t xml:space="preserve"> </w:t>
      </w:r>
      <w:r w:rsidRPr="0070064F">
        <w:rPr>
          <w:rFonts w:cs="Arial"/>
          <w:sz w:val="20"/>
        </w:rPr>
        <w:t xml:space="preserve">Completed; workshops on caseworker visits </w:t>
      </w:r>
      <w:r w:rsidRPr="00C042A1">
        <w:rPr>
          <w:rFonts w:cs="Arial"/>
          <w:bCs/>
          <w:sz w:val="20"/>
        </w:rPr>
        <w:t>also took place at the 2017 Supervisor conferences.</w:t>
      </w:r>
      <w:r w:rsidRPr="00C042A1">
        <w:rPr>
          <w:rFonts w:ascii="Arial Bold" w:hAnsi="Arial Bold"/>
          <w:bCs/>
          <w:sz w:val="20"/>
        </w:rPr>
        <w:t xml:space="preserve">  </w:t>
      </w:r>
      <w:r w:rsidRPr="00C042A1">
        <w:rPr>
          <w:rFonts w:cs="Arial"/>
          <w:bCs/>
          <w:sz w:val="20"/>
        </w:rPr>
        <w:t> </w:t>
      </w:r>
      <w:r w:rsidRPr="00C042A1">
        <w:rPr>
          <w:rFonts w:eastAsiaTheme="minorHAnsi" w:cs="Arial"/>
          <w:sz w:val="20"/>
        </w:rPr>
        <w:br/>
      </w:r>
      <w:r w:rsidRPr="00C042A1">
        <w:rPr>
          <w:rFonts w:cs="Arial"/>
          <w:bCs/>
          <w:sz w:val="20"/>
        </w:rPr>
        <w:t xml:space="preserve">The </w:t>
      </w:r>
      <w:r w:rsidRPr="00C042A1">
        <w:rPr>
          <w:rFonts w:cs="Arial"/>
          <w:bCs/>
          <w:sz w:val="20"/>
          <w:u w:val="single"/>
        </w:rPr>
        <w:t>2016 Permanency Conference</w:t>
      </w:r>
      <w:r w:rsidRPr="00C042A1">
        <w:rPr>
          <w:rFonts w:cs="Arial"/>
          <w:bCs/>
          <w:sz w:val="20"/>
        </w:rPr>
        <w:t xml:space="preserve"> Agenda did not have a workshop entitled “meaningful caseworker visitation”.  However, Dr. Greg Manning presented on the topic “Integrating Permanency, Loss, Attachment and Trauma in working with Youth” and in that he shared information about engagement and positive relationships with youth in care.  The </w:t>
      </w:r>
      <w:r w:rsidRPr="00C042A1">
        <w:rPr>
          <w:rFonts w:cs="Arial"/>
          <w:bCs/>
          <w:sz w:val="20"/>
          <w:u w:val="single"/>
        </w:rPr>
        <w:t>2017 Permanency Conference</w:t>
      </w:r>
      <w:r w:rsidRPr="00C042A1">
        <w:rPr>
          <w:rFonts w:cs="Arial"/>
          <w:bCs/>
          <w:sz w:val="20"/>
        </w:rPr>
        <w:t xml:space="preserve"> included a session about “Creative Solutions to Achieving Permanency”.  A substantial portion of this workshop addressed visits with children and preparing them for adoption and getting their help in their own recruitment.  Presenters talked about Engaging and Supporting Youth in Congregate Care and the strategies they discussed dealt with how to conduct visits with children/youth in these settings.</w:t>
      </w:r>
    </w:p>
    <w:p w:rsidR="000B4D7D" w:rsidRPr="00CD1EF5" w:rsidRDefault="000B4D7D" w:rsidP="0081187A">
      <w:pPr>
        <w:numPr>
          <w:ilvl w:val="0"/>
          <w:numId w:val="73"/>
        </w:numPr>
        <w:spacing w:after="200"/>
        <w:ind w:left="1800"/>
        <w:contextualSpacing/>
        <w:rPr>
          <w:rFonts w:eastAsia="Times New Roman" w:cs="Arial"/>
          <w:sz w:val="20"/>
        </w:rPr>
      </w:pPr>
      <w:r w:rsidRPr="00CD1EF5">
        <w:rPr>
          <w:rFonts w:eastAsiaTheme="minorHAnsi" w:cs="Arial"/>
          <w:sz w:val="20"/>
        </w:rPr>
        <w:t xml:space="preserve">Ensure that as (SDHR) Family Services reviewers examine the quantity and quality of caseworker visits that the findings on strengths, needs, and recommendations are included in the feedback that is provided to county (family services) staff.  </w:t>
      </w:r>
    </w:p>
    <w:p w:rsidR="000B4D7D" w:rsidRPr="00C82781" w:rsidRDefault="000B4D7D" w:rsidP="0081187A">
      <w:pPr>
        <w:numPr>
          <w:ilvl w:val="0"/>
          <w:numId w:val="73"/>
        </w:numPr>
        <w:spacing w:after="200"/>
        <w:ind w:left="1800"/>
        <w:contextualSpacing/>
        <w:rPr>
          <w:rFonts w:eastAsia="Times New Roman" w:cs="Arial"/>
          <w:sz w:val="20"/>
        </w:rPr>
      </w:pPr>
      <w:r w:rsidRPr="00CD1EF5">
        <w:rPr>
          <w:rFonts w:eastAsiaTheme="minorHAnsi" w:cs="Arial"/>
          <w:sz w:val="20"/>
        </w:rPr>
        <w:t xml:space="preserve">As a part of onsite reviews, one of the best practice indicators specifically addresses the compliance of caseworker visits with policy.  Data is utilized to address the frequency of visits and information obtained from the cases reviewed addresses both the frequency and quality of visits.  Feedback is provided on strengths and needs as a part of the report to each county when an onsite review is completed.  Case specific recommendations are also provided as applicable.  Caseworker visits may also be addressed in an additional best practice indicator regarding documentation that is reflective of the casework process.  The same feedback noted is provided for this indicator as applicable.  </w:t>
      </w:r>
      <w:r w:rsidRPr="00CD1EF5">
        <w:rPr>
          <w:rFonts w:eastAsiaTheme="minorHAnsi" w:cs="Arial"/>
          <w:b/>
          <w:sz w:val="20"/>
          <w:u w:val="single"/>
        </w:rPr>
        <w:t>2018 APSR Update:</w:t>
      </w:r>
      <w:r w:rsidRPr="00CD1EF5">
        <w:rPr>
          <w:rFonts w:eastAsiaTheme="minorHAnsi" w:cs="Arial"/>
          <w:b/>
          <w:sz w:val="20"/>
        </w:rPr>
        <w:t xml:space="preserve"> </w:t>
      </w:r>
      <w:r w:rsidRPr="00CD1EF5">
        <w:rPr>
          <w:rFonts w:eastAsia="Times New Roman" w:cs="Arial"/>
          <w:sz w:val="20"/>
        </w:rPr>
        <w:t xml:space="preserve">Ongoing reviews of caseworker visits (with feedback to county director and staff) are occurring by virtue of the case reviews being in counties </w:t>
      </w:r>
      <w:r w:rsidRPr="00C82781">
        <w:rPr>
          <w:rFonts w:eastAsia="Times New Roman" w:cs="Arial"/>
          <w:sz w:val="20"/>
        </w:rPr>
        <w:t>by OQCWP staff.  This work, by OQCWP practice Specialists, continues.  One area of focus is the importance of visits of children with birth families when reunification is the permanency goal, as gaps in this area have been observed by OQCWP staff.</w:t>
      </w:r>
    </w:p>
    <w:p w:rsidR="000B4D7D" w:rsidRPr="00CD1EF5" w:rsidRDefault="000B4D7D" w:rsidP="0081187A">
      <w:pPr>
        <w:numPr>
          <w:ilvl w:val="0"/>
          <w:numId w:val="73"/>
        </w:numPr>
        <w:spacing w:after="200"/>
        <w:ind w:left="1800"/>
        <w:contextualSpacing/>
        <w:rPr>
          <w:rFonts w:eastAsia="Times New Roman" w:cs="Arial"/>
          <w:sz w:val="20"/>
        </w:rPr>
      </w:pPr>
      <w:r w:rsidRPr="00CD1EF5">
        <w:rPr>
          <w:rFonts w:eastAsiaTheme="minorHAnsi" w:cs="Arial"/>
          <w:sz w:val="20"/>
        </w:rPr>
        <w:t xml:space="preserve">A FSD Specialist provided an in-service training on the importance of caseworker visits in a mid-size </w:t>
      </w:r>
      <w:r w:rsidRPr="00CD1EF5">
        <w:rPr>
          <w:rFonts w:eastAsiaTheme="minorHAnsi" w:cs="Arial"/>
          <w:sz w:val="20"/>
        </w:rPr>
        <w:br/>
        <w:t>county.</w:t>
      </w:r>
    </w:p>
    <w:p w:rsidR="000B4D7D" w:rsidRPr="00CD1EF5" w:rsidRDefault="000B4D7D" w:rsidP="0081187A">
      <w:pPr>
        <w:numPr>
          <w:ilvl w:val="0"/>
          <w:numId w:val="73"/>
        </w:numPr>
        <w:spacing w:after="200"/>
        <w:ind w:left="1800"/>
        <w:contextualSpacing/>
        <w:rPr>
          <w:rFonts w:eastAsia="Times New Roman" w:cs="Arial"/>
          <w:sz w:val="20"/>
        </w:rPr>
      </w:pPr>
      <w:r w:rsidRPr="00CD1EF5">
        <w:rPr>
          <w:rFonts w:eastAsiaTheme="minorHAnsi" w:cs="Arial"/>
          <w:sz w:val="20"/>
        </w:rPr>
        <w:t xml:space="preserve">Explore the development/distribution/monitoring of a priority plan for supervisory completion of the ACT II – Supervisor Training module.  </w:t>
      </w:r>
      <w:r w:rsidRPr="00CD1EF5">
        <w:rPr>
          <w:rFonts w:eastAsiaTheme="minorHAnsi" w:cs="Arial"/>
          <w:b/>
          <w:sz w:val="20"/>
          <w:u w:val="single"/>
        </w:rPr>
        <w:t>2018 APSR Update:</w:t>
      </w:r>
      <w:r w:rsidRPr="00CD1EF5">
        <w:rPr>
          <w:rFonts w:eastAsiaTheme="minorHAnsi" w:cs="Arial"/>
          <w:b/>
          <w:sz w:val="20"/>
        </w:rPr>
        <w:t xml:space="preserve"> </w:t>
      </w:r>
      <w:r w:rsidRPr="00CD1EF5">
        <w:rPr>
          <w:rFonts w:eastAsiaTheme="minorHAnsi" w:cs="Arial"/>
          <w:sz w:val="20"/>
        </w:rPr>
        <w:t>Continue.</w:t>
      </w:r>
    </w:p>
    <w:p w:rsidR="000B4D7D" w:rsidRDefault="000B4D7D" w:rsidP="0081187A">
      <w:pPr>
        <w:numPr>
          <w:ilvl w:val="0"/>
          <w:numId w:val="73"/>
        </w:numPr>
        <w:spacing w:after="200"/>
        <w:ind w:left="1800"/>
        <w:contextualSpacing/>
        <w:rPr>
          <w:rFonts w:eastAsiaTheme="minorHAnsi" w:cs="Arial"/>
          <w:sz w:val="20"/>
        </w:rPr>
      </w:pPr>
      <w:r w:rsidRPr="00CD1EF5">
        <w:rPr>
          <w:rFonts w:eastAsiaTheme="minorHAnsi" w:cs="Arial"/>
          <w:sz w:val="20"/>
        </w:rPr>
        <w:t xml:space="preserve">Develop and distribute/implement a plan that highlights the completion of already existing FACTS fields that pertain to visits (among family members, caseworkers with children/families, etc.).  </w:t>
      </w:r>
      <w:r w:rsidRPr="00CD1EF5">
        <w:rPr>
          <w:rFonts w:eastAsiaTheme="minorHAnsi" w:cs="Arial"/>
          <w:b/>
          <w:sz w:val="20"/>
          <w:u w:val="single"/>
        </w:rPr>
        <w:t>2018 APSR Update:</w:t>
      </w:r>
      <w:r w:rsidRPr="00CD1EF5">
        <w:rPr>
          <w:rFonts w:eastAsiaTheme="minorHAnsi" w:cs="Arial"/>
          <w:b/>
          <w:sz w:val="20"/>
        </w:rPr>
        <w:t xml:space="preserve"> </w:t>
      </w:r>
      <w:r w:rsidRPr="00CD1EF5">
        <w:rPr>
          <w:rFonts w:eastAsiaTheme="minorHAnsi" w:cs="Arial"/>
          <w:sz w:val="20"/>
        </w:rPr>
        <w:t>Continue.</w:t>
      </w:r>
    </w:p>
    <w:p w:rsidR="000B4D7D" w:rsidRPr="00C042A1" w:rsidRDefault="000B4D7D" w:rsidP="0081187A">
      <w:pPr>
        <w:numPr>
          <w:ilvl w:val="2"/>
          <w:numId w:val="73"/>
        </w:numPr>
        <w:spacing w:before="100" w:beforeAutospacing="1" w:after="200"/>
        <w:contextualSpacing/>
        <w:rPr>
          <w:rFonts w:eastAsia="Times New Roman" w:cs="Arial"/>
          <w:bCs/>
          <w:sz w:val="20"/>
        </w:rPr>
      </w:pPr>
      <w:r w:rsidRPr="00C042A1">
        <w:rPr>
          <w:rFonts w:eastAsia="Times New Roman" w:cs="Arial"/>
          <w:bCs/>
          <w:sz w:val="20"/>
        </w:rPr>
        <w:t xml:space="preserve">Time frames for caseworker visits with children and families will continue to be identified in the RFP/Contracts (Request for Proposal) for Family Preservation and Support Services.  The expectation, in which includes time frames for caseworker visits, is outlined in the Request for Proposal.  </w:t>
      </w:r>
    </w:p>
    <w:p w:rsidR="000B4D7D" w:rsidRPr="001D18F2" w:rsidRDefault="000B4D7D" w:rsidP="0081187A">
      <w:pPr>
        <w:numPr>
          <w:ilvl w:val="2"/>
          <w:numId w:val="73"/>
        </w:numPr>
        <w:spacing w:before="100" w:beforeAutospacing="1" w:after="200"/>
        <w:contextualSpacing/>
        <w:rPr>
          <w:rFonts w:eastAsia="Times New Roman" w:cs="Arial"/>
          <w:sz w:val="20"/>
        </w:rPr>
      </w:pPr>
      <w:r w:rsidRPr="00C042A1">
        <w:rPr>
          <w:rFonts w:eastAsia="Times New Roman" w:cs="Arial"/>
          <w:bCs/>
          <w:sz w:val="20"/>
        </w:rPr>
        <w:t xml:space="preserve">FACTS data is available for CW visits w/ Child. Also, FACTS has been enhanced to capture child to parent visits.  Workers are able to now select “child to mother” or “child to father”, to document child to parent visits. Further, State QA already makes findings (in onsite reviews) related to the best practice indicator for CW visits.  </w:t>
      </w:r>
      <w:r w:rsidR="005A22A1">
        <w:rPr>
          <w:rFonts w:eastAsia="Times New Roman" w:cs="Arial"/>
          <w:bCs/>
          <w:sz w:val="20"/>
        </w:rPr>
        <w:br/>
      </w:r>
      <w:r w:rsidR="005A22A1" w:rsidRPr="005A22A1">
        <w:rPr>
          <w:rFonts w:eastAsia="Times New Roman" w:cs="Arial"/>
          <w:b/>
          <w:bCs/>
          <w:sz w:val="20"/>
          <w:u w:val="single"/>
        </w:rPr>
        <w:t>2019 APSR Update:</w:t>
      </w:r>
      <w:r w:rsidR="005A22A1" w:rsidRPr="005A22A1">
        <w:rPr>
          <w:rFonts w:eastAsia="Times New Roman" w:cs="Arial"/>
          <w:b/>
          <w:bCs/>
          <w:sz w:val="20"/>
          <w:u w:val="single"/>
        </w:rPr>
        <w:br/>
      </w:r>
      <w:r w:rsidR="005A22A1">
        <w:rPr>
          <w:rFonts w:eastAsia="Times New Roman" w:cs="Arial"/>
          <w:bCs/>
          <w:sz w:val="20"/>
        </w:rPr>
        <w:t>See also under Item 14, Caseworker visits With Child, and under Item 25, Quality Assurance System, "</w:t>
      </w:r>
      <w:r w:rsidR="005A22A1" w:rsidRPr="005A22A1">
        <w:rPr>
          <w:rFonts w:eastAsia="Times New Roman" w:cs="Arial"/>
          <w:bCs/>
          <w:sz w:val="20"/>
          <w:u w:val="single"/>
        </w:rPr>
        <w:t>Continuous Quality Improvement Through Partnership with the Office of Child Welfare Practice</w:t>
      </w:r>
      <w:r w:rsidR="005A22A1">
        <w:rPr>
          <w:rFonts w:eastAsia="Times New Roman" w:cs="Arial"/>
          <w:bCs/>
          <w:sz w:val="20"/>
        </w:rPr>
        <w:t>”.</w:t>
      </w:r>
    </w:p>
    <w:p w:rsidR="001D18F2" w:rsidRDefault="001D18F2" w:rsidP="001D18F2">
      <w:pPr>
        <w:spacing w:before="100" w:beforeAutospacing="1" w:after="200"/>
        <w:contextualSpacing/>
        <w:rPr>
          <w:rFonts w:eastAsia="Times New Roman" w:cs="Arial"/>
          <w:bCs/>
          <w:sz w:val="20"/>
        </w:rPr>
      </w:pPr>
    </w:p>
    <w:p w:rsidR="001D18F2" w:rsidRDefault="001D18F2" w:rsidP="001D18F2">
      <w:pPr>
        <w:spacing w:before="100" w:beforeAutospacing="1" w:after="200"/>
        <w:contextualSpacing/>
        <w:rPr>
          <w:rFonts w:eastAsia="Times New Roman" w:cs="Arial"/>
          <w:bCs/>
          <w:sz w:val="20"/>
        </w:rPr>
      </w:pPr>
    </w:p>
    <w:p w:rsidR="001D18F2" w:rsidRDefault="001D18F2" w:rsidP="001D18F2">
      <w:pPr>
        <w:spacing w:before="100" w:beforeAutospacing="1" w:after="200"/>
        <w:contextualSpacing/>
        <w:rPr>
          <w:rFonts w:eastAsia="Times New Roman" w:cs="Arial"/>
          <w:bCs/>
          <w:sz w:val="20"/>
        </w:rPr>
      </w:pPr>
    </w:p>
    <w:p w:rsidR="000B4D7D" w:rsidRPr="00CD1EF5" w:rsidRDefault="000B4D7D" w:rsidP="000B4D7D">
      <w:pPr>
        <w:tabs>
          <w:tab w:val="left" w:pos="2520"/>
        </w:tabs>
        <w:rPr>
          <w:rFonts w:eastAsia="Times New Roman" w:cs="Arial"/>
          <w:b/>
          <w:color w:val="0000FF"/>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pBdr>
          <w:top w:val="single" w:sz="4" w:space="1" w:color="auto"/>
          <w:left w:val="single" w:sz="4" w:space="4" w:color="auto"/>
          <w:bottom w:val="single" w:sz="4" w:space="1" w:color="auto"/>
          <w:right w:val="single" w:sz="4" w:space="4" w:color="auto"/>
        </w:pBdr>
        <w:tabs>
          <w:tab w:val="left" w:pos="1080"/>
        </w:tabs>
        <w:spacing w:after="200"/>
        <w:ind w:left="360" w:hanging="270"/>
        <w:contextualSpacing/>
        <w:rPr>
          <w:rFonts w:eastAsiaTheme="minorHAnsi" w:cs="Arial"/>
          <w:b/>
          <w:sz w:val="20"/>
        </w:rPr>
      </w:pPr>
      <w:r w:rsidRPr="00CD1EF5">
        <w:rPr>
          <w:rFonts w:eastAsiaTheme="minorHAnsi" w:cs="Arial"/>
          <w:b/>
          <w:sz w:val="20"/>
        </w:rPr>
        <w:t>GOAL 2:</w:t>
      </w:r>
      <w:r w:rsidRPr="00CD1EF5">
        <w:rPr>
          <w:rFonts w:eastAsiaTheme="minorHAnsi" w:cs="Arial"/>
          <w:b/>
          <w:sz w:val="20"/>
        </w:rPr>
        <w:tab/>
        <w:t xml:space="preserve">Children and youth in foster care will experience stability in foster care, achieve permanency in a </w:t>
      </w:r>
      <w:r w:rsidRPr="00CD1EF5">
        <w:rPr>
          <w:rFonts w:eastAsiaTheme="minorHAnsi" w:cs="Arial"/>
          <w:b/>
          <w:sz w:val="20"/>
        </w:rPr>
        <w:tab/>
        <w:t>timely manner, and when applicable transition successfully into adulthood.</w:t>
      </w:r>
    </w:p>
    <w:p w:rsidR="000B4D7D" w:rsidRPr="00CD1EF5" w:rsidRDefault="000B4D7D" w:rsidP="000B4D7D">
      <w:pPr>
        <w:tabs>
          <w:tab w:val="left" w:pos="0"/>
          <w:tab w:val="left" w:pos="1080"/>
        </w:tabs>
        <w:ind w:left="720" w:hanging="720"/>
        <w:rPr>
          <w:rFonts w:eastAsiaTheme="minorHAnsi" w:cs="Arial"/>
          <w:b/>
          <w:sz w:val="20"/>
          <w:u w:val="single"/>
        </w:rPr>
      </w:pPr>
    </w:p>
    <w:p w:rsidR="000B4D7D" w:rsidRPr="00CD1EF5" w:rsidRDefault="000B4D7D" w:rsidP="000B4D7D">
      <w:pPr>
        <w:tabs>
          <w:tab w:val="left" w:pos="0"/>
          <w:tab w:val="left" w:pos="1080"/>
        </w:tabs>
        <w:ind w:left="720" w:hanging="720"/>
        <w:rPr>
          <w:rFonts w:eastAsiaTheme="minorHAnsi" w:cs="Arial"/>
          <w:b/>
          <w:sz w:val="20"/>
        </w:rPr>
      </w:pPr>
      <w:r w:rsidRPr="00CD1EF5">
        <w:rPr>
          <w:rFonts w:eastAsiaTheme="minorHAnsi" w:cs="Arial"/>
          <w:b/>
          <w:sz w:val="20"/>
          <w:u w:val="single"/>
        </w:rPr>
        <w:t>Selection of GOAL</w:t>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p>
    <w:p w:rsidR="000B4D7D" w:rsidRPr="00CD1EF5" w:rsidRDefault="000B4D7D" w:rsidP="0081187A">
      <w:pPr>
        <w:numPr>
          <w:ilvl w:val="0"/>
          <w:numId w:val="106"/>
        </w:numPr>
        <w:tabs>
          <w:tab w:val="left" w:pos="0"/>
          <w:tab w:val="left" w:pos="1440"/>
          <w:tab w:val="left" w:pos="2520"/>
        </w:tabs>
        <w:rPr>
          <w:rFonts w:eastAsiaTheme="minorHAnsi" w:cs="Arial"/>
          <w:sz w:val="20"/>
        </w:rPr>
      </w:pPr>
      <w:r w:rsidRPr="00CD1EF5">
        <w:rPr>
          <w:rFonts w:eastAsiaTheme="minorHAnsi" w:cs="Arial"/>
          <w:sz w:val="20"/>
        </w:rPr>
        <w:t>The need to improve the timeliness with which permanency is achieved for children was identified in both rounds 1 and round 2 of the CFSR.  It continues to be an important area on which to focus.</w:t>
      </w:r>
    </w:p>
    <w:p w:rsidR="000B4D7D" w:rsidRPr="00CD1EF5" w:rsidRDefault="000B4D7D" w:rsidP="0081187A">
      <w:pPr>
        <w:numPr>
          <w:ilvl w:val="0"/>
          <w:numId w:val="106"/>
        </w:numPr>
        <w:tabs>
          <w:tab w:val="left" w:pos="0"/>
          <w:tab w:val="left" w:pos="1440"/>
          <w:tab w:val="left" w:pos="2520"/>
        </w:tabs>
        <w:rPr>
          <w:rFonts w:eastAsiaTheme="minorHAnsi" w:cs="Arial"/>
          <w:sz w:val="20"/>
        </w:rPr>
      </w:pPr>
      <w:r w:rsidRPr="00CD1EF5">
        <w:rPr>
          <w:rFonts w:eastAsiaTheme="minorHAnsi" w:cs="Arial"/>
          <w:sz w:val="20"/>
        </w:rPr>
        <w:t>Older youth was one of the principle themes of the round 2 PIP and addressing successful transition to adulthood continues to be a point of need/emphasis.</w:t>
      </w:r>
    </w:p>
    <w:p w:rsidR="000B4D7D" w:rsidRPr="00A908CD" w:rsidRDefault="000B4D7D" w:rsidP="0081187A">
      <w:pPr>
        <w:numPr>
          <w:ilvl w:val="0"/>
          <w:numId w:val="106"/>
        </w:numPr>
        <w:tabs>
          <w:tab w:val="left" w:pos="0"/>
          <w:tab w:val="left" w:pos="1440"/>
          <w:tab w:val="left" w:pos="2520"/>
        </w:tabs>
        <w:spacing w:after="200"/>
        <w:rPr>
          <w:rFonts w:eastAsiaTheme="minorHAnsi" w:cs="Arial"/>
          <w:b/>
          <w:sz w:val="20"/>
        </w:rPr>
      </w:pPr>
      <w:r w:rsidRPr="00A908CD">
        <w:rPr>
          <w:rFonts w:eastAsiaTheme="minorHAnsi" w:cs="Arial"/>
          <w:sz w:val="20"/>
        </w:rPr>
        <w:t xml:space="preserve">Our Agency has had a significant focus on achieving permanency through adoption for the past several years.  Having this focus -which has achieved noted successful outcomes -sets the stage for more adoptions and stronger monitoring.  </w:t>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u w:val="single"/>
        </w:rPr>
        <w:t>What outcome and/or systemic factor will be improved</w:t>
      </w:r>
    </w:p>
    <w:p w:rsidR="000B4D7D" w:rsidRPr="00CD1EF5" w:rsidRDefault="000B4D7D" w:rsidP="000B4D7D">
      <w:pPr>
        <w:tabs>
          <w:tab w:val="left" w:pos="0"/>
          <w:tab w:val="left" w:pos="1440"/>
          <w:tab w:val="left" w:pos="2520"/>
        </w:tabs>
        <w:rPr>
          <w:rFonts w:eastAsiaTheme="minorHAnsi" w:cs="Arial"/>
          <w:b/>
          <w:sz w:val="20"/>
        </w:rPr>
      </w:pPr>
      <w:r w:rsidRPr="00CD1EF5">
        <w:rPr>
          <w:rFonts w:eastAsiaTheme="minorHAnsi" w:cs="Arial"/>
          <w:sz w:val="20"/>
        </w:rPr>
        <w:t>As this goal is realized, it will result in improved outcomes in both permanency and well-being.</w:t>
      </w:r>
    </w:p>
    <w:p w:rsidR="000B4D7D" w:rsidRPr="00CD1EF5" w:rsidRDefault="000B4D7D" w:rsidP="000B4D7D">
      <w:pPr>
        <w:tabs>
          <w:tab w:val="left" w:pos="0"/>
          <w:tab w:val="left" w:pos="1440"/>
          <w:tab w:val="left" w:pos="2520"/>
        </w:tabs>
        <w:rPr>
          <w:rFonts w:eastAsiaTheme="minorHAnsi" w:cs="Arial"/>
          <w:b/>
          <w:sz w:val="20"/>
        </w:rPr>
      </w:pPr>
      <w:r w:rsidRPr="00CD1EF5">
        <w:rPr>
          <w:rFonts w:eastAsiaTheme="minorHAnsi" w:cs="Arial"/>
          <w:b/>
          <w:sz w:val="20"/>
          <w:u w:val="single"/>
        </w:rPr>
        <w:t>Data/analysis that supports selection of the goal</w:t>
      </w:r>
    </w:p>
    <w:p w:rsidR="000B4D7D" w:rsidRPr="00CD1EF5" w:rsidRDefault="000B4D7D" w:rsidP="00A908CD">
      <w:pPr>
        <w:tabs>
          <w:tab w:val="left" w:pos="0"/>
          <w:tab w:val="left" w:pos="1080"/>
        </w:tabs>
        <w:rPr>
          <w:rFonts w:eastAsiaTheme="minorHAnsi" w:cs="Arial"/>
          <w:b/>
          <w:sz w:val="20"/>
        </w:rPr>
      </w:pPr>
      <w:r w:rsidRPr="00CD1EF5">
        <w:rPr>
          <w:rFonts w:eastAsiaTheme="minorHAnsi" w:cs="Arial"/>
          <w:sz w:val="20"/>
        </w:rPr>
        <w:t xml:space="preserve">Data that supports the selection of this goal is given below with the applicable objectives. </w:t>
      </w:r>
    </w:p>
    <w:p w:rsidR="000B4D7D" w:rsidRPr="00CD1EF5" w:rsidRDefault="000B4D7D" w:rsidP="000B4D7D">
      <w:pPr>
        <w:tabs>
          <w:tab w:val="left" w:pos="0"/>
          <w:tab w:val="left" w:pos="1080"/>
        </w:tabs>
        <w:spacing w:after="200" w:line="276" w:lineRule="auto"/>
        <w:rPr>
          <w:rFonts w:eastAsia="Times New Roman" w:cs="Arial"/>
          <w:b/>
          <w:sz w:val="20"/>
        </w:rPr>
      </w:pPr>
      <w:r w:rsidRPr="00CD1EF5">
        <w:rPr>
          <w:rFonts w:eastAsiaTheme="minorHAnsi" w:cs="Arial"/>
          <w:b/>
          <w:sz w:val="20"/>
        </w:rPr>
        <w:t>Objective 1:</w:t>
      </w:r>
      <w:r w:rsidRPr="00CD1EF5">
        <w:rPr>
          <w:rFonts w:eastAsiaTheme="minorHAnsi" w:cs="Arial"/>
          <w:b/>
          <w:sz w:val="20"/>
        </w:rPr>
        <w:tab/>
        <w:t>Children will live in their own home or with relatives, when available, while in foster care.</w:t>
      </w:r>
      <w:r w:rsidRPr="00CD1EF5">
        <w:rPr>
          <w:rFonts w:eastAsia="Times New Roman" w:cs="Arial"/>
          <w:b/>
          <w:sz w:val="20"/>
        </w:rPr>
        <w:tab/>
      </w:r>
      <w:r w:rsidRPr="00CD1EF5">
        <w:rPr>
          <w:rFonts w:eastAsia="Times New Roman" w:cs="Arial"/>
          <w:b/>
          <w:sz w:val="20"/>
        </w:rPr>
        <w:tab/>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imes New Roman" w:cs="Arial"/>
          <w:b/>
          <w:sz w:val="20"/>
        </w:rPr>
        <w:tab/>
      </w:r>
      <w:r w:rsidRPr="00CD1EF5">
        <w:rPr>
          <w:rFonts w:eastAsiaTheme="minorHAnsi" w:cs="Arial"/>
          <w:b/>
          <w:sz w:val="20"/>
          <w:u w:val="single"/>
        </w:rPr>
        <w:t>What outcome and/or systemic factor will be improved</w:t>
      </w:r>
    </w:p>
    <w:p w:rsidR="000B4D7D" w:rsidRPr="00CD1EF5" w:rsidRDefault="000B4D7D" w:rsidP="00A908CD">
      <w:pPr>
        <w:tabs>
          <w:tab w:val="left" w:pos="0"/>
          <w:tab w:val="left" w:pos="1440"/>
          <w:tab w:val="left" w:pos="2520"/>
        </w:tabs>
        <w:ind w:left="1440"/>
        <w:rPr>
          <w:rFonts w:eastAsiaTheme="minorHAnsi" w:cs="Arial"/>
          <w:b/>
          <w:sz w:val="20"/>
        </w:rPr>
      </w:pPr>
      <w:r w:rsidRPr="00CD1EF5">
        <w:rPr>
          <w:rFonts w:eastAsiaTheme="minorHAnsi" w:cs="Arial"/>
          <w:sz w:val="20"/>
        </w:rPr>
        <w:t>As children live with their own families, with relatives, or in relative foster care, the outcome area of permanency will be strengthened.</w:t>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u w:val="single"/>
        </w:rPr>
        <w:t>Data/analysis that supports selection of the objective</w:t>
      </w:r>
    </w:p>
    <w:p w:rsidR="000B4D7D" w:rsidRPr="00CD1EF5" w:rsidRDefault="000B4D7D" w:rsidP="000B4D7D">
      <w:pPr>
        <w:tabs>
          <w:tab w:val="left" w:pos="0"/>
          <w:tab w:val="left" w:pos="1080"/>
          <w:tab w:val="left" w:pos="1440"/>
          <w:tab w:val="left" w:pos="2520"/>
        </w:tabs>
        <w:ind w:left="1440"/>
        <w:rPr>
          <w:rFonts w:eastAsiaTheme="minorHAnsi" w:cs="Arial"/>
          <w:sz w:val="20"/>
        </w:rPr>
      </w:pPr>
      <w:r w:rsidRPr="00CD1EF5">
        <w:rPr>
          <w:rFonts w:eastAsiaTheme="minorHAnsi" w:cs="Arial"/>
          <w:sz w:val="20"/>
        </w:rPr>
        <w:t>The data reflects a need to make improvements in this area.</w:t>
      </w:r>
    </w:p>
    <w:p w:rsidR="000B4D7D" w:rsidRPr="00CD1EF5" w:rsidRDefault="000B4D7D" w:rsidP="000B4D7D">
      <w:pPr>
        <w:tabs>
          <w:tab w:val="left" w:pos="0"/>
          <w:tab w:val="left" w:pos="1080"/>
          <w:tab w:val="left" w:pos="1440"/>
          <w:tab w:val="left" w:pos="2520"/>
        </w:tabs>
        <w:ind w:left="1800"/>
        <w:rPr>
          <w:rFonts w:eastAsiaTheme="minorHAnsi" w:cs="Arial"/>
          <w:sz w:val="20"/>
        </w:rPr>
      </w:pPr>
    </w:p>
    <w:p w:rsidR="000B4D7D" w:rsidRPr="00CD1EF5" w:rsidRDefault="000B4D7D" w:rsidP="000B4D7D">
      <w:pPr>
        <w:tabs>
          <w:tab w:val="left" w:pos="0"/>
          <w:tab w:val="left" w:pos="1080"/>
        </w:tabs>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ascii="Arial Bold" w:eastAsiaTheme="minorHAnsi" w:hAnsi="Arial Bold" w:cs="Arial"/>
          <w:b/>
          <w:sz w:val="20"/>
          <w:u w:val="thick"/>
        </w:rPr>
        <w:t>Measurement:</w:t>
      </w:r>
      <w:r w:rsidRPr="00CD1EF5">
        <w:rPr>
          <w:rFonts w:ascii="Arial Bold" w:eastAsiaTheme="minorHAnsi" w:hAnsi="Arial Bold" w:cs="Arial"/>
          <w:b/>
          <w:sz w:val="20"/>
          <w:u w:val="thick"/>
        </w:rPr>
        <w:tab/>
        <w:t>FACTS Data</w:t>
      </w:r>
      <w:r w:rsidRPr="00CD1EF5">
        <w:rPr>
          <w:rFonts w:ascii="Arial Bold" w:eastAsia="Times New Roman" w:hAnsi="Arial Bold" w:cs="Arial"/>
          <w:b/>
          <w:sz w:val="20"/>
          <w:u w:val="thick"/>
        </w:rPr>
        <w:t xml:space="preserve">: </w:t>
      </w:r>
      <w:r w:rsidRPr="00CD1EF5">
        <w:rPr>
          <w:rFonts w:ascii="Arial Bold" w:eastAsiaTheme="minorHAnsi" w:hAnsi="Arial Bold" w:cs="Arial"/>
          <w:b/>
          <w:sz w:val="20"/>
          <w:u w:val="thick"/>
        </w:rPr>
        <w:t>As of end of respective FY’s</w:t>
      </w:r>
      <w:r w:rsidRPr="00CD1EF5">
        <w:rPr>
          <w:rFonts w:ascii="Arial Bold" w:eastAsiaTheme="minorHAnsi" w:hAnsi="Arial Bold" w:cs="Arial"/>
          <w:b/>
          <w:sz w:val="20"/>
          <w:u w:val="thick"/>
        </w:rPr>
        <w:tab/>
      </w:r>
      <w:r w:rsidRPr="00CD1EF5">
        <w:rPr>
          <w:rFonts w:ascii="Arial Bold" w:eastAsiaTheme="minorHAnsi" w:hAnsi="Arial Bold" w:cs="Arial"/>
          <w:b/>
          <w:sz w:val="20"/>
          <w:u w:val="thick"/>
        </w:rPr>
        <w:br/>
      </w:r>
      <w:r w:rsidRPr="00CD1EF5">
        <w:rPr>
          <w:rFonts w:ascii="Arial Bold" w:eastAsiaTheme="minorHAnsi" w:hAnsi="Arial Bold" w:cs="Arial"/>
          <w:b/>
          <w:sz w:val="20"/>
        </w:rPr>
        <w:t xml:space="preserve"> </w:t>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sz w:val="20"/>
        </w:rPr>
        <w:t>Children in own home, related home, &amp; related foster home.</w:t>
      </w:r>
      <w:r w:rsidRPr="00CD1EF5">
        <w:rPr>
          <w:rFonts w:ascii="Arial Bold" w:eastAsiaTheme="minorHAnsi" w:hAnsi="Arial Bold" w:cs="Arial"/>
          <w:sz w:val="20"/>
        </w:rPr>
        <w:tab/>
      </w:r>
      <w:r w:rsidRPr="00CD1EF5">
        <w:rPr>
          <w:rFonts w:eastAsiaTheme="minorHAnsi" w:cs="Arial"/>
          <w:b/>
          <w:strike/>
          <w:sz w:val="20"/>
        </w:rPr>
        <w:t xml:space="preserve"> </w:t>
      </w:r>
      <w:r w:rsidRPr="00CD1EF5">
        <w:rPr>
          <w:rFonts w:eastAsiaTheme="minorHAnsi" w:cs="Arial"/>
          <w:b/>
          <w:strike/>
          <w:sz w:val="20"/>
        </w:rPr>
        <w:br/>
      </w:r>
      <w:r w:rsidRPr="00CD1EF5">
        <w:rPr>
          <w:rFonts w:ascii="Arial Bold" w:eastAsiaTheme="minorHAnsi" w:hAnsi="Arial Bold" w:cs="Arial"/>
          <w:b/>
          <w:sz w:val="20"/>
        </w:rPr>
        <w:t xml:space="preserve"> </w:t>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eastAsiaTheme="minorHAnsi" w:cs="Arial"/>
          <w:b/>
          <w:sz w:val="20"/>
        </w:rPr>
        <w:tab/>
      </w:r>
      <w:r w:rsidRPr="00CD1EF5">
        <w:rPr>
          <w:rFonts w:eastAsiaTheme="minorHAnsi" w:cs="Arial"/>
          <w:b/>
          <w:sz w:val="20"/>
        </w:rPr>
        <w:br/>
        <w:t xml:space="preserve"> </w:t>
      </w:r>
      <w:r w:rsidRPr="00CD1EF5">
        <w:rPr>
          <w:rFonts w:eastAsiaTheme="minorHAnsi" w:cs="Arial"/>
          <w:b/>
          <w:sz w:val="20"/>
        </w:rPr>
        <w:tab/>
      </w:r>
      <w:r w:rsidRPr="00CD1EF5">
        <w:rPr>
          <w:rFonts w:eastAsiaTheme="minorHAnsi" w:cs="Arial"/>
          <w:b/>
          <w:sz w:val="20"/>
        </w:rPr>
        <w:tab/>
        <w:t xml:space="preserve">FACTS </w:t>
      </w:r>
      <w:r w:rsidRPr="00CD1EF5">
        <w:rPr>
          <w:rFonts w:eastAsia="Times New Roman" w:cs="Arial"/>
          <w:b/>
          <w:sz w:val="20"/>
        </w:rPr>
        <w:t>Baseline</w:t>
      </w:r>
      <w:r w:rsidRPr="00CD1EF5">
        <w:rPr>
          <w:rFonts w:eastAsia="Times New Roman" w:cs="Arial"/>
          <w:b/>
          <w:sz w:val="20"/>
        </w:rPr>
        <w:tab/>
        <w:t>(FY13)</w:t>
      </w:r>
      <w:r w:rsidRPr="00CD1EF5">
        <w:rPr>
          <w:rFonts w:eastAsia="Times New Roman" w:cs="Arial"/>
          <w:b/>
          <w:sz w:val="20"/>
        </w:rPr>
        <w:tab/>
      </w:r>
      <w:r w:rsidRPr="00CD1EF5">
        <w:rPr>
          <w:rFonts w:eastAsia="Times New Roman" w:cs="Arial"/>
          <w:b/>
          <w:sz w:val="20"/>
        </w:rPr>
        <w:tab/>
        <w:t>14.81%</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p>
    <w:p w:rsidR="000B4D7D" w:rsidRPr="00CD1EF5" w:rsidRDefault="000B4D7D" w:rsidP="000B4D7D">
      <w:pPr>
        <w:tabs>
          <w:tab w:val="left" w:pos="0"/>
          <w:tab w:val="left" w:pos="1440"/>
          <w:tab w:val="left" w:pos="2520"/>
        </w:tabs>
        <w:rPr>
          <w:rFonts w:eastAsia="Times New Roman" w:cs="Arial"/>
          <w:b/>
          <w:sz w:val="20"/>
        </w:rPr>
      </w:pPr>
      <w:r w:rsidRPr="00CD1EF5">
        <w:rPr>
          <w:rFonts w:eastAsia="Times New Roman" w:cs="Arial"/>
          <w:b/>
          <w:sz w:val="20"/>
        </w:rPr>
        <w:tab/>
        <w:t>FACTS Benchmark #1</w:t>
      </w:r>
      <w:r w:rsidRPr="00CD1EF5">
        <w:rPr>
          <w:rFonts w:eastAsia="Times New Roman" w:cs="Arial"/>
          <w:b/>
          <w:sz w:val="20"/>
        </w:rPr>
        <w:tab/>
        <w:t>(FY14)</w:t>
      </w:r>
      <w:r w:rsidRPr="00CD1EF5">
        <w:rPr>
          <w:rFonts w:eastAsia="Times New Roman" w:cs="Arial"/>
          <w:b/>
          <w:sz w:val="20"/>
        </w:rPr>
        <w:tab/>
      </w:r>
      <w:r w:rsidRPr="00CD1EF5">
        <w:rPr>
          <w:rFonts w:eastAsia="Times New Roman" w:cs="Arial"/>
          <w:b/>
          <w:sz w:val="20"/>
        </w:rPr>
        <w:tab/>
        <w:t>16.06%</w:t>
      </w:r>
      <w:r w:rsidRPr="00CD1EF5">
        <w:rPr>
          <w:rFonts w:eastAsia="Times New Roman" w:cs="Arial"/>
          <w:b/>
          <w:sz w:val="20"/>
        </w:rPr>
        <w:br/>
        <w:t xml:space="preserve"> </w:t>
      </w:r>
      <w:r w:rsidRPr="00CD1EF5">
        <w:rPr>
          <w:rFonts w:eastAsia="Times New Roman" w:cs="Arial"/>
          <w:b/>
          <w:sz w:val="20"/>
        </w:rPr>
        <w:tab/>
        <w:t>FACTS Benchmark #2</w:t>
      </w:r>
      <w:r w:rsidRPr="00CD1EF5">
        <w:rPr>
          <w:rFonts w:eastAsia="Times New Roman" w:cs="Arial"/>
          <w:b/>
          <w:sz w:val="20"/>
        </w:rPr>
        <w:tab/>
        <w:t>(FY15)</w:t>
      </w:r>
      <w:r w:rsidRPr="00CD1EF5">
        <w:rPr>
          <w:rFonts w:eastAsia="Times New Roman" w:cs="Arial"/>
          <w:b/>
          <w:sz w:val="20"/>
        </w:rPr>
        <w:tab/>
      </w:r>
      <w:r w:rsidRPr="00CD1EF5">
        <w:rPr>
          <w:rFonts w:eastAsia="Times New Roman" w:cs="Arial"/>
          <w:b/>
          <w:sz w:val="20"/>
        </w:rPr>
        <w:tab/>
        <w:t>14.47%</w:t>
      </w:r>
    </w:p>
    <w:p w:rsidR="000B4D7D" w:rsidRPr="00CD1EF5" w:rsidRDefault="000B4D7D" w:rsidP="000B4D7D">
      <w:pPr>
        <w:tabs>
          <w:tab w:val="left" w:pos="0"/>
          <w:tab w:val="left" w:pos="1440"/>
          <w:tab w:val="left" w:pos="2520"/>
        </w:tabs>
        <w:rPr>
          <w:rFonts w:eastAsia="Times New Roman" w:cs="Arial"/>
          <w:sz w:val="20"/>
        </w:rPr>
      </w:pPr>
      <w:r w:rsidRPr="00CD1EF5">
        <w:rPr>
          <w:rFonts w:eastAsia="Times New Roman" w:cs="Arial"/>
          <w:b/>
          <w:sz w:val="20"/>
        </w:rPr>
        <w:tab/>
        <w:t>5 Year Goal:</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t>18.0%</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r>
      <w:r w:rsidRPr="00CD1EF5">
        <w:rPr>
          <w:rFonts w:eastAsia="Times New Roman" w:cs="Arial"/>
          <w:b/>
          <w:sz w:val="20"/>
          <w:u w:val="single"/>
        </w:rPr>
        <w:t>Interim Goals:</w:t>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2015</w:t>
      </w:r>
      <w:r w:rsidRPr="00CD1EF5">
        <w:rPr>
          <w:rFonts w:eastAsia="Times New Roman" w:cs="Arial"/>
          <w:sz w:val="20"/>
        </w:rPr>
        <w:tab/>
      </w:r>
      <w:r w:rsidRPr="00CD1EF5">
        <w:rPr>
          <w:rFonts w:eastAsia="Times New Roman" w:cs="Arial"/>
          <w:b/>
          <w:sz w:val="20"/>
        </w:rPr>
        <w:t>16%</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tabs>
          <w:tab w:val="left" w:pos="252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2016</w:t>
      </w:r>
      <w:r w:rsidRPr="00CD1EF5">
        <w:rPr>
          <w:rFonts w:eastAsia="Times New Roman" w:cs="Arial"/>
          <w:sz w:val="20"/>
        </w:rPr>
        <w:tab/>
      </w:r>
      <w:r w:rsidRPr="00CD1EF5">
        <w:rPr>
          <w:rFonts w:eastAsia="Times New Roman" w:cs="Arial"/>
          <w:b/>
          <w:sz w:val="20"/>
        </w:rPr>
        <w:t>16.5%</w:t>
      </w:r>
      <w:r w:rsidRPr="00CD1EF5">
        <w:rPr>
          <w:rFonts w:eastAsia="Times New Roman" w:cs="Arial"/>
          <w:b/>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tabs>
          <w:tab w:val="left" w:pos="2490"/>
          <w:tab w:val="left" w:pos="2520"/>
          <w:tab w:val="left" w:pos="2880"/>
          <w:tab w:val="left" w:pos="3600"/>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2017</w:t>
      </w:r>
      <w:r w:rsidRPr="00CD1EF5">
        <w:rPr>
          <w:rFonts w:eastAsia="Times New Roman" w:cs="Arial"/>
          <w:sz w:val="20"/>
        </w:rPr>
        <w:tab/>
      </w:r>
      <w:r w:rsidRPr="00CD1EF5">
        <w:rPr>
          <w:rFonts w:eastAsia="Times New Roman" w:cs="Arial"/>
          <w:b/>
          <w:sz w:val="20"/>
        </w:rPr>
        <w:t>17%</w:t>
      </w:r>
    </w:p>
    <w:p w:rsidR="000B4D7D" w:rsidRPr="00CD1EF5" w:rsidRDefault="000B4D7D" w:rsidP="000B4D7D">
      <w:pPr>
        <w:tabs>
          <w:tab w:val="left" w:pos="0"/>
          <w:tab w:val="left" w:pos="1440"/>
          <w:tab w:val="left" w:pos="2520"/>
          <w:tab w:val="left" w:pos="2835"/>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17.5%</w:t>
      </w:r>
    </w:p>
    <w:p w:rsidR="000B4D7D" w:rsidRPr="00CD1EF5" w:rsidRDefault="000B4D7D" w:rsidP="000B4D7D">
      <w:pPr>
        <w:tabs>
          <w:tab w:val="left" w:pos="2520"/>
          <w:tab w:val="left" w:pos="2880"/>
          <w:tab w:val="left" w:pos="3600"/>
          <w:tab w:val="left" w:pos="4320"/>
          <w:tab w:val="left" w:pos="5040"/>
          <w:tab w:val="left" w:pos="6180"/>
        </w:tabs>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18%</w:t>
      </w:r>
      <w:r w:rsidRPr="00CD1EF5">
        <w:rPr>
          <w:rFonts w:eastAsia="Times New Roman" w:cs="Arial"/>
          <w:sz w:val="20"/>
        </w:rPr>
        <w:tab/>
      </w:r>
      <w:r w:rsidRPr="00CD1EF5">
        <w:rPr>
          <w:rFonts w:eastAsia="Times New Roman" w:cs="Arial"/>
          <w:sz w:val="20"/>
        </w:rPr>
        <w:br/>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p>
    <w:p w:rsidR="000B4D7D" w:rsidRPr="00CD1EF5" w:rsidRDefault="000B4D7D" w:rsidP="000B4D7D">
      <w:pPr>
        <w:rPr>
          <w:rFonts w:eastAsiaTheme="minorHAnsi" w:cs="Arial"/>
          <w:b/>
          <w:sz w:val="20"/>
          <w:u w:val="single"/>
        </w:rPr>
      </w:pPr>
      <w:r w:rsidRPr="00CD1EF5">
        <w:rPr>
          <w:rFonts w:eastAsiaTheme="minorHAnsi" w:cs="Arial"/>
          <w:b/>
          <w:sz w:val="20"/>
        </w:rPr>
        <w:tab/>
      </w:r>
      <w:r w:rsidRPr="00CD1EF5">
        <w:rPr>
          <w:rFonts w:eastAsiaTheme="minorHAnsi" w:cs="Arial"/>
          <w:b/>
          <w:sz w:val="20"/>
        </w:rPr>
        <w:tab/>
      </w:r>
      <w:r w:rsidRPr="00CD1EF5">
        <w:rPr>
          <w:rFonts w:eastAsiaTheme="minorHAnsi" w:cs="Arial"/>
          <w:b/>
          <w:sz w:val="20"/>
          <w:u w:val="single"/>
        </w:rPr>
        <w:t>GOAL 2, Objective 1 – Implementation Supports</w:t>
      </w:r>
    </w:p>
    <w:p w:rsidR="000B4D7D" w:rsidRPr="00CD1EF5" w:rsidRDefault="000B4D7D" w:rsidP="0081187A">
      <w:pPr>
        <w:numPr>
          <w:ilvl w:val="0"/>
          <w:numId w:val="75"/>
        </w:numPr>
        <w:spacing w:after="200"/>
        <w:contextualSpacing/>
        <w:rPr>
          <w:rFonts w:eastAsia="Times New Roman" w:cs="Arial"/>
          <w:sz w:val="20"/>
        </w:rPr>
      </w:pPr>
      <w:r w:rsidRPr="00CD1EF5">
        <w:rPr>
          <w:rFonts w:eastAsia="Times New Roman" w:cs="Arial"/>
          <w:sz w:val="20"/>
        </w:rPr>
        <w:t xml:space="preserve">Continue to work with judges/court personnel to secure bench orders for parents to provide names and contact information for relatives at the time children enter care. </w:t>
      </w:r>
      <w:r w:rsidRPr="00CD1EF5">
        <w:rPr>
          <w:rFonts w:eastAsia="Times New Roman" w:cs="Arial"/>
          <w:sz w:val="20"/>
        </w:rPr>
        <w:tab/>
      </w:r>
      <w:r w:rsidRPr="00CD1EF5">
        <w:rPr>
          <w:rFonts w:eastAsiaTheme="minorHAnsi" w:cs="Arial"/>
          <w:b/>
          <w:sz w:val="20"/>
          <w:u w:val="single"/>
        </w:rPr>
        <w:t>2018 APSR Update:</w:t>
      </w:r>
      <w:r w:rsidRPr="00CD1EF5">
        <w:rPr>
          <w:rFonts w:eastAsiaTheme="minorHAnsi" w:cs="Arial"/>
          <w:b/>
          <w:sz w:val="20"/>
        </w:rPr>
        <w:t xml:space="preserve"> </w:t>
      </w:r>
      <w:r w:rsidRPr="00CD1EF5">
        <w:rPr>
          <w:rFonts w:eastAsia="Times New Roman" w:cs="Arial"/>
          <w:sz w:val="20"/>
        </w:rPr>
        <w:t>Continue.</w:t>
      </w:r>
    </w:p>
    <w:p w:rsidR="000B4D7D" w:rsidRPr="00CD1EF5" w:rsidRDefault="000B4D7D" w:rsidP="0081187A">
      <w:pPr>
        <w:numPr>
          <w:ilvl w:val="0"/>
          <w:numId w:val="75"/>
        </w:numPr>
        <w:spacing w:after="200"/>
        <w:contextualSpacing/>
        <w:rPr>
          <w:rFonts w:eastAsia="Times New Roman" w:cs="Arial"/>
          <w:sz w:val="20"/>
        </w:rPr>
      </w:pPr>
      <w:r w:rsidRPr="00CD1EF5">
        <w:rPr>
          <w:rFonts w:eastAsia="Times New Roman" w:cs="Arial"/>
          <w:sz w:val="20"/>
        </w:rPr>
        <w:t xml:space="preserve">Provide training on the importance of timely placement with relatives, thorough relative search (to always include paternal relatives).  Emphasize the benefits of kinship guardianship to relative resources at the time children enter care. </w:t>
      </w:r>
      <w:r w:rsidRPr="00CD1EF5">
        <w:rPr>
          <w:rFonts w:eastAsia="Times New Roman" w:cs="Arial"/>
          <w:sz w:val="20"/>
        </w:rPr>
        <w:tab/>
      </w:r>
      <w:r w:rsidRPr="00CD1EF5">
        <w:rPr>
          <w:rFonts w:eastAsia="Times New Roman" w:cs="Arial"/>
          <w:sz w:val="20"/>
        </w:rPr>
        <w:tab/>
      </w:r>
      <w:r w:rsidRPr="00CD1EF5">
        <w:rPr>
          <w:rFonts w:eastAsiaTheme="minorHAnsi" w:cs="Arial"/>
          <w:b/>
          <w:sz w:val="20"/>
          <w:u w:val="single"/>
        </w:rPr>
        <w:t>2018 APSR Update:</w:t>
      </w:r>
      <w:r w:rsidRPr="00CD1EF5">
        <w:rPr>
          <w:rFonts w:eastAsia="Times New Roman" w:cs="Arial"/>
          <w:sz w:val="20"/>
        </w:rPr>
        <w:tab/>
        <w:t>Continue</w:t>
      </w:r>
    </w:p>
    <w:p w:rsidR="000B4D7D" w:rsidRPr="00CD1EF5" w:rsidRDefault="000B4D7D" w:rsidP="0081187A">
      <w:pPr>
        <w:numPr>
          <w:ilvl w:val="0"/>
          <w:numId w:val="75"/>
        </w:numPr>
        <w:spacing w:after="200"/>
        <w:contextualSpacing/>
        <w:rPr>
          <w:rFonts w:eastAsiaTheme="minorHAnsi" w:cs="Arial"/>
          <w:b/>
          <w:strike/>
          <w:sz w:val="20"/>
        </w:rPr>
      </w:pPr>
      <w:r w:rsidRPr="00CD1EF5">
        <w:rPr>
          <w:rFonts w:eastAsia="Times New Roman" w:cs="Arial"/>
          <w:sz w:val="20"/>
        </w:rPr>
        <w:t>Continue to provide training and technical assistance to county staff around use of kinship guardianship and Guardianship Assistance Payments (GAP).</w:t>
      </w:r>
      <w:r w:rsidRPr="00CD1EF5">
        <w:rPr>
          <w:rFonts w:eastAsia="Times New Roman" w:cs="Arial"/>
          <w:sz w:val="20"/>
        </w:rPr>
        <w:tab/>
      </w:r>
    </w:p>
    <w:p w:rsidR="004608F6" w:rsidRPr="004608F6" w:rsidRDefault="000B4D7D" w:rsidP="004608F6">
      <w:pPr>
        <w:ind w:left="1800"/>
        <w:contextualSpacing/>
        <w:rPr>
          <w:rFonts w:eastAsiaTheme="minorHAnsi" w:cs="Arial"/>
          <w:sz w:val="20"/>
        </w:rPr>
      </w:pPr>
      <w:r w:rsidRPr="00CD1EF5">
        <w:rPr>
          <w:rFonts w:eastAsiaTheme="minorHAnsi" w:cs="Arial"/>
          <w:b/>
          <w:sz w:val="20"/>
          <w:u w:val="single"/>
        </w:rPr>
        <w:t>201</w:t>
      </w:r>
      <w:r w:rsidR="004608F6">
        <w:rPr>
          <w:rFonts w:eastAsiaTheme="minorHAnsi" w:cs="Arial"/>
          <w:b/>
          <w:sz w:val="20"/>
          <w:u w:val="single"/>
        </w:rPr>
        <w:t>9</w:t>
      </w:r>
      <w:r w:rsidRPr="00CD1EF5">
        <w:rPr>
          <w:rFonts w:eastAsiaTheme="minorHAnsi" w:cs="Arial"/>
          <w:b/>
          <w:sz w:val="20"/>
          <w:u w:val="single"/>
        </w:rPr>
        <w:t xml:space="preserve"> APSR Update:</w:t>
      </w:r>
      <w:r w:rsidRPr="00CD1EF5">
        <w:rPr>
          <w:rFonts w:eastAsia="Times New Roman" w:cs="Arial"/>
          <w:b/>
          <w:sz w:val="20"/>
        </w:rPr>
        <w:br/>
      </w:r>
      <w:r w:rsidR="004608F6" w:rsidRPr="004608F6">
        <w:rPr>
          <w:rFonts w:eastAsia="Times New Roman" w:cs="Arial"/>
          <w:sz w:val="20"/>
        </w:rPr>
        <w:t>The 2015, 2016 and 2017 Permanency Conferences as well as the 2017 Supervisor’s Conference, included sessions focused on Kinship Guardianship.  At the 2016 conference a foster care worker from Madison DHR spoke about the strategies they have implemented to help in their county’s use of Kinship Guardianship and the subsequent conference has built on practices related to attaining kinship care. The Alabama Foster and Adoptive Parent Association advocates (AFAPA) were also provided training regarding Kinship to provide to their members statewide on April 7, 2018. Legislation passed and effective 06/01/2018, removed requirements in state law for obtaining written permission from birth parents before kinship guardianship could occur.  In addition</w:t>
      </w:r>
      <w:r w:rsidR="00A65C7F">
        <w:rPr>
          <w:rFonts w:eastAsia="Times New Roman" w:cs="Arial"/>
          <w:sz w:val="20"/>
        </w:rPr>
        <w:t>,</w:t>
      </w:r>
      <w:r w:rsidR="004608F6" w:rsidRPr="004608F6">
        <w:rPr>
          <w:rFonts w:eastAsia="Times New Roman" w:cs="Arial"/>
          <w:sz w:val="20"/>
        </w:rPr>
        <w:t xml:space="preserve"> there was a legal opinion provided such that young people exiting foster care to kin guardianship at or after age 14 are eligible to receive the State’s Fostering Hope Scholarship.  Kin Guardians are encourage</w:t>
      </w:r>
      <w:r w:rsidR="00A65C7F">
        <w:rPr>
          <w:rFonts w:eastAsia="Times New Roman" w:cs="Arial"/>
          <w:sz w:val="20"/>
        </w:rPr>
        <w:t>d</w:t>
      </w:r>
      <w:r w:rsidR="004608F6" w:rsidRPr="004608F6">
        <w:rPr>
          <w:rFonts w:eastAsia="Times New Roman" w:cs="Arial"/>
          <w:sz w:val="20"/>
        </w:rPr>
        <w:t xml:space="preserve"> to join and participate in the services and supports provided by AFAPA.  At the end of FY 2017, 2016 children with 9</w:t>
      </w:r>
      <w:r w:rsidR="004608F6" w:rsidRPr="004608F6">
        <w:rPr>
          <w:rFonts w:eastAsia="Times New Roman" w:cs="Arial"/>
          <w:strike/>
          <w:sz w:val="20"/>
        </w:rPr>
        <w:t>8</w:t>
      </w:r>
      <w:r w:rsidR="004608F6" w:rsidRPr="004608F6">
        <w:rPr>
          <w:rFonts w:eastAsia="Times New Roman" w:cs="Arial"/>
          <w:sz w:val="20"/>
        </w:rPr>
        <w:t xml:space="preserve"> related providers were receiving kinship guardianship subsidy.  As of 06/01/18, 238 children with 109 related providers were receiving kinship guardianship subsidy.  While we are pleased with this slight increase, our plan is to place much more emphasis on kinship for 2018/2019 as a goal from our Three Branch Work and our Court Improvement Program shared goal with AOC and others.  </w:t>
      </w:r>
    </w:p>
    <w:p w:rsidR="000B4D7D" w:rsidRPr="00CD1EF5" w:rsidRDefault="000B4D7D" w:rsidP="000B4D7D">
      <w:pPr>
        <w:ind w:left="1800"/>
        <w:contextualSpacing/>
        <w:rPr>
          <w:rFonts w:eastAsiaTheme="minorHAnsi" w:cs="Arial"/>
          <w:b/>
          <w:sz w:val="20"/>
        </w:rPr>
      </w:pPr>
    </w:p>
    <w:p w:rsidR="000B4D7D" w:rsidRPr="00CD1EF5" w:rsidRDefault="000B4D7D" w:rsidP="000B4D7D">
      <w:pPr>
        <w:ind w:left="720" w:hanging="720"/>
        <w:rPr>
          <w:rFonts w:eastAsia="Times New Roman" w:cs="Arial"/>
          <w:b/>
          <w:sz w:val="20"/>
        </w:rPr>
      </w:pPr>
      <w:r w:rsidRPr="00CD1EF5">
        <w:rPr>
          <w:rFonts w:eastAsiaTheme="minorHAnsi" w:cs="Arial"/>
          <w:b/>
          <w:sz w:val="20"/>
        </w:rPr>
        <w:t>Objective 2:</w:t>
      </w:r>
      <w:r w:rsidRPr="00CD1EF5">
        <w:rPr>
          <w:rFonts w:eastAsiaTheme="minorHAnsi" w:cs="Arial"/>
          <w:b/>
          <w:sz w:val="20"/>
        </w:rPr>
        <w:tab/>
        <w:t>Children experience placement stability while in foster care</w:t>
      </w:r>
      <w:r w:rsidRPr="00CD1EF5">
        <w:rPr>
          <w:rFonts w:eastAsiaTheme="minorHAnsi" w:cs="Arial"/>
          <w:b/>
          <w:sz w:val="20"/>
        </w:rPr>
        <w:tab/>
      </w:r>
      <w:r w:rsidRPr="00CD1EF5">
        <w:rPr>
          <w:rFonts w:eastAsiaTheme="minorHAnsi" w:cs="Arial"/>
          <w:b/>
          <w:sz w:val="20"/>
        </w:rPr>
        <w:br/>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u w:val="single"/>
        </w:rPr>
        <w:t>What outcome and/or systemic factor will be improved</w:t>
      </w:r>
    </w:p>
    <w:p w:rsidR="000B4D7D" w:rsidRPr="00CD1EF5" w:rsidRDefault="000B4D7D" w:rsidP="000B4D7D">
      <w:pPr>
        <w:tabs>
          <w:tab w:val="left" w:pos="0"/>
          <w:tab w:val="left" w:pos="1440"/>
          <w:tab w:val="left" w:pos="2520"/>
        </w:tabs>
        <w:ind w:left="1440"/>
        <w:rPr>
          <w:rFonts w:eastAsiaTheme="minorHAnsi" w:cs="Arial"/>
          <w:b/>
          <w:sz w:val="20"/>
        </w:rPr>
      </w:pPr>
      <w:r w:rsidRPr="00CD1EF5">
        <w:rPr>
          <w:rFonts w:eastAsiaTheme="minorHAnsi" w:cs="Arial"/>
          <w:sz w:val="20"/>
        </w:rPr>
        <w:t>The outcome area of permanency should be positively impacted as placement stability shows improvement.</w:t>
      </w:r>
    </w:p>
    <w:p w:rsidR="000B4D7D" w:rsidRPr="00CD1EF5" w:rsidRDefault="000B4D7D" w:rsidP="00A908C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u w:val="single"/>
        </w:rPr>
        <w:t>Data/analysis that supports selection of the objective</w:t>
      </w:r>
      <w:r w:rsidRPr="00CD1EF5">
        <w:rPr>
          <w:rFonts w:eastAsiaTheme="minorHAnsi" w:cs="Arial"/>
          <w:b/>
          <w:sz w:val="20"/>
        </w:rPr>
        <w:br/>
      </w:r>
      <w:r w:rsidRPr="00CD1EF5">
        <w:rPr>
          <w:rFonts w:eastAsiaTheme="minorHAnsi" w:cs="Arial"/>
          <w:sz w:val="20"/>
        </w:rPr>
        <w:tab/>
        <w:t>The data seems to reflect the importance of maintaining a focus on placement stability.</w:t>
      </w:r>
      <w:r w:rsidR="00230E5F">
        <w:rPr>
          <w:rFonts w:eastAsiaTheme="minorHAnsi" w:cs="Arial"/>
          <w:b/>
          <w:sz w:val="20"/>
        </w:rPr>
        <w:br/>
      </w:r>
      <w:r w:rsidR="00A908CD" w:rsidRPr="00A908CD">
        <w:rPr>
          <w:rFonts w:eastAsiaTheme="minorHAnsi" w:cs="Arial"/>
          <w:b/>
          <w:sz w:val="20"/>
        </w:rPr>
        <w:tab/>
      </w:r>
      <w:r w:rsidRPr="00CD1EF5">
        <w:rPr>
          <w:rFonts w:eastAsiaTheme="minorHAnsi" w:cs="Arial"/>
          <w:b/>
          <w:sz w:val="20"/>
          <w:u w:val="single"/>
        </w:rPr>
        <w:t xml:space="preserve">Measurement: </w:t>
      </w:r>
      <w:r w:rsidRPr="00CD1EF5">
        <w:rPr>
          <w:rFonts w:eastAsiaTheme="minorHAnsi" w:cs="Arial"/>
          <w:b/>
          <w:sz w:val="20"/>
          <w:u w:val="single"/>
        </w:rPr>
        <w:tab/>
      </w:r>
      <w:r w:rsidRPr="00CD1EF5">
        <w:rPr>
          <w:rFonts w:eastAsiaTheme="minorHAnsi" w:cs="Arial"/>
          <w:b/>
          <w:sz w:val="20"/>
          <w:u w:val="single"/>
        </w:rPr>
        <w:tab/>
        <w:t>QSR Rating on STABILITY</w:t>
      </w:r>
    </w:p>
    <w:p w:rsidR="000B4D7D" w:rsidRDefault="000B4D7D" w:rsidP="000B4D7D">
      <w:pPr>
        <w:tabs>
          <w:tab w:val="left" w:pos="0"/>
          <w:tab w:val="left" w:pos="1440"/>
          <w:tab w:val="left" w:pos="2520"/>
        </w:tabs>
        <w:rPr>
          <w:rFonts w:eastAsia="Times New Roman" w:cs="Arial"/>
          <w:b/>
          <w:sz w:val="20"/>
        </w:rPr>
      </w:pPr>
      <w:r w:rsidRPr="00CD1EF5">
        <w:rPr>
          <w:rFonts w:eastAsiaTheme="minorHAnsi" w:cs="Arial"/>
          <w:b/>
          <w:sz w:val="20"/>
        </w:rPr>
        <w:tab/>
      </w:r>
      <w:r w:rsidRPr="00CD1EF5">
        <w:rPr>
          <w:rFonts w:eastAsia="Times New Roman" w:cs="Arial"/>
          <w:b/>
          <w:sz w:val="20"/>
        </w:rPr>
        <w:t>QA Baseline:</w:t>
      </w:r>
      <w:r w:rsidRPr="00CD1EF5">
        <w:rPr>
          <w:rFonts w:eastAsia="Times New Roman" w:cs="Arial"/>
          <w:b/>
          <w:sz w:val="20"/>
        </w:rPr>
        <w:tab/>
      </w:r>
      <w:r w:rsidRPr="00CD1EF5">
        <w:rPr>
          <w:rFonts w:eastAsia="Times New Roman" w:cs="Arial"/>
          <w:b/>
          <w:sz w:val="20"/>
        </w:rPr>
        <w:tab/>
        <w:t>79%</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t xml:space="preserve">QA Benchmark #1: </w:t>
      </w:r>
      <w:r w:rsidRPr="00CD1EF5">
        <w:rPr>
          <w:rFonts w:eastAsia="Times New Roman" w:cs="Arial"/>
          <w:b/>
          <w:sz w:val="20"/>
        </w:rPr>
        <w:tab/>
        <w:t>81%</w:t>
      </w:r>
      <w:r w:rsidRPr="00CD1EF5">
        <w:rPr>
          <w:rFonts w:eastAsia="Times New Roman" w:cs="Arial"/>
          <w:b/>
          <w:sz w:val="20"/>
        </w:rPr>
        <w:br/>
      </w:r>
      <w:r w:rsidRPr="00CD1EF5">
        <w:rPr>
          <w:rFonts w:eastAsia="Times New Roman" w:cs="Arial"/>
          <w:b/>
          <w:sz w:val="20"/>
        </w:rPr>
        <w:tab/>
        <w:t>QA Benchmark #2:</w:t>
      </w:r>
      <w:r w:rsidRPr="00CD1EF5">
        <w:rPr>
          <w:rFonts w:eastAsia="Times New Roman" w:cs="Arial"/>
          <w:b/>
          <w:sz w:val="20"/>
        </w:rPr>
        <w:tab/>
        <w:t>83%</w:t>
      </w:r>
      <w:r w:rsidRPr="00CD1EF5">
        <w:rPr>
          <w:rFonts w:eastAsia="Times New Roman" w:cs="Arial"/>
          <w:b/>
          <w:sz w:val="20"/>
        </w:rPr>
        <w:br/>
      </w:r>
      <w:r w:rsidRPr="00CD1EF5">
        <w:rPr>
          <w:rFonts w:eastAsia="Times New Roman" w:cs="Arial"/>
          <w:b/>
          <w:sz w:val="20"/>
        </w:rPr>
        <w:tab/>
        <w:t>QA Benchmark #3:</w:t>
      </w:r>
      <w:r w:rsidRPr="00CD1EF5">
        <w:rPr>
          <w:rFonts w:eastAsia="Times New Roman" w:cs="Arial"/>
          <w:b/>
          <w:sz w:val="20"/>
        </w:rPr>
        <w:tab/>
        <w:t>92%</w:t>
      </w:r>
    </w:p>
    <w:p w:rsidR="00230E5F" w:rsidRPr="00CD1EF5" w:rsidRDefault="00230E5F" w:rsidP="000B4D7D">
      <w:pPr>
        <w:tabs>
          <w:tab w:val="left" w:pos="0"/>
          <w:tab w:val="left" w:pos="1440"/>
          <w:tab w:val="left" w:pos="2520"/>
        </w:tabs>
        <w:rPr>
          <w:rFonts w:eastAsia="Times New Roman" w:cs="Arial"/>
          <w:b/>
          <w:sz w:val="20"/>
        </w:rPr>
      </w:pPr>
      <w:r>
        <w:rPr>
          <w:rFonts w:eastAsia="Times New Roman" w:cs="Arial"/>
          <w:b/>
          <w:sz w:val="20"/>
        </w:rPr>
        <w:t xml:space="preserve"> </w:t>
      </w:r>
      <w:r>
        <w:rPr>
          <w:rFonts w:eastAsia="Times New Roman" w:cs="Arial"/>
          <w:b/>
          <w:sz w:val="20"/>
        </w:rPr>
        <w:tab/>
        <w:t>QA Benchmark #4:</w:t>
      </w:r>
      <w:r>
        <w:rPr>
          <w:rFonts w:eastAsia="Times New Roman" w:cs="Arial"/>
          <w:b/>
          <w:sz w:val="20"/>
        </w:rPr>
        <w:tab/>
        <w:t>77%</w:t>
      </w:r>
    </w:p>
    <w:p w:rsidR="00F3685C" w:rsidRPr="00D12A1B" w:rsidRDefault="000B4D7D" w:rsidP="000B4D7D">
      <w:pPr>
        <w:tabs>
          <w:tab w:val="left" w:pos="0"/>
          <w:tab w:val="left" w:pos="1440"/>
          <w:tab w:val="left" w:pos="2520"/>
        </w:tabs>
        <w:rPr>
          <w:rFonts w:eastAsia="Times New Roman" w:cs="Arial"/>
          <w:b/>
          <w:sz w:val="20"/>
        </w:rPr>
      </w:pPr>
      <w:r w:rsidRPr="00D12A1B">
        <w:rPr>
          <w:rFonts w:eastAsia="Times New Roman" w:cs="Arial"/>
          <w:b/>
          <w:sz w:val="20"/>
        </w:rPr>
        <w:tab/>
      </w:r>
      <w:r w:rsidR="00F3685C" w:rsidRPr="00D12A1B">
        <w:rPr>
          <w:rFonts w:eastAsiaTheme="minorHAnsi" w:cs="Arial"/>
          <w:b/>
          <w:bCs/>
          <w:sz w:val="20"/>
        </w:rPr>
        <w:t>QA Benchmark #5:</w:t>
      </w:r>
      <w:r w:rsidR="00F3685C" w:rsidRPr="00D12A1B">
        <w:rPr>
          <w:rFonts w:eastAsiaTheme="minorHAnsi" w:cs="Arial"/>
          <w:b/>
          <w:bCs/>
          <w:sz w:val="20"/>
        </w:rPr>
        <w:tab/>
        <w:t>89%</w:t>
      </w:r>
    </w:p>
    <w:p w:rsidR="000B4D7D" w:rsidRPr="00CD1EF5" w:rsidRDefault="00F3685C" w:rsidP="000B4D7D">
      <w:pPr>
        <w:tabs>
          <w:tab w:val="left" w:pos="0"/>
          <w:tab w:val="left" w:pos="1440"/>
          <w:tab w:val="left" w:pos="2520"/>
        </w:tabs>
        <w:rPr>
          <w:rFonts w:eastAsia="Times New Roman" w:cs="Arial"/>
          <w:sz w:val="20"/>
        </w:rPr>
      </w:pPr>
      <w:r>
        <w:rPr>
          <w:rFonts w:eastAsia="Times New Roman" w:cs="Arial"/>
          <w:b/>
          <w:sz w:val="20"/>
        </w:rPr>
        <w:tab/>
      </w:r>
      <w:r w:rsidR="000B4D7D" w:rsidRPr="00CD1EF5">
        <w:rPr>
          <w:rFonts w:eastAsia="Times New Roman" w:cs="Arial"/>
          <w:b/>
          <w:sz w:val="20"/>
        </w:rPr>
        <w:t>5 Year Goal:</w:t>
      </w:r>
      <w:r w:rsidR="000B4D7D" w:rsidRPr="00CD1EF5">
        <w:rPr>
          <w:rFonts w:eastAsia="Times New Roman" w:cs="Arial"/>
          <w:b/>
          <w:sz w:val="20"/>
        </w:rPr>
        <w:tab/>
      </w:r>
      <w:r w:rsidR="000B4D7D" w:rsidRPr="00CD1EF5">
        <w:rPr>
          <w:rFonts w:eastAsia="Times New Roman" w:cs="Arial"/>
          <w:b/>
          <w:sz w:val="20"/>
        </w:rPr>
        <w:tab/>
      </w:r>
      <w:r w:rsidR="000B4D7D" w:rsidRPr="00CD1EF5">
        <w:rPr>
          <w:rFonts w:eastAsia="Times New Roman" w:cs="Arial"/>
          <w:b/>
          <w:sz w:val="20"/>
          <w:u w:val="single"/>
        </w:rPr>
        <w:t>82%</w:t>
      </w:r>
      <w:r w:rsidR="000B4D7D" w:rsidRPr="00CD1EF5">
        <w:rPr>
          <w:rFonts w:eastAsia="Times New Roman" w:cs="Arial"/>
          <w:b/>
          <w:sz w:val="20"/>
          <w:u w:val="single"/>
        </w:rPr>
        <w:tab/>
      </w:r>
      <w:r w:rsidR="000B4D7D" w:rsidRPr="00CD1EF5">
        <w:rPr>
          <w:rFonts w:eastAsia="Times New Roman" w:cs="Arial"/>
          <w:b/>
          <w:sz w:val="20"/>
          <w:u w:val="single"/>
        </w:rPr>
        <w:tab/>
        <w:t>5 Year Goal Achieved</w:t>
      </w:r>
      <w:r w:rsidR="000B4D7D" w:rsidRPr="00CD1EF5">
        <w:rPr>
          <w:rFonts w:eastAsia="Times New Roman" w:cs="Arial"/>
          <w:b/>
          <w:sz w:val="20"/>
          <w:u w:val="single"/>
        </w:rPr>
        <w:br/>
      </w:r>
      <w:r w:rsidR="000B4D7D" w:rsidRPr="00CD1EF5">
        <w:rPr>
          <w:rFonts w:eastAsia="Times New Roman" w:cs="Arial"/>
          <w:b/>
          <w:sz w:val="20"/>
          <w:u w:val="single"/>
        </w:rPr>
        <w:br/>
      </w:r>
      <w:r w:rsidR="000B4D7D" w:rsidRPr="00CD1EF5">
        <w:rPr>
          <w:rFonts w:eastAsia="Times New Roman" w:cs="Arial"/>
          <w:b/>
          <w:sz w:val="20"/>
        </w:rPr>
        <w:t xml:space="preserve"> </w:t>
      </w:r>
      <w:r w:rsidR="000B4D7D" w:rsidRPr="00CD1EF5">
        <w:rPr>
          <w:rFonts w:eastAsia="Times New Roman" w:cs="Arial"/>
          <w:b/>
          <w:sz w:val="20"/>
        </w:rPr>
        <w:tab/>
      </w:r>
      <w:r w:rsidR="000B4D7D" w:rsidRPr="00CD1EF5">
        <w:rPr>
          <w:rFonts w:eastAsia="Times New Roman" w:cs="Arial"/>
          <w:b/>
          <w:sz w:val="20"/>
          <w:u w:val="single"/>
        </w:rPr>
        <w:t>Interim Goals:</w:t>
      </w:r>
      <w:r w:rsidR="000B4D7D" w:rsidRPr="00CD1EF5">
        <w:rPr>
          <w:rFonts w:eastAsia="Times New Roman" w:cs="Arial"/>
          <w:b/>
          <w:sz w:val="20"/>
        </w:rPr>
        <w:tab/>
      </w:r>
      <w:r w:rsidR="000B4D7D" w:rsidRPr="00CD1EF5">
        <w:rPr>
          <w:rFonts w:eastAsia="Times New Roman" w:cs="Arial"/>
          <w:b/>
          <w:sz w:val="20"/>
        </w:rPr>
        <w:tab/>
      </w:r>
      <w:r w:rsidR="000B4D7D" w:rsidRPr="00CD1EF5">
        <w:rPr>
          <w:rFonts w:eastAsia="Times New Roman" w:cs="Arial"/>
          <w:sz w:val="20"/>
        </w:rPr>
        <w:t>FY 2017</w:t>
      </w:r>
      <w:r w:rsidR="000B4D7D" w:rsidRPr="00CD1EF5">
        <w:rPr>
          <w:rFonts w:eastAsia="Times New Roman" w:cs="Arial"/>
          <w:sz w:val="20"/>
        </w:rPr>
        <w:tab/>
      </w:r>
      <w:r w:rsidR="000B4D7D" w:rsidRPr="00CD1EF5">
        <w:rPr>
          <w:rFonts w:eastAsia="Times New Roman" w:cs="Arial"/>
          <w:b/>
          <w:sz w:val="20"/>
        </w:rPr>
        <w:t>81%</w:t>
      </w:r>
    </w:p>
    <w:p w:rsidR="000B4D7D" w:rsidRPr="00CD1EF5" w:rsidRDefault="000B4D7D" w:rsidP="000B4D7D">
      <w:pPr>
        <w:tabs>
          <w:tab w:val="left" w:pos="0"/>
          <w:tab w:val="left" w:pos="1440"/>
          <w:tab w:val="left" w:pos="2520"/>
          <w:tab w:val="left" w:pos="2835"/>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81.5%</w:t>
      </w:r>
    </w:p>
    <w:p w:rsidR="000B4D7D" w:rsidRPr="00CD1EF5" w:rsidRDefault="000B4D7D" w:rsidP="000B4D7D">
      <w:pPr>
        <w:tabs>
          <w:tab w:val="left" w:pos="2520"/>
        </w:tabs>
        <w:rPr>
          <w:rFonts w:eastAsia="Times New Roman" w:cs="Arial"/>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82%</w:t>
      </w:r>
      <w:r w:rsidRPr="00CD1EF5">
        <w:rPr>
          <w:rFonts w:eastAsia="Times New Roman" w:cs="Arial"/>
          <w:b/>
          <w:sz w:val="20"/>
        </w:rPr>
        <w:tab/>
      </w:r>
      <w:r w:rsidRPr="007F0AD6">
        <w:rPr>
          <w:rFonts w:eastAsia="Times New Roman" w:cs="Arial"/>
          <w:b/>
          <w:sz w:val="20"/>
        </w:rPr>
        <w:tab/>
      </w:r>
      <w:r w:rsidR="00F21188">
        <w:rPr>
          <w:rFonts w:eastAsia="Times New Roman" w:cs="Arial"/>
          <w:b/>
          <w:sz w:val="20"/>
        </w:rPr>
        <w:br/>
      </w:r>
      <w:r>
        <w:rPr>
          <w:rFonts w:eastAsia="Times New Roman" w:cs="Arial"/>
          <w:b/>
          <w:sz w:val="20"/>
        </w:rPr>
        <w:br/>
        <w:t xml:space="preserve">                        </w:t>
      </w:r>
      <w:r w:rsidRPr="00CD1EF5">
        <w:rPr>
          <w:rFonts w:eastAsia="Times New Roman" w:cs="Arial"/>
          <w:b/>
          <w:sz w:val="20"/>
          <w:u w:val="single"/>
        </w:rPr>
        <w:t>GOAL 2, Objective 2 – Implementation Supports</w:t>
      </w:r>
    </w:p>
    <w:p w:rsidR="000B4D7D" w:rsidRPr="00CD1EF5" w:rsidRDefault="000B4D7D" w:rsidP="0081187A">
      <w:pPr>
        <w:numPr>
          <w:ilvl w:val="2"/>
          <w:numId w:val="71"/>
        </w:numPr>
        <w:spacing w:after="200"/>
        <w:ind w:left="1800"/>
        <w:contextualSpacing/>
        <w:rPr>
          <w:rFonts w:eastAsia="Times New Roman" w:cs="Arial"/>
          <w:b/>
          <w:sz w:val="20"/>
        </w:rPr>
      </w:pPr>
      <w:r w:rsidRPr="00CD1EF5">
        <w:rPr>
          <w:rFonts w:eastAsia="Times New Roman" w:cs="Arial"/>
          <w:sz w:val="20"/>
        </w:rPr>
        <w:t>Provide training to resource staff and supervisors to help them recruit and train foster families willing and able to address the special care needs of youth in care, thereby providing better matches of foster youth to providers. (Also included in Recruitment Plan).</w:t>
      </w:r>
    </w:p>
    <w:p w:rsidR="000B4D7D" w:rsidRPr="00CD1EF5" w:rsidRDefault="000B4D7D" w:rsidP="0081187A">
      <w:pPr>
        <w:numPr>
          <w:ilvl w:val="0"/>
          <w:numId w:val="71"/>
        </w:numPr>
        <w:tabs>
          <w:tab w:val="left" w:pos="2520"/>
          <w:tab w:val="left" w:pos="4320"/>
        </w:tabs>
        <w:spacing w:after="200"/>
        <w:ind w:left="1800"/>
        <w:contextualSpacing/>
        <w:rPr>
          <w:rFonts w:eastAsia="Times New Roman" w:cs="Arial"/>
          <w:b/>
          <w:sz w:val="20"/>
        </w:rPr>
      </w:pPr>
      <w:r w:rsidRPr="00CD1EF5">
        <w:rPr>
          <w:rFonts w:eastAsiaTheme="minorHAnsi" w:cs="Arial"/>
          <w:sz w:val="20"/>
        </w:rPr>
        <w:t xml:space="preserve">Develop a program through which foster family/adoptive resource families will be better prepared to care for children and youth in care by requiring them to complete educational training on trauma, reactive attachment disorder and sexual safety in placements.  </w:t>
      </w:r>
    </w:p>
    <w:p w:rsidR="00607DB2" w:rsidRPr="00A908CD" w:rsidRDefault="000B4D7D" w:rsidP="0081187A">
      <w:pPr>
        <w:numPr>
          <w:ilvl w:val="0"/>
          <w:numId w:val="71"/>
        </w:numPr>
        <w:tabs>
          <w:tab w:val="left" w:pos="2520"/>
          <w:tab w:val="left" w:pos="4320"/>
        </w:tabs>
        <w:spacing w:after="200"/>
        <w:ind w:left="1800"/>
        <w:contextualSpacing/>
        <w:rPr>
          <w:rFonts w:eastAsia="Times New Roman" w:cs="Arial"/>
          <w:b/>
          <w:sz w:val="20"/>
          <w:u w:val="single"/>
        </w:rPr>
      </w:pPr>
      <w:r w:rsidRPr="00A908CD">
        <w:rPr>
          <w:rFonts w:eastAsia="Times New Roman" w:cs="Arial"/>
          <w:sz w:val="20"/>
        </w:rPr>
        <w:t>Develop additional training and targeted supports to foster families interested in fostering older teens.</w:t>
      </w:r>
      <w:r w:rsidR="00607DB2" w:rsidRPr="00A908CD">
        <w:rPr>
          <w:rFonts w:eastAsia="Times New Roman" w:cs="Arial"/>
          <w:b/>
          <w:sz w:val="20"/>
          <w:u w:val="single"/>
        </w:rPr>
        <w:br/>
        <w:t>2019 APSR Update:</w:t>
      </w:r>
    </w:p>
    <w:p w:rsidR="000B4D7D" w:rsidRPr="00A908CD" w:rsidRDefault="00607DB2" w:rsidP="0081187A">
      <w:pPr>
        <w:numPr>
          <w:ilvl w:val="2"/>
          <w:numId w:val="71"/>
        </w:numPr>
        <w:spacing w:after="200"/>
        <w:ind w:left="1800"/>
        <w:contextualSpacing/>
        <w:rPr>
          <w:rFonts w:eastAsia="Times New Roman" w:cs="Arial"/>
          <w:b/>
          <w:sz w:val="20"/>
          <w:u w:val="single"/>
        </w:rPr>
      </w:pPr>
      <w:r w:rsidRPr="00A908CD">
        <w:rPr>
          <w:sz w:val="20"/>
        </w:rPr>
        <w:t xml:space="preserve">The development or the selection of a trauma assessment tool </w:t>
      </w:r>
      <w:r w:rsidR="008B5201" w:rsidRPr="00A908CD">
        <w:rPr>
          <w:sz w:val="20"/>
        </w:rPr>
        <w:t xml:space="preserve">(Trauma Symptom Checklist for Children, or TSCC) </w:t>
      </w:r>
      <w:r w:rsidRPr="00A908CD">
        <w:rPr>
          <w:sz w:val="20"/>
        </w:rPr>
        <w:t xml:space="preserve">is a part of the newest Psychotropic Medication Model.  </w:t>
      </w:r>
      <w:r w:rsidRPr="00A908CD">
        <w:rPr>
          <w:bCs/>
          <w:sz w:val="20"/>
        </w:rPr>
        <w:t>The Alabama Psychotropic Medication Review Team (APMRT) with Auburn University has presented evidenced based options for use with all young people entering foster care to better inform regarding placements, services and support. The Department will be reviewing and adopting one of the tools presented with a projection for use beginning October 1, 2018.</w:t>
      </w:r>
      <w:r w:rsidRPr="00A908CD">
        <w:rPr>
          <w:rFonts w:eastAsia="Times New Roman" w:cs="Arial"/>
          <w:b/>
          <w:sz w:val="20"/>
          <w:u w:val="single"/>
        </w:rPr>
        <w:br/>
      </w:r>
      <w:r w:rsidR="000B4D7D" w:rsidRPr="00A908CD">
        <w:rPr>
          <w:rFonts w:eastAsia="Times New Roman" w:cs="Arial"/>
          <w:b/>
          <w:sz w:val="20"/>
          <w:u w:val="single"/>
        </w:rPr>
        <w:t>2018 APSR Update</w:t>
      </w:r>
    </w:p>
    <w:p w:rsidR="000B4D7D" w:rsidRPr="00C82781" w:rsidRDefault="000B4D7D" w:rsidP="0081187A">
      <w:pPr>
        <w:numPr>
          <w:ilvl w:val="2"/>
          <w:numId w:val="71"/>
        </w:numPr>
        <w:spacing w:after="200"/>
        <w:ind w:left="1800"/>
        <w:contextualSpacing/>
        <w:rPr>
          <w:rFonts w:eastAsia="Times New Roman" w:cs="Arial"/>
          <w:sz w:val="20"/>
        </w:rPr>
      </w:pPr>
      <w:r w:rsidRPr="00CD1EF5">
        <w:rPr>
          <w:rFonts w:eastAsia="Times New Roman" w:cs="Arial"/>
          <w:sz w:val="20"/>
        </w:rPr>
        <w:t xml:space="preserve">At the 2016 Permanency Conference, there were two “town hall” sessions held. At this session counties shared creative methods they are implementing to get the message out for the need for more foster/adoptive parents.  Our recruitment partners, Heart Gallery Alabama and CAS/APAC are working with Children’s of Alabama and UAB in an effort to get a display in common areas in an effort to recruit providers with special health care experience.  Heart Gallery Alabama has secured funding for digital display monitors that will be placed in various locations that will provide information about the need for more foster/adoptive families.  </w:t>
      </w:r>
      <w:r w:rsidRPr="00C82781">
        <w:rPr>
          <w:rFonts w:eastAsia="Times New Roman" w:cs="Arial"/>
          <w:sz w:val="20"/>
        </w:rPr>
        <w:t>As the 2018 update is being completed</w:t>
      </w:r>
      <w:r w:rsidR="00A65C7F">
        <w:rPr>
          <w:rFonts w:eastAsia="Times New Roman" w:cs="Arial"/>
          <w:sz w:val="20"/>
        </w:rPr>
        <w:t>,</w:t>
      </w:r>
      <w:r w:rsidRPr="00C82781">
        <w:rPr>
          <w:rFonts w:eastAsia="Times New Roman" w:cs="Arial"/>
          <w:sz w:val="20"/>
        </w:rPr>
        <w:t xml:space="preserve"> they are still working on securing commitments for locations for placing these monitors.  </w:t>
      </w:r>
    </w:p>
    <w:p w:rsidR="000B4D7D" w:rsidRPr="00B33E85" w:rsidRDefault="000B4D7D" w:rsidP="0081187A">
      <w:pPr>
        <w:numPr>
          <w:ilvl w:val="2"/>
          <w:numId w:val="71"/>
        </w:numPr>
        <w:ind w:left="1800"/>
        <w:contextualSpacing/>
        <w:rPr>
          <w:rFonts w:eastAsia="Times New Roman" w:cs="Arial"/>
          <w:sz w:val="20"/>
        </w:rPr>
      </w:pPr>
      <w:r w:rsidRPr="00B33E85">
        <w:rPr>
          <w:rFonts w:eastAsia="Times New Roman" w:cs="Arial"/>
          <w:sz w:val="20"/>
        </w:rPr>
        <w:t>A meeting was recently held in fiscal year 2016 with Digital Booster. Currently, we do basketball arena advertising through this vendor.  Digital Booster is expanding their marketing options to include web site banner advertising on the web sites of the colleges and universities where they have a presence.  Organizations that participate in the web advertising program will have an opportunity to have an on-campus presence during busy times in the school calendar to display information about the need for more foster/adoptive families.  Although college students may not typically be a “target market” for potential foster/adoptive parents, there are programs at the two</w:t>
      </w:r>
      <w:r w:rsidR="00A65C7F">
        <w:rPr>
          <w:rFonts w:eastAsia="Times New Roman" w:cs="Arial"/>
          <w:sz w:val="20"/>
        </w:rPr>
        <w:t>-</w:t>
      </w:r>
      <w:r w:rsidRPr="00B33E85">
        <w:rPr>
          <w:rFonts w:eastAsia="Times New Roman" w:cs="Arial"/>
          <w:sz w:val="20"/>
        </w:rPr>
        <w:t xml:space="preserve">year (Junior) colleges where adult students can be targeted (e.g., nursing schools). We have had no further follow-up on this project on the part of Digital Booster and are currently assessing the benefit of pursuing additional services from the company.  </w:t>
      </w:r>
    </w:p>
    <w:p w:rsidR="000B4D7D" w:rsidRPr="00CD1EF5" w:rsidRDefault="000B4D7D" w:rsidP="0081187A">
      <w:pPr>
        <w:numPr>
          <w:ilvl w:val="1"/>
          <w:numId w:val="71"/>
        </w:numPr>
        <w:ind w:left="1800"/>
        <w:rPr>
          <w:rFonts w:eastAsia="Times New Roman" w:cs="Arial"/>
          <w:sz w:val="20"/>
        </w:rPr>
      </w:pPr>
      <w:r w:rsidRPr="00CD1EF5">
        <w:rPr>
          <w:rFonts w:eastAsia="Times New Roman" w:cs="Arial"/>
          <w:sz w:val="20"/>
        </w:rPr>
        <w:t xml:space="preserve">The Department is in the process of transitioning to a new model of pre-service training for all of our foster/adoptive parents.  TIPS (Trauma Informed Partnering for Permanence and Safety) is the new training curriculum.  We have recently embarked on a training plan where co-leaders are being trained in the new model. It is expected to take two years to roll out fully statewide. </w:t>
      </w:r>
    </w:p>
    <w:p w:rsidR="000B4D7D" w:rsidRPr="00CD1EF5" w:rsidRDefault="000B4D7D" w:rsidP="0081187A">
      <w:pPr>
        <w:numPr>
          <w:ilvl w:val="2"/>
          <w:numId w:val="71"/>
        </w:numPr>
        <w:tabs>
          <w:tab w:val="left" w:pos="2520"/>
          <w:tab w:val="left" w:pos="2880"/>
          <w:tab w:val="left" w:pos="3600"/>
        </w:tabs>
        <w:ind w:left="1800"/>
        <w:contextualSpacing/>
        <w:rPr>
          <w:rFonts w:eastAsia="Times New Roman" w:cs="Arial"/>
          <w:sz w:val="20"/>
        </w:rPr>
      </w:pPr>
      <w:r w:rsidRPr="00CD1EF5">
        <w:rPr>
          <w:rFonts w:eastAsia="Times New Roman" w:cs="Arial"/>
          <w:sz w:val="20"/>
        </w:rPr>
        <w:t xml:space="preserve">At the 2017 Permanency Conference, we included information on trauma and its impact on the children and how services and supports should be structured to help with the stability of placements.  Two such sessions, both presented by Dr. Wayne Duehn were: </w:t>
      </w:r>
    </w:p>
    <w:p w:rsidR="000B4D7D" w:rsidRPr="00CD1EF5" w:rsidRDefault="000B4D7D" w:rsidP="000B4D7D">
      <w:pPr>
        <w:tabs>
          <w:tab w:val="left" w:pos="2520"/>
          <w:tab w:val="left" w:pos="2880"/>
          <w:tab w:val="left" w:pos="3600"/>
        </w:tabs>
        <w:contextualSpacing/>
        <w:rPr>
          <w:rFonts w:eastAsia="Times New Roman" w:cs="Arial"/>
          <w:sz w:val="20"/>
        </w:rPr>
      </w:pPr>
    </w:p>
    <w:p w:rsidR="000B4D7D" w:rsidRPr="00CD1EF5" w:rsidRDefault="000B4D7D" w:rsidP="000B4D7D">
      <w:pPr>
        <w:tabs>
          <w:tab w:val="left" w:pos="2520"/>
          <w:tab w:val="left" w:pos="2880"/>
          <w:tab w:val="left" w:pos="3600"/>
        </w:tabs>
        <w:ind w:left="1800"/>
        <w:contextualSpacing/>
        <w:rPr>
          <w:rFonts w:eastAsia="Times New Roman" w:cs="Arial"/>
          <w:sz w:val="20"/>
        </w:rPr>
      </w:pPr>
      <w:r w:rsidRPr="00CD1EF5">
        <w:rPr>
          <w:rFonts w:eastAsia="Times New Roman" w:cs="Arial"/>
          <w:sz w:val="20"/>
        </w:rPr>
        <w:t>Keynote:</w:t>
      </w:r>
    </w:p>
    <w:p w:rsidR="000B4D7D" w:rsidRPr="00CD1EF5" w:rsidRDefault="000B4D7D" w:rsidP="000B4D7D">
      <w:pPr>
        <w:tabs>
          <w:tab w:val="left" w:pos="2520"/>
          <w:tab w:val="left" w:pos="2880"/>
          <w:tab w:val="left" w:pos="3600"/>
        </w:tabs>
        <w:ind w:left="1800"/>
        <w:contextualSpacing/>
        <w:rPr>
          <w:rFonts w:eastAsia="Times New Roman" w:cs="Arial"/>
          <w:sz w:val="20"/>
        </w:rPr>
      </w:pPr>
      <w:r w:rsidRPr="00CD1EF5">
        <w:rPr>
          <w:rFonts w:eastAsia="Times New Roman" w:cs="Arial"/>
          <w:sz w:val="20"/>
        </w:rPr>
        <w:t>“</w:t>
      </w:r>
      <w:r w:rsidRPr="00CD1EF5">
        <w:rPr>
          <w:rFonts w:eastAsia="Times New Roman" w:cs="Arial"/>
          <w:i/>
          <w:sz w:val="20"/>
        </w:rPr>
        <w:t>Let’s Get It Right:  Multi-dimensional Assessments in Home Study and Post Adoption Services”.</w:t>
      </w:r>
      <w:r w:rsidRPr="00CD1EF5">
        <w:rPr>
          <w:rFonts w:eastAsia="Times New Roman" w:cs="Arial"/>
          <w:sz w:val="20"/>
        </w:rPr>
        <w:t xml:space="preserve">  This presentation explored the “cutting edge” of recent methodological assessment approaches to adoptive home selection and post-placement services delivery through a conceptual framework which bridges systemic and behavioral interactional perspectives and techniques.  The presenter argued for the necessity of multilevel-multisystem assessment procedures that match the system level of the family being assessed</w:t>
      </w:r>
      <w:r w:rsidR="00A65C7F">
        <w:rPr>
          <w:rFonts w:eastAsia="Times New Roman" w:cs="Arial"/>
          <w:sz w:val="20"/>
        </w:rPr>
        <w:t xml:space="preserve"> </w:t>
      </w:r>
      <w:r w:rsidRPr="00CD1EF5">
        <w:rPr>
          <w:rFonts w:eastAsia="Times New Roman" w:cs="Arial"/>
          <w:sz w:val="20"/>
        </w:rPr>
        <w:t>and emphasize that assessment judgments should be based both on what people say and how they behave.  In addition, methods for assessing ongoing safety issues following placement will be addressed.</w:t>
      </w:r>
    </w:p>
    <w:p w:rsidR="000B4D7D" w:rsidRPr="00CD1EF5" w:rsidRDefault="000B4D7D" w:rsidP="000B4D7D">
      <w:pPr>
        <w:tabs>
          <w:tab w:val="left" w:pos="2520"/>
          <w:tab w:val="left" w:pos="2880"/>
          <w:tab w:val="left" w:pos="3600"/>
        </w:tabs>
        <w:contextualSpacing/>
        <w:rPr>
          <w:rFonts w:eastAsia="Times New Roman" w:cs="Arial"/>
          <w:sz w:val="20"/>
        </w:rPr>
      </w:pPr>
    </w:p>
    <w:p w:rsidR="000B4D7D" w:rsidRPr="00CD1EF5" w:rsidRDefault="000B4D7D" w:rsidP="000B4D7D">
      <w:pPr>
        <w:tabs>
          <w:tab w:val="left" w:pos="2520"/>
          <w:tab w:val="left" w:pos="2880"/>
          <w:tab w:val="left" w:pos="3600"/>
        </w:tabs>
        <w:ind w:left="1800"/>
        <w:contextualSpacing/>
        <w:rPr>
          <w:rFonts w:eastAsia="Times New Roman" w:cs="Arial"/>
          <w:sz w:val="20"/>
        </w:rPr>
      </w:pPr>
      <w:r w:rsidRPr="00CD1EF5">
        <w:rPr>
          <w:rFonts w:eastAsia="Times New Roman" w:cs="Arial"/>
          <w:sz w:val="20"/>
        </w:rPr>
        <w:t>Breakout</w:t>
      </w:r>
    </w:p>
    <w:p w:rsidR="000B4D7D" w:rsidRPr="00CD1EF5" w:rsidRDefault="000B4D7D" w:rsidP="000B4D7D">
      <w:pPr>
        <w:tabs>
          <w:tab w:val="left" w:pos="2520"/>
          <w:tab w:val="left" w:pos="2880"/>
          <w:tab w:val="left" w:pos="3600"/>
        </w:tabs>
        <w:ind w:left="1800"/>
        <w:contextualSpacing/>
        <w:rPr>
          <w:rFonts w:eastAsia="Times New Roman" w:cs="Arial"/>
          <w:i/>
          <w:sz w:val="20"/>
        </w:rPr>
      </w:pPr>
      <w:r w:rsidRPr="00CD1EF5">
        <w:rPr>
          <w:rFonts w:eastAsia="Times New Roman" w:cs="Arial"/>
          <w:i/>
          <w:sz w:val="20"/>
        </w:rPr>
        <w:t>“Creating Sexual Safety in Foster and Adoptive Families”</w:t>
      </w:r>
    </w:p>
    <w:p w:rsidR="00607DB2" w:rsidRDefault="000B4D7D" w:rsidP="000B4D7D">
      <w:pPr>
        <w:tabs>
          <w:tab w:val="left" w:pos="2520"/>
          <w:tab w:val="left" w:pos="2880"/>
          <w:tab w:val="left" w:pos="3600"/>
        </w:tabs>
        <w:ind w:left="1800"/>
        <w:contextualSpacing/>
        <w:rPr>
          <w:rFonts w:eastAsia="Times New Roman" w:cs="Arial"/>
          <w:sz w:val="20"/>
        </w:rPr>
      </w:pPr>
      <w:r w:rsidRPr="00CD1EF5">
        <w:rPr>
          <w:rFonts w:eastAsia="Times New Roman" w:cs="Arial"/>
          <w:sz w:val="20"/>
        </w:rPr>
        <w:t>This workshop explored the skills and techniques required to parent a child victim of sexual abuse and how to develop foster/adoptive parents and providers who are proficient in these parenting skills. When such skills are learned, knowing parents can make the most crucial difference for a child recovering from the trauma of sexual abuse. This workshop reviewed the traumatic effects of sexual abuse, discuss the special needs of sexually abused children in adoption/foster care and how to create safe, healing environments that promote resilience and recovery.</w:t>
      </w:r>
    </w:p>
    <w:p w:rsidR="00607DB2" w:rsidRDefault="00607DB2" w:rsidP="000B4D7D">
      <w:pPr>
        <w:tabs>
          <w:tab w:val="left" w:pos="2520"/>
          <w:tab w:val="left" w:pos="2880"/>
          <w:tab w:val="left" w:pos="3600"/>
        </w:tabs>
        <w:ind w:left="1800"/>
        <w:contextualSpacing/>
        <w:rPr>
          <w:rFonts w:eastAsia="Times New Roman" w:cs="Arial"/>
          <w:sz w:val="20"/>
        </w:rPr>
      </w:pPr>
    </w:p>
    <w:p w:rsidR="00607DB2" w:rsidRPr="00607DB2" w:rsidRDefault="00607DB2" w:rsidP="0081187A">
      <w:pPr>
        <w:numPr>
          <w:ilvl w:val="2"/>
          <w:numId w:val="71"/>
        </w:numPr>
        <w:tabs>
          <w:tab w:val="left" w:pos="2520"/>
          <w:tab w:val="left" w:pos="2880"/>
          <w:tab w:val="left" w:pos="3600"/>
        </w:tabs>
        <w:ind w:left="1440"/>
        <w:contextualSpacing/>
        <w:rPr>
          <w:rFonts w:eastAsia="Times New Roman" w:cs="Arial"/>
          <w:sz w:val="20"/>
        </w:rPr>
      </w:pPr>
      <w:r w:rsidRPr="00607DB2">
        <w:rPr>
          <w:rFonts w:eastAsia="Times New Roman" w:cs="Arial"/>
          <w:b/>
          <w:sz w:val="20"/>
          <w:u w:val="single"/>
        </w:rPr>
        <w:t>2019 APSR Update</w:t>
      </w:r>
      <w:r>
        <w:rPr>
          <w:rFonts w:eastAsia="Times New Roman" w:cs="Arial"/>
          <w:b/>
          <w:sz w:val="20"/>
          <w:u w:val="single"/>
        </w:rPr>
        <w:t>:</w:t>
      </w:r>
      <w:r>
        <w:rPr>
          <w:rFonts w:eastAsia="Times New Roman" w:cs="Arial"/>
          <w:b/>
          <w:sz w:val="20"/>
          <w:u w:val="single"/>
        </w:rPr>
        <w:br/>
      </w:r>
      <w:r w:rsidRPr="00607DB2">
        <w:rPr>
          <w:rFonts w:eastAsia="Times New Roman" w:cs="Arial"/>
          <w:sz w:val="20"/>
        </w:rPr>
        <w:t>At the 2018 Permanency Conference, we included information on trauma and its impact on the children and how services and supports should be structured to help with the stability of placements.  Two such sessions, presented by Dr. Snehal Kahtri and Dr. Krisit Guest and Sonia Martin, LMSW, respectively:</w:t>
      </w:r>
    </w:p>
    <w:p w:rsidR="00607DB2" w:rsidRDefault="00607DB2" w:rsidP="00607DB2">
      <w:pPr>
        <w:tabs>
          <w:tab w:val="left" w:pos="2520"/>
          <w:tab w:val="left" w:pos="2880"/>
          <w:tab w:val="left" w:pos="3600"/>
        </w:tabs>
        <w:ind w:left="1800"/>
        <w:contextualSpacing/>
        <w:rPr>
          <w:rFonts w:eastAsia="Times New Roman" w:cs="Arial"/>
          <w:strike/>
          <w:color w:val="FF0000"/>
          <w:sz w:val="20"/>
        </w:rPr>
      </w:pPr>
    </w:p>
    <w:p w:rsidR="00607DB2" w:rsidRPr="00607DB2" w:rsidRDefault="00607DB2" w:rsidP="00607DB2">
      <w:pPr>
        <w:tabs>
          <w:tab w:val="left" w:pos="2520"/>
          <w:tab w:val="left" w:pos="2880"/>
          <w:tab w:val="left" w:pos="3600"/>
        </w:tabs>
        <w:ind w:left="1800"/>
        <w:contextualSpacing/>
        <w:rPr>
          <w:rFonts w:eastAsia="Times New Roman" w:cs="Arial"/>
          <w:b/>
          <w:sz w:val="20"/>
          <w:u w:val="single"/>
        </w:rPr>
      </w:pPr>
      <w:r w:rsidRPr="00607DB2">
        <w:rPr>
          <w:rFonts w:eastAsia="Times New Roman" w:cs="Arial"/>
          <w:b/>
          <w:sz w:val="20"/>
        </w:rPr>
        <w:t xml:space="preserve"> </w:t>
      </w:r>
      <w:r w:rsidRPr="00607DB2">
        <w:rPr>
          <w:rFonts w:eastAsia="Times New Roman" w:cs="Arial"/>
          <w:b/>
          <w:sz w:val="20"/>
          <w:u w:val="single"/>
        </w:rPr>
        <w:t>“Promoting Healthy Development for Foster and Adopted Children”</w:t>
      </w:r>
    </w:p>
    <w:p w:rsidR="00607DB2" w:rsidRPr="00607DB2" w:rsidRDefault="00607DB2" w:rsidP="00607DB2">
      <w:pPr>
        <w:tabs>
          <w:tab w:val="left" w:pos="2520"/>
          <w:tab w:val="left" w:pos="2880"/>
          <w:tab w:val="left" w:pos="3600"/>
        </w:tabs>
        <w:ind w:left="1800"/>
        <w:contextualSpacing/>
        <w:rPr>
          <w:rFonts w:eastAsia="Times New Roman" w:cs="Arial"/>
          <w:i/>
          <w:strike/>
          <w:sz w:val="20"/>
        </w:rPr>
      </w:pPr>
      <w:r w:rsidRPr="00607DB2">
        <w:rPr>
          <w:rFonts w:eastAsia="Times New Roman" w:cs="Arial"/>
          <w:sz w:val="20"/>
        </w:rPr>
        <w:t>The workshop reviewed typical child development, red flags for developmental delays, as well as risk factors that affect development such as trauma/adverse child experiences. Current initiatives along with practical tools and resources were provided for addressing the developmental concerns of foster and adopted children</w:t>
      </w:r>
      <w:r w:rsidRPr="00607DB2">
        <w:rPr>
          <w:rFonts w:eastAsia="Times New Roman" w:cs="Arial"/>
          <w:i/>
          <w:sz w:val="20"/>
        </w:rPr>
        <w:t xml:space="preserve"> </w:t>
      </w:r>
    </w:p>
    <w:p w:rsidR="00607DB2" w:rsidRPr="00607DB2" w:rsidRDefault="00607DB2" w:rsidP="00607DB2">
      <w:pPr>
        <w:tabs>
          <w:tab w:val="left" w:pos="2520"/>
          <w:tab w:val="left" w:pos="2880"/>
          <w:tab w:val="left" w:pos="3600"/>
        </w:tabs>
        <w:ind w:left="1800"/>
        <w:contextualSpacing/>
        <w:rPr>
          <w:rFonts w:eastAsia="Times New Roman" w:cs="Arial"/>
          <w:b/>
          <w:sz w:val="20"/>
          <w:u w:val="single"/>
        </w:rPr>
      </w:pPr>
      <w:r w:rsidRPr="00607DB2">
        <w:rPr>
          <w:rFonts w:eastAsia="Times New Roman" w:cs="Arial"/>
          <w:b/>
          <w:sz w:val="20"/>
          <w:u w:val="single"/>
        </w:rPr>
        <w:t xml:space="preserve"> “Practical Strategies for Sensory and Emotional Regulation”</w:t>
      </w:r>
    </w:p>
    <w:p w:rsidR="000B4D7D" w:rsidRPr="00607DB2" w:rsidRDefault="00607DB2" w:rsidP="00607DB2">
      <w:pPr>
        <w:tabs>
          <w:tab w:val="left" w:pos="2520"/>
          <w:tab w:val="left" w:pos="2880"/>
          <w:tab w:val="left" w:pos="3600"/>
        </w:tabs>
        <w:ind w:left="1800"/>
        <w:contextualSpacing/>
        <w:rPr>
          <w:rFonts w:eastAsia="Times New Roman" w:cs="Arial"/>
          <w:sz w:val="20"/>
          <w:u w:val="single"/>
        </w:rPr>
      </w:pPr>
      <w:r w:rsidRPr="00607DB2">
        <w:rPr>
          <w:rFonts w:eastAsia="Times New Roman" w:cs="Arial"/>
          <w:sz w:val="20"/>
        </w:rPr>
        <w:t>Taking its cue from the Polyvagal Theory this hands</w:t>
      </w:r>
      <w:r w:rsidR="00A65C7F">
        <w:rPr>
          <w:rFonts w:eastAsia="Times New Roman" w:cs="Arial"/>
          <w:sz w:val="20"/>
        </w:rPr>
        <w:t>-</w:t>
      </w:r>
      <w:r w:rsidRPr="00607DB2">
        <w:rPr>
          <w:rFonts w:eastAsia="Times New Roman" w:cs="Arial"/>
          <w:sz w:val="20"/>
        </w:rPr>
        <w:t>on workshop will demonstrated se</w:t>
      </w:r>
      <w:r>
        <w:rPr>
          <w:rFonts w:eastAsia="Times New Roman" w:cs="Arial"/>
          <w:sz w:val="20"/>
        </w:rPr>
        <w:t>n</w:t>
      </w:r>
      <w:r w:rsidRPr="00607DB2">
        <w:rPr>
          <w:rFonts w:eastAsia="Times New Roman" w:cs="Arial"/>
          <w:sz w:val="20"/>
        </w:rPr>
        <w:t>sory and compression compo</w:t>
      </w:r>
      <w:r>
        <w:rPr>
          <w:rFonts w:eastAsia="Times New Roman" w:cs="Arial"/>
          <w:sz w:val="20"/>
        </w:rPr>
        <w:t>n</w:t>
      </w:r>
      <w:r w:rsidRPr="00607DB2">
        <w:rPr>
          <w:rFonts w:eastAsia="Times New Roman" w:cs="Arial"/>
          <w:sz w:val="20"/>
        </w:rPr>
        <w:t>ents to help bi</w:t>
      </w:r>
      <w:r>
        <w:rPr>
          <w:rFonts w:eastAsia="Times New Roman" w:cs="Arial"/>
          <w:sz w:val="20"/>
        </w:rPr>
        <w:t>o</w:t>
      </w:r>
      <w:r w:rsidRPr="00607DB2">
        <w:rPr>
          <w:rFonts w:eastAsia="Times New Roman" w:cs="Arial"/>
          <w:sz w:val="20"/>
        </w:rPr>
        <w:t xml:space="preserve">logically mitigate negative behaviors in </w:t>
      </w:r>
      <w:r>
        <w:rPr>
          <w:rFonts w:eastAsia="Times New Roman" w:cs="Arial"/>
          <w:sz w:val="20"/>
        </w:rPr>
        <w:t>c</w:t>
      </w:r>
      <w:r w:rsidRPr="00607DB2">
        <w:rPr>
          <w:rFonts w:eastAsia="Times New Roman" w:cs="Arial"/>
          <w:sz w:val="20"/>
        </w:rPr>
        <w:t>hildren who have experienced trauma.  The polyvagal theory has many implications for the study of stress, emon and social behavior. Participants learned the underlying functions of the brain, how the chronic presen</w:t>
      </w:r>
      <w:r>
        <w:rPr>
          <w:rFonts w:eastAsia="Times New Roman" w:cs="Arial"/>
          <w:sz w:val="20"/>
        </w:rPr>
        <w:t>c</w:t>
      </w:r>
      <w:r w:rsidRPr="00607DB2">
        <w:rPr>
          <w:rFonts w:eastAsia="Times New Roman" w:cs="Arial"/>
          <w:sz w:val="20"/>
        </w:rPr>
        <w:t xml:space="preserve">e of cortisol and adrenaline mitigate typical development in children and how to set their environment up for success.  </w:t>
      </w:r>
      <w:r w:rsidR="000B4D7D" w:rsidRPr="00607DB2">
        <w:rPr>
          <w:rFonts w:eastAsia="Times New Roman" w:cs="Arial"/>
          <w:sz w:val="20"/>
          <w:u w:val="single"/>
        </w:rPr>
        <w:br/>
      </w:r>
    </w:p>
    <w:p w:rsidR="000B4D7D" w:rsidRPr="00CD1EF5" w:rsidRDefault="000B4D7D" w:rsidP="000B4D7D">
      <w:pPr>
        <w:tabs>
          <w:tab w:val="left" w:pos="1440"/>
          <w:tab w:val="left" w:pos="4320"/>
        </w:tabs>
        <w:ind w:left="720" w:hanging="720"/>
        <w:rPr>
          <w:rFonts w:eastAsia="Times New Roman" w:cs="Arial"/>
          <w:b/>
          <w:sz w:val="20"/>
        </w:rPr>
      </w:pPr>
      <w:r w:rsidRPr="00CD1EF5">
        <w:rPr>
          <w:rFonts w:eastAsia="Times New Roman" w:cs="Arial"/>
          <w:b/>
          <w:sz w:val="20"/>
        </w:rPr>
        <w:t>Objective 3:</w:t>
      </w:r>
      <w:r w:rsidRPr="00CD1EF5">
        <w:rPr>
          <w:rFonts w:eastAsia="Times New Roman" w:cs="Arial"/>
          <w:b/>
          <w:sz w:val="20"/>
        </w:rPr>
        <w:tab/>
      </w:r>
      <w:r w:rsidRPr="00CD1EF5">
        <w:rPr>
          <w:rFonts w:eastAsiaTheme="minorHAnsi" w:cs="Arial"/>
          <w:b/>
          <w:sz w:val="20"/>
        </w:rPr>
        <w:t xml:space="preserve">Reliance on placements in congregate care settings will be reduced.  </w:t>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rPr>
        <w:tab/>
      </w:r>
      <w:r w:rsidRPr="00CD1EF5">
        <w:rPr>
          <w:rFonts w:eastAsiaTheme="minorHAnsi" w:cs="Arial"/>
          <w:b/>
          <w:sz w:val="20"/>
        </w:rPr>
        <w:tab/>
      </w:r>
      <w:r w:rsidRPr="00CD1EF5">
        <w:rPr>
          <w:rFonts w:eastAsiaTheme="minorHAnsi" w:cs="Arial"/>
          <w:b/>
          <w:sz w:val="20"/>
        </w:rPr>
        <w:br/>
      </w:r>
      <w:r w:rsidRPr="00CD1EF5">
        <w:rPr>
          <w:rFonts w:eastAsiaTheme="minorHAnsi" w:cs="Arial"/>
          <w:b/>
          <w:sz w:val="20"/>
        </w:rPr>
        <w:tab/>
      </w:r>
      <w:r w:rsidRPr="00CD1EF5">
        <w:rPr>
          <w:rFonts w:eastAsiaTheme="minorHAnsi" w:cs="Arial"/>
          <w:b/>
          <w:sz w:val="20"/>
          <w:u w:val="single"/>
        </w:rPr>
        <w:t>What outcome and/or systemic factor will be improved</w:t>
      </w:r>
    </w:p>
    <w:p w:rsidR="000B4D7D" w:rsidRPr="00CD1EF5" w:rsidRDefault="000B4D7D" w:rsidP="000B4D7D">
      <w:pPr>
        <w:tabs>
          <w:tab w:val="left" w:pos="0"/>
          <w:tab w:val="left" w:pos="1440"/>
          <w:tab w:val="left" w:pos="2520"/>
        </w:tabs>
        <w:ind w:left="1440"/>
        <w:rPr>
          <w:rFonts w:eastAsiaTheme="minorHAnsi" w:cs="Arial"/>
          <w:b/>
          <w:sz w:val="20"/>
        </w:rPr>
      </w:pPr>
      <w:r w:rsidRPr="00CD1EF5">
        <w:rPr>
          <w:rFonts w:eastAsiaTheme="minorHAnsi" w:cs="Arial"/>
          <w:sz w:val="20"/>
        </w:rPr>
        <w:t>If further analysis reflects needs in this area, it is believed that improvements would be made in the outcome area of permanency as dependence on congregate care settings is decreased.</w:t>
      </w:r>
    </w:p>
    <w:p w:rsidR="000B4D7D" w:rsidRPr="00CD1EF5" w:rsidRDefault="000B4D7D" w:rsidP="006C3B86">
      <w:pPr>
        <w:tabs>
          <w:tab w:val="left" w:pos="0"/>
          <w:tab w:val="left" w:pos="1440"/>
          <w:tab w:val="left" w:pos="2520"/>
        </w:tabs>
        <w:ind w:left="1440"/>
        <w:rPr>
          <w:rFonts w:eastAsiaTheme="minorHAnsi" w:cs="Arial"/>
          <w:b/>
          <w:sz w:val="20"/>
        </w:rPr>
      </w:pPr>
      <w:r w:rsidRPr="00CD1EF5">
        <w:rPr>
          <w:rFonts w:eastAsiaTheme="minorHAnsi" w:cs="Arial"/>
          <w:b/>
          <w:sz w:val="20"/>
          <w:u w:val="single"/>
        </w:rPr>
        <w:t>Data/analysis that supports selection of the objective</w:t>
      </w:r>
      <w:r w:rsidRPr="00CD1EF5">
        <w:rPr>
          <w:rFonts w:eastAsiaTheme="minorHAnsi" w:cs="Arial"/>
          <w:b/>
          <w:sz w:val="20"/>
          <w:u w:val="single"/>
        </w:rPr>
        <w:br/>
      </w:r>
      <w:r w:rsidRPr="00CD1EF5">
        <w:rPr>
          <w:rFonts w:eastAsiaTheme="minorHAnsi" w:cs="Arial"/>
          <w:sz w:val="20"/>
        </w:rPr>
        <w:t>Further analysis will occur based on the practice principle that placement setting/structure are of critical importance to stability and timely permanency achievement.</w:t>
      </w:r>
    </w:p>
    <w:p w:rsidR="000B4D7D" w:rsidRPr="00CD1EF5" w:rsidRDefault="000B4D7D" w:rsidP="000B4D7D">
      <w:pPr>
        <w:tabs>
          <w:tab w:val="left" w:pos="0"/>
          <w:tab w:val="left" w:pos="1440"/>
          <w:tab w:val="left" w:pos="2520"/>
        </w:tabs>
        <w:rPr>
          <w:rFonts w:eastAsia="Times New Roman" w:cs="Arial"/>
          <w:b/>
          <w:sz w:val="20"/>
        </w:rPr>
      </w:pPr>
      <w:r w:rsidRPr="00CD1EF5">
        <w:rPr>
          <w:rFonts w:eastAsiaTheme="minorHAnsi" w:cs="Arial"/>
          <w:b/>
          <w:sz w:val="20"/>
        </w:rPr>
        <w:tab/>
      </w:r>
      <w:r w:rsidRPr="00CD1EF5">
        <w:rPr>
          <w:rFonts w:ascii="Arial Bold" w:eastAsiaTheme="minorHAnsi" w:hAnsi="Arial Bold" w:cs="Arial"/>
          <w:b/>
          <w:sz w:val="20"/>
          <w:u w:val="thick"/>
        </w:rPr>
        <w:t>Measurement:</w:t>
      </w:r>
      <w:r w:rsidRPr="00CD1EF5">
        <w:rPr>
          <w:rFonts w:ascii="Arial Bold" w:eastAsiaTheme="minorHAnsi" w:hAnsi="Arial Bold" w:cs="Arial"/>
          <w:b/>
          <w:sz w:val="20"/>
          <w:u w:val="thick"/>
        </w:rPr>
        <w:tab/>
      </w:r>
      <w:r w:rsidRPr="00CD1EF5">
        <w:rPr>
          <w:rFonts w:ascii="Arial Bold" w:eastAsiaTheme="minorHAnsi" w:hAnsi="Arial Bold" w:cs="Arial"/>
          <w:b/>
          <w:sz w:val="20"/>
          <w:u w:val="thick"/>
        </w:rPr>
        <w:tab/>
        <w:t xml:space="preserve">FACTS </w:t>
      </w:r>
      <w:r w:rsidRPr="00CD1EF5">
        <w:rPr>
          <w:rFonts w:ascii="Arial Bold" w:eastAsiaTheme="minorHAnsi" w:hAnsi="Arial Bold" w:cs="Arial"/>
          <w:b/>
          <w:sz w:val="20"/>
          <w:u w:val="thick"/>
        </w:rPr>
        <w:tab/>
        <w:t>Data</w:t>
      </w:r>
      <w:r w:rsidRPr="00CD1EF5">
        <w:rPr>
          <w:rFonts w:eastAsiaTheme="minorHAnsi" w:cs="Arial"/>
          <w:b/>
          <w:sz w:val="20"/>
        </w:rPr>
        <w:t xml:space="preserve"> </w:t>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br/>
      </w:r>
      <w:r w:rsidRPr="00CD1EF5">
        <w:rPr>
          <w:rFonts w:eastAsiaTheme="minorHAnsi" w:cs="Arial"/>
          <w:b/>
          <w:sz w:val="20"/>
        </w:rPr>
        <w:tab/>
        <w:t xml:space="preserve">FACTS </w:t>
      </w:r>
      <w:r w:rsidRPr="00CD1EF5">
        <w:rPr>
          <w:rFonts w:eastAsia="Times New Roman" w:cs="Arial"/>
          <w:b/>
          <w:sz w:val="20"/>
        </w:rPr>
        <w:t>Baseline</w:t>
      </w:r>
      <w:r w:rsidRPr="00CD1EF5">
        <w:rPr>
          <w:rFonts w:eastAsia="Times New Roman" w:cs="Arial"/>
          <w:b/>
          <w:sz w:val="20"/>
        </w:rPr>
        <w:tab/>
        <w:t>(FY13)</w:t>
      </w:r>
      <w:r w:rsidRPr="00CD1EF5">
        <w:rPr>
          <w:rFonts w:eastAsia="Times New Roman" w:cs="Arial"/>
          <w:b/>
          <w:sz w:val="20"/>
        </w:rPr>
        <w:tab/>
      </w:r>
      <w:r w:rsidRPr="00CD1EF5">
        <w:rPr>
          <w:rFonts w:eastAsia="Times New Roman" w:cs="Arial"/>
          <w:b/>
          <w:sz w:val="20"/>
        </w:rPr>
        <w:tab/>
        <w:t xml:space="preserve">17.37% </w:t>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t>FACTS Benchmark #1</w:t>
      </w:r>
      <w:r w:rsidRPr="00CD1EF5">
        <w:rPr>
          <w:rFonts w:eastAsia="Times New Roman" w:cs="Arial"/>
          <w:b/>
          <w:sz w:val="20"/>
        </w:rPr>
        <w:tab/>
        <w:t>(FY14)</w:t>
      </w:r>
      <w:r w:rsidRPr="00CD1EF5">
        <w:rPr>
          <w:rFonts w:eastAsia="Times New Roman" w:cs="Arial"/>
          <w:b/>
          <w:sz w:val="20"/>
        </w:rPr>
        <w:tab/>
      </w:r>
      <w:r w:rsidRPr="00CD1EF5">
        <w:rPr>
          <w:rFonts w:eastAsia="Times New Roman" w:cs="Arial"/>
          <w:b/>
          <w:sz w:val="20"/>
        </w:rPr>
        <w:tab/>
        <w:t>17.47%</w:t>
      </w:r>
      <w:r w:rsidRPr="00CD1EF5">
        <w:rPr>
          <w:rFonts w:eastAsia="Times New Roman" w:cs="Arial"/>
          <w:b/>
          <w:sz w:val="20"/>
        </w:rPr>
        <w:br/>
        <w:t xml:space="preserve"> </w:t>
      </w:r>
      <w:r w:rsidRPr="00CD1EF5">
        <w:rPr>
          <w:rFonts w:eastAsia="Times New Roman" w:cs="Arial"/>
          <w:b/>
          <w:sz w:val="20"/>
        </w:rPr>
        <w:tab/>
        <w:t>FACTS Benchmark #2</w:t>
      </w:r>
      <w:r w:rsidRPr="00CD1EF5">
        <w:rPr>
          <w:rFonts w:eastAsia="Times New Roman" w:cs="Arial"/>
          <w:b/>
          <w:sz w:val="20"/>
        </w:rPr>
        <w:tab/>
        <w:t>(FY15)</w:t>
      </w:r>
      <w:r w:rsidRPr="00CD1EF5">
        <w:rPr>
          <w:rFonts w:eastAsia="Times New Roman" w:cs="Arial"/>
          <w:b/>
          <w:sz w:val="20"/>
        </w:rPr>
        <w:tab/>
      </w:r>
      <w:r w:rsidRPr="00CD1EF5">
        <w:rPr>
          <w:rFonts w:eastAsia="Times New Roman" w:cs="Arial"/>
          <w:b/>
          <w:sz w:val="20"/>
        </w:rPr>
        <w:tab/>
        <w:t>17.67%</w:t>
      </w:r>
      <w:r w:rsidRPr="00CD1EF5">
        <w:rPr>
          <w:rFonts w:eastAsia="Times New Roman" w:cs="Arial"/>
          <w:b/>
          <w:sz w:val="20"/>
        </w:rPr>
        <w:tab/>
      </w:r>
    </w:p>
    <w:p w:rsidR="000B4D7D" w:rsidRPr="00CD1EF5" w:rsidRDefault="000B4D7D" w:rsidP="000B4D7D">
      <w:pPr>
        <w:tabs>
          <w:tab w:val="left" w:pos="0"/>
          <w:tab w:val="left" w:pos="1440"/>
          <w:tab w:val="left" w:pos="2520"/>
        </w:tabs>
        <w:rPr>
          <w:rFonts w:eastAsia="Times New Roman" w:cs="Arial"/>
          <w:b/>
          <w:sz w:val="20"/>
        </w:rPr>
      </w:pPr>
      <w:r w:rsidRPr="00CD1EF5">
        <w:rPr>
          <w:rFonts w:eastAsia="Times New Roman" w:cs="Arial"/>
          <w:b/>
          <w:sz w:val="20"/>
        </w:rPr>
        <w:tab/>
        <w:t>5 Year Goal:</w:t>
      </w:r>
      <w:r w:rsidRPr="00CD1EF5">
        <w:rPr>
          <w:rFonts w:eastAsia="Times New Roman" w:cs="Arial"/>
          <w:b/>
          <w:sz w:val="20"/>
        </w:rPr>
        <w:tab/>
      </w:r>
      <w:r w:rsidRPr="00CD1EF5">
        <w:rPr>
          <w:rFonts w:eastAsia="Times New Roman" w:cs="Arial"/>
          <w:b/>
          <w:sz w:val="20"/>
        </w:rPr>
        <w:tab/>
        <w:t>(FY18)</w:t>
      </w:r>
      <w:r w:rsidRPr="00CD1EF5">
        <w:rPr>
          <w:rFonts w:eastAsia="Times New Roman" w:cs="Arial"/>
          <w:b/>
          <w:sz w:val="20"/>
        </w:rPr>
        <w:tab/>
      </w:r>
      <w:r w:rsidRPr="00CD1EF5">
        <w:rPr>
          <w:rFonts w:eastAsia="Times New Roman" w:cs="Arial"/>
          <w:b/>
          <w:sz w:val="20"/>
        </w:rPr>
        <w:tab/>
        <w:t>15.25%</w:t>
      </w:r>
      <w:r w:rsidRPr="00CD1EF5">
        <w:rPr>
          <w:rFonts w:eastAsia="Times New Roman" w:cs="Arial"/>
          <w:b/>
          <w:sz w:val="20"/>
        </w:rPr>
        <w:br/>
        <w:t xml:space="preserve"> </w:t>
      </w:r>
      <w:r w:rsidRPr="00CD1EF5">
        <w:rPr>
          <w:rFonts w:eastAsia="Times New Roman" w:cs="Arial"/>
          <w:b/>
          <w:sz w:val="20"/>
        </w:rPr>
        <w:tab/>
      </w:r>
      <w:r w:rsidRPr="00CD1EF5">
        <w:rPr>
          <w:rFonts w:eastAsia="Times New Roman" w:cs="Arial"/>
          <w:b/>
          <w:sz w:val="20"/>
          <w:u w:val="single"/>
        </w:rPr>
        <w:t>Interim Goals:</w:t>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2015</w:t>
      </w:r>
      <w:r w:rsidRPr="00CD1EF5">
        <w:rPr>
          <w:rFonts w:eastAsia="Times New Roman" w:cs="Arial"/>
          <w:sz w:val="20"/>
        </w:rPr>
        <w:tab/>
      </w:r>
      <w:r w:rsidRPr="00CD1EF5">
        <w:rPr>
          <w:rFonts w:eastAsia="Times New Roman" w:cs="Arial"/>
          <w:b/>
          <w:sz w:val="20"/>
        </w:rPr>
        <w:t>17.25%</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tabs>
          <w:tab w:val="left" w:pos="252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2016</w:t>
      </w:r>
      <w:r w:rsidRPr="00CD1EF5">
        <w:rPr>
          <w:rFonts w:eastAsia="Times New Roman" w:cs="Arial"/>
          <w:sz w:val="20"/>
        </w:rPr>
        <w:tab/>
      </w:r>
      <w:r w:rsidRPr="00CD1EF5">
        <w:rPr>
          <w:rFonts w:eastAsia="Times New Roman" w:cs="Arial"/>
          <w:b/>
          <w:sz w:val="20"/>
        </w:rPr>
        <w:t>16.75%</w:t>
      </w:r>
      <w:r w:rsidRPr="00CD1EF5">
        <w:rPr>
          <w:rFonts w:eastAsia="Times New Roman" w:cs="Arial"/>
          <w:b/>
          <w:sz w:val="20"/>
        </w:rPr>
        <w:tab/>
      </w:r>
      <w:r w:rsidRPr="00CD1EF5">
        <w:rPr>
          <w:rFonts w:eastAsia="Times New Roman" w:cs="Arial"/>
          <w:sz w:val="20"/>
        </w:rPr>
        <w:tab/>
      </w:r>
      <w:r w:rsidRPr="00CD1EF5">
        <w:rPr>
          <w:rFonts w:eastAsia="Times New Roman" w:cs="Arial"/>
          <w:sz w:val="20"/>
        </w:rPr>
        <w:tab/>
      </w:r>
    </w:p>
    <w:p w:rsidR="000B4D7D" w:rsidRPr="00CD1EF5" w:rsidRDefault="000B4D7D" w:rsidP="000B4D7D">
      <w:pPr>
        <w:tabs>
          <w:tab w:val="left" w:pos="2490"/>
          <w:tab w:val="left" w:pos="2520"/>
          <w:tab w:val="left" w:pos="2880"/>
          <w:tab w:val="left" w:pos="360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2017</w:t>
      </w:r>
      <w:r w:rsidRPr="00CD1EF5">
        <w:rPr>
          <w:rFonts w:eastAsia="Times New Roman" w:cs="Arial"/>
          <w:sz w:val="20"/>
        </w:rPr>
        <w:tab/>
      </w:r>
      <w:r w:rsidRPr="00CD1EF5">
        <w:rPr>
          <w:rFonts w:eastAsia="Times New Roman" w:cs="Arial"/>
          <w:b/>
          <w:sz w:val="20"/>
        </w:rPr>
        <w:t>16.25%</w:t>
      </w:r>
    </w:p>
    <w:p w:rsidR="000B4D7D" w:rsidRPr="00CD1EF5" w:rsidRDefault="000B4D7D" w:rsidP="000B4D7D">
      <w:pPr>
        <w:tabs>
          <w:tab w:val="left" w:pos="0"/>
          <w:tab w:val="left" w:pos="1440"/>
          <w:tab w:val="left" w:pos="2520"/>
          <w:tab w:val="left" w:pos="2835"/>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15.75%</w:t>
      </w:r>
    </w:p>
    <w:p w:rsidR="000B4D7D" w:rsidRPr="00CD1EF5" w:rsidRDefault="000B4D7D" w:rsidP="000B4D7D">
      <w:pPr>
        <w:tabs>
          <w:tab w:val="left" w:pos="2520"/>
        </w:tabs>
        <w:rPr>
          <w:rFonts w:eastAsia="Times New Roman" w:cs="Arial"/>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15.25%</w:t>
      </w:r>
      <w:r w:rsidRPr="00CD1EF5">
        <w:rPr>
          <w:rFonts w:eastAsia="Times New Roman" w:cs="Arial"/>
          <w:sz w:val="20"/>
        </w:rPr>
        <w:br/>
      </w:r>
    </w:p>
    <w:p w:rsidR="000B4D7D" w:rsidRPr="00CD1EF5" w:rsidRDefault="000B4D7D" w:rsidP="000B4D7D">
      <w:pPr>
        <w:tabs>
          <w:tab w:val="left" w:pos="1440"/>
          <w:tab w:val="left" w:pos="1800"/>
          <w:tab w:val="left" w:pos="2520"/>
        </w:tabs>
        <w:ind w:left="1440" w:hanging="1440"/>
        <w:rPr>
          <w:rFonts w:eastAsia="Times New Roman" w:cs="Arial"/>
          <w:b/>
          <w:sz w:val="20"/>
        </w:rPr>
      </w:pPr>
      <w:r w:rsidRPr="00CD1EF5">
        <w:rPr>
          <w:rFonts w:eastAsia="Times New Roman" w:cs="Arial"/>
          <w:sz w:val="20"/>
        </w:rPr>
        <w:tab/>
        <w:t xml:space="preserve">The reliance on the use of congregate care trended upward slightly during the reporting period.  This reliance often hampers permanency efforts. We are actively conducting case-specific assessments regarding a percentage of children in congregate care to assess their permanency goals.  Further, formalized partnering with the congregate care providers and developing foster homes to meet the needs of older youth are integral strategies to improve our ability to step young people down from such placements, while preserving effective well-being outcomes. </w:t>
      </w:r>
      <w:r w:rsidRPr="00CD1EF5">
        <w:rPr>
          <w:rFonts w:eastAsia="Times New Roman" w:cs="Arial"/>
          <w:b/>
          <w:sz w:val="20"/>
        </w:rPr>
        <w:tab/>
      </w:r>
    </w:p>
    <w:p w:rsidR="000B4D7D" w:rsidRPr="00CD1EF5" w:rsidRDefault="000B4D7D" w:rsidP="000B4D7D">
      <w:pPr>
        <w:tabs>
          <w:tab w:val="left" w:pos="1440"/>
          <w:tab w:val="left" w:pos="1800"/>
          <w:tab w:val="left" w:pos="2520"/>
        </w:tabs>
        <w:rPr>
          <w:rFonts w:eastAsia="Times New Roman" w:cs="Arial"/>
          <w:b/>
          <w:sz w:val="20"/>
        </w:rPr>
      </w:pPr>
    </w:p>
    <w:p w:rsidR="000B4D7D" w:rsidRDefault="000B4D7D" w:rsidP="000B4D7D">
      <w:pPr>
        <w:tabs>
          <w:tab w:val="left" w:pos="1440"/>
          <w:tab w:val="left" w:pos="1800"/>
          <w:tab w:val="left" w:pos="2520"/>
        </w:tabs>
        <w:ind w:left="7200" w:hanging="7200"/>
        <w:rPr>
          <w:rFonts w:eastAsia="Times New Roman" w:cs="Arial"/>
          <w:b/>
          <w:sz w:val="20"/>
        </w:rPr>
      </w:pPr>
      <w:r>
        <w:rPr>
          <w:rFonts w:eastAsia="Times New Roman" w:cs="Arial"/>
          <w:b/>
          <w:sz w:val="20"/>
        </w:rPr>
        <w:t xml:space="preserve">Objective 4:  </w:t>
      </w:r>
      <w:r w:rsidRPr="00CD1EF5">
        <w:rPr>
          <w:rFonts w:eastAsia="Times New Roman" w:cs="Arial"/>
          <w:b/>
          <w:sz w:val="20"/>
        </w:rPr>
        <w:t>Appropriate use of congregate settin</w:t>
      </w:r>
      <w:r>
        <w:rPr>
          <w:rFonts w:eastAsia="Times New Roman" w:cs="Arial"/>
          <w:b/>
          <w:sz w:val="20"/>
        </w:rPr>
        <w:t>gs will occur (New Objective)</w:t>
      </w:r>
    </w:p>
    <w:p w:rsidR="000B4D7D" w:rsidRDefault="000B4D7D" w:rsidP="000B4D7D">
      <w:pPr>
        <w:tabs>
          <w:tab w:val="left" w:pos="1440"/>
          <w:tab w:val="left" w:pos="1800"/>
          <w:tab w:val="left" w:pos="2520"/>
        </w:tabs>
        <w:ind w:left="7200" w:hanging="7200"/>
        <w:rPr>
          <w:rFonts w:eastAsia="Times New Roman" w:cs="Arial"/>
          <w:sz w:val="20"/>
        </w:rPr>
      </w:pPr>
      <w:r>
        <w:rPr>
          <w:rFonts w:eastAsia="Times New Roman" w:cs="Arial"/>
          <w:b/>
          <w:sz w:val="20"/>
        </w:rPr>
        <w:t xml:space="preserve">                      </w:t>
      </w:r>
      <w:r w:rsidRPr="00CD1EF5">
        <w:rPr>
          <w:rFonts w:eastAsia="Times New Roman" w:cs="Arial"/>
          <w:sz w:val="20"/>
        </w:rPr>
        <w:t xml:space="preserve">The Department will continue to explore a (qualitative and/or quantitative) means of measurement </w:t>
      </w:r>
      <w:r>
        <w:rPr>
          <w:rFonts w:eastAsia="Times New Roman" w:cs="Arial"/>
          <w:sz w:val="20"/>
        </w:rPr>
        <w:t>for this</w:t>
      </w:r>
    </w:p>
    <w:p w:rsidR="000B4D7D" w:rsidRPr="00CD1EF5" w:rsidRDefault="000B4D7D" w:rsidP="000B4D7D">
      <w:pPr>
        <w:tabs>
          <w:tab w:val="left" w:pos="1440"/>
          <w:tab w:val="left" w:pos="1800"/>
          <w:tab w:val="left" w:pos="2520"/>
        </w:tabs>
        <w:ind w:left="7200" w:hanging="7200"/>
        <w:rPr>
          <w:rFonts w:eastAsia="Times New Roman" w:cs="Arial"/>
          <w:sz w:val="28"/>
          <w:szCs w:val="28"/>
        </w:rPr>
      </w:pPr>
      <w:r>
        <w:rPr>
          <w:rFonts w:eastAsia="Times New Roman" w:cs="Arial"/>
          <w:sz w:val="20"/>
        </w:rPr>
        <w:t xml:space="preserve">                       </w:t>
      </w:r>
      <w:r w:rsidRPr="00CD1EF5">
        <w:rPr>
          <w:rFonts w:eastAsia="Times New Roman" w:cs="Arial"/>
          <w:sz w:val="20"/>
        </w:rPr>
        <w:t>objective.</w:t>
      </w:r>
      <w:r w:rsidRPr="00CD1EF5">
        <w:rPr>
          <w:rFonts w:eastAsia="Times New Roman" w:cs="Arial"/>
          <w:sz w:val="28"/>
          <w:szCs w:val="28"/>
        </w:rPr>
        <w:t xml:space="preserve"> </w:t>
      </w:r>
    </w:p>
    <w:p w:rsidR="000B4D7D" w:rsidRPr="00CD1EF5" w:rsidRDefault="000B4D7D" w:rsidP="000B4D7D">
      <w:pPr>
        <w:tabs>
          <w:tab w:val="left" w:pos="1440"/>
          <w:tab w:val="left" w:pos="1800"/>
          <w:tab w:val="left" w:pos="2520"/>
        </w:tabs>
        <w:rPr>
          <w:rFonts w:eastAsia="Times New Roman" w:cs="Arial"/>
          <w:b/>
          <w:sz w:val="20"/>
        </w:rPr>
      </w:pPr>
      <w:r w:rsidRPr="00CD1EF5">
        <w:rPr>
          <w:rFonts w:eastAsia="Times New Roman" w:cs="Arial"/>
          <w:b/>
          <w:sz w:val="20"/>
        </w:rPr>
        <w:tab/>
      </w:r>
    </w:p>
    <w:p w:rsidR="000B4D7D" w:rsidRPr="00CD1EF5" w:rsidRDefault="000B4D7D" w:rsidP="000B4D7D">
      <w:pPr>
        <w:tabs>
          <w:tab w:val="left" w:pos="0"/>
          <w:tab w:val="left" w:pos="1440"/>
          <w:tab w:val="left" w:pos="2520"/>
        </w:tabs>
        <w:rPr>
          <w:rFonts w:ascii="Arial Bold" w:eastAsiaTheme="minorHAnsi" w:hAnsi="Arial Bold" w:cs="Arial"/>
          <w:b/>
          <w:sz w:val="20"/>
          <w:u w:val="thick"/>
        </w:rPr>
      </w:pPr>
      <w:r w:rsidRPr="00CD1EF5">
        <w:rPr>
          <w:rFonts w:eastAsia="Times New Roman" w:cs="Arial"/>
          <w:b/>
          <w:sz w:val="20"/>
        </w:rPr>
        <w:tab/>
      </w:r>
      <w:r w:rsidRPr="00CD1EF5">
        <w:rPr>
          <w:rFonts w:ascii="Arial Bold" w:eastAsiaTheme="minorHAnsi" w:hAnsi="Arial Bold" w:cs="Arial"/>
          <w:b/>
          <w:sz w:val="20"/>
          <w:u w:val="thick"/>
        </w:rPr>
        <w:t xml:space="preserve">Measurement: </w:t>
      </w:r>
      <w:r w:rsidRPr="00CD1EF5">
        <w:rPr>
          <w:rFonts w:ascii="Arial Bold" w:eastAsiaTheme="minorHAnsi" w:hAnsi="Arial Bold" w:cs="Arial"/>
          <w:b/>
          <w:sz w:val="20"/>
          <w:u w:val="thick"/>
        </w:rPr>
        <w:tab/>
      </w:r>
      <w:r w:rsidRPr="00CD1EF5">
        <w:rPr>
          <w:rFonts w:ascii="Arial Bold" w:eastAsiaTheme="minorHAnsi" w:hAnsi="Arial Bold" w:cs="Arial"/>
          <w:b/>
          <w:sz w:val="20"/>
          <w:u w:val="thick"/>
        </w:rPr>
        <w:tab/>
        <w:t>QSR Rating on APPROPRIATENESS OF PLACEMENT</w:t>
      </w:r>
    </w:p>
    <w:p w:rsidR="000B4D7D" w:rsidRPr="00CD1EF5" w:rsidRDefault="000B4D7D" w:rsidP="000B4D7D">
      <w:pPr>
        <w:tabs>
          <w:tab w:val="left" w:pos="0"/>
          <w:tab w:val="left" w:pos="1440"/>
          <w:tab w:val="left" w:pos="2520"/>
        </w:tabs>
        <w:rPr>
          <w:rFonts w:eastAsia="Times New Roman" w:cs="Arial"/>
          <w:b/>
          <w:sz w:val="20"/>
        </w:rPr>
      </w:pPr>
      <w:r w:rsidRPr="00CD1EF5">
        <w:rPr>
          <w:rFonts w:eastAsia="Times New Roman" w:cs="Arial"/>
          <w:b/>
          <w:sz w:val="20"/>
        </w:rPr>
        <w:tab/>
        <w:t>QA Baseline</w:t>
      </w:r>
      <w:r w:rsidRPr="00CD1EF5">
        <w:rPr>
          <w:rFonts w:eastAsia="Times New Roman" w:cs="Arial"/>
          <w:b/>
          <w:sz w:val="20"/>
        </w:rPr>
        <w:tab/>
        <w:t xml:space="preserve"> </w:t>
      </w:r>
      <w:r w:rsidRPr="00CD1EF5">
        <w:rPr>
          <w:rFonts w:eastAsia="Times New Roman" w:cs="Arial"/>
          <w:b/>
          <w:sz w:val="20"/>
        </w:rPr>
        <w:tab/>
        <w:t xml:space="preserve">(FY14) </w:t>
      </w:r>
      <w:r w:rsidRPr="00CD1EF5">
        <w:rPr>
          <w:rFonts w:eastAsia="Times New Roman" w:cs="Arial"/>
          <w:b/>
          <w:sz w:val="20"/>
        </w:rPr>
        <w:tab/>
      </w:r>
      <w:r w:rsidRPr="00CD1EF5">
        <w:rPr>
          <w:rFonts w:eastAsia="Times New Roman" w:cs="Arial"/>
          <w:b/>
          <w:sz w:val="20"/>
        </w:rPr>
        <w:tab/>
        <w:t>77%</w:t>
      </w:r>
    </w:p>
    <w:p w:rsidR="000B4D7D" w:rsidRPr="00CD1EF5" w:rsidRDefault="000B4D7D" w:rsidP="000B4D7D">
      <w:pPr>
        <w:tabs>
          <w:tab w:val="left" w:pos="1440"/>
          <w:tab w:val="left" w:pos="1800"/>
          <w:tab w:val="left" w:pos="2520"/>
        </w:tabs>
        <w:rPr>
          <w:rFonts w:eastAsia="Times New Roman" w:cs="Arial"/>
          <w:b/>
          <w:sz w:val="20"/>
        </w:rPr>
      </w:pPr>
      <w:r w:rsidRPr="00CD1EF5">
        <w:rPr>
          <w:rFonts w:eastAsia="Times New Roman" w:cs="Arial"/>
          <w:b/>
          <w:sz w:val="20"/>
        </w:rPr>
        <w:tab/>
        <w:t>QA Benchmark #1</w:t>
      </w:r>
      <w:r w:rsidRPr="00CD1EF5">
        <w:rPr>
          <w:rFonts w:eastAsia="Times New Roman" w:cs="Arial"/>
          <w:b/>
          <w:sz w:val="20"/>
        </w:rPr>
        <w:tab/>
        <w:t>(FY15)</w:t>
      </w:r>
      <w:r w:rsidRPr="00CD1EF5">
        <w:rPr>
          <w:rFonts w:eastAsia="Times New Roman" w:cs="Arial"/>
          <w:b/>
          <w:sz w:val="20"/>
        </w:rPr>
        <w:tab/>
        <w:t xml:space="preserve">           100%*</w:t>
      </w:r>
      <w:r w:rsidRPr="00CD1EF5">
        <w:rPr>
          <w:rFonts w:eastAsia="Times New Roman" w:cs="Arial"/>
          <w:b/>
          <w:sz w:val="20"/>
        </w:rPr>
        <w:br/>
        <w:t xml:space="preserve"> </w:t>
      </w:r>
      <w:r w:rsidRPr="00CD1EF5">
        <w:rPr>
          <w:rFonts w:eastAsia="Times New Roman" w:cs="Arial"/>
          <w:b/>
          <w:sz w:val="20"/>
        </w:rPr>
        <w:tab/>
        <w:t>4 Year Goal</w:t>
      </w:r>
      <w:r w:rsidRPr="00CD1EF5">
        <w:rPr>
          <w:rFonts w:eastAsia="Times New Roman" w:cs="Arial"/>
          <w:b/>
          <w:sz w:val="20"/>
        </w:rPr>
        <w:tab/>
      </w:r>
      <w:r w:rsidRPr="00CD1EF5">
        <w:rPr>
          <w:rFonts w:eastAsia="Times New Roman" w:cs="Arial"/>
          <w:b/>
          <w:sz w:val="20"/>
        </w:rPr>
        <w:tab/>
        <w:t>(FY18)</w:t>
      </w:r>
      <w:r w:rsidRPr="00CD1EF5">
        <w:rPr>
          <w:rFonts w:eastAsia="Times New Roman" w:cs="Arial"/>
          <w:b/>
          <w:sz w:val="20"/>
        </w:rPr>
        <w:tab/>
      </w:r>
      <w:r w:rsidRPr="00CD1EF5">
        <w:rPr>
          <w:rFonts w:eastAsia="Times New Roman" w:cs="Arial"/>
          <w:b/>
          <w:sz w:val="20"/>
        </w:rPr>
        <w:tab/>
        <w:t xml:space="preserve"> 82%</w:t>
      </w:r>
      <w:r w:rsidRPr="00CD1EF5">
        <w:rPr>
          <w:rFonts w:eastAsia="Times New Roman" w:cs="Arial"/>
          <w:b/>
          <w:sz w:val="20"/>
        </w:rPr>
        <w:br/>
      </w:r>
    </w:p>
    <w:p w:rsidR="000B4D7D" w:rsidRPr="00CD1EF5" w:rsidRDefault="000B4D7D" w:rsidP="000B4D7D">
      <w:pPr>
        <w:tabs>
          <w:tab w:val="left" w:pos="1440"/>
          <w:tab w:val="left" w:pos="1800"/>
          <w:tab w:val="left" w:pos="2520"/>
        </w:tabs>
        <w:rPr>
          <w:rFonts w:eastAsia="Times New Roman" w:cs="Arial"/>
          <w:b/>
          <w:sz w:val="20"/>
        </w:rPr>
      </w:pPr>
      <w:r w:rsidRPr="00CD1EF5">
        <w:rPr>
          <w:rFonts w:eastAsia="Times New Roman" w:cs="Arial"/>
          <w:b/>
          <w:sz w:val="20"/>
        </w:rPr>
        <w:t xml:space="preserve">  </w:t>
      </w:r>
      <w:r w:rsidRPr="00CD1EF5">
        <w:rPr>
          <w:rFonts w:eastAsia="Times New Roman" w:cs="Arial"/>
          <w:b/>
          <w:sz w:val="20"/>
        </w:rPr>
        <w:tab/>
        <w:t>* Did not obtain the minimum number of QSRs (10 during the baseline and 5 for BM #1)</w:t>
      </w:r>
      <w:r w:rsidRPr="00CD1EF5">
        <w:rPr>
          <w:rFonts w:eastAsia="Times New Roman" w:cs="Arial"/>
          <w:b/>
          <w:sz w:val="20"/>
        </w:rPr>
        <w:br/>
      </w:r>
    </w:p>
    <w:p w:rsidR="000B4D7D" w:rsidRPr="00CD1EF5" w:rsidRDefault="000B4D7D" w:rsidP="000B4D7D">
      <w:pPr>
        <w:tabs>
          <w:tab w:val="left" w:pos="1440"/>
          <w:tab w:val="left" w:pos="1800"/>
          <w:tab w:val="left" w:pos="2520"/>
        </w:tabs>
        <w:rPr>
          <w:rFonts w:eastAsia="Times New Roman" w:cs="Arial"/>
          <w:b/>
          <w:sz w:val="20"/>
          <w:u w:val="single"/>
        </w:rPr>
      </w:pPr>
      <w:r w:rsidRPr="00CD1EF5">
        <w:rPr>
          <w:rFonts w:eastAsia="Times New Roman" w:cs="Arial"/>
          <w:b/>
          <w:sz w:val="20"/>
        </w:rPr>
        <w:tab/>
      </w:r>
      <w:r w:rsidRPr="00CD1EF5">
        <w:rPr>
          <w:rFonts w:eastAsia="Times New Roman" w:cs="Arial"/>
          <w:b/>
          <w:sz w:val="20"/>
          <w:u w:val="single"/>
        </w:rPr>
        <w:t>GOAL 2, Objectives 3 &amp; 4 – Implementation Supports</w:t>
      </w:r>
    </w:p>
    <w:p w:rsidR="000B4D7D" w:rsidRPr="00CD1EF5" w:rsidRDefault="000B4D7D" w:rsidP="0081187A">
      <w:pPr>
        <w:numPr>
          <w:ilvl w:val="0"/>
          <w:numId w:val="72"/>
        </w:numPr>
        <w:tabs>
          <w:tab w:val="left" w:pos="2520"/>
          <w:tab w:val="left" w:pos="2880"/>
          <w:tab w:val="left" w:pos="3600"/>
        </w:tabs>
        <w:ind w:left="1800"/>
        <w:rPr>
          <w:rFonts w:eastAsia="Times New Roman" w:cs="Arial"/>
          <w:sz w:val="20"/>
        </w:rPr>
      </w:pPr>
      <w:r w:rsidRPr="00CD1EF5">
        <w:rPr>
          <w:rFonts w:eastAsia="Times New Roman" w:cs="Arial"/>
          <w:sz w:val="20"/>
        </w:rPr>
        <w:t>ILP Unit to work more closely with congregate care providers offering Achieving Permanency through Roundtables.</w:t>
      </w:r>
      <w:r w:rsidRPr="00CD1EF5">
        <w:rPr>
          <w:rFonts w:eastAsiaTheme="minorHAnsi" w:cs="Arial"/>
          <w:sz w:val="20"/>
        </w:rPr>
        <w:t xml:space="preserve"> The initial training, a train the trainer session occurred in Montgomery, Alabama, the week of August 3-7, 2015, with 25 staff participating.  </w:t>
      </w:r>
      <w:r w:rsidRPr="00CD1EF5">
        <w:rPr>
          <w:rFonts w:eastAsiaTheme="minorHAnsi" w:cs="Arial"/>
          <w:sz w:val="20"/>
        </w:rPr>
        <w:br/>
        <w:t xml:space="preserve">Staff were also trained to implement the </w:t>
      </w:r>
      <w:r w:rsidRPr="00CD1EF5">
        <w:rPr>
          <w:rFonts w:eastAsiaTheme="minorHAnsi" w:cs="Arial"/>
          <w:sz w:val="20"/>
          <w:u w:val="single"/>
        </w:rPr>
        <w:t>Youth Centered Roundtable</w:t>
      </w:r>
      <w:r w:rsidRPr="00CD1EF5">
        <w:rPr>
          <w:rFonts w:eastAsiaTheme="minorHAnsi" w:cs="Arial"/>
          <w:sz w:val="20"/>
        </w:rPr>
        <w:t xml:space="preserve"> process in the counties.  This plan is designed to begin the process of reducing the number of young people who have APPLA as their permanency goal, and to focus on moving young people out of congregate care back home, with relatives, or into a foster home.  There are also plans to work with AFAPA and Family Services’ staff to recruit and especially train foster parents who are willing to care for older youth.</w:t>
      </w:r>
    </w:p>
    <w:p w:rsidR="000B4D7D" w:rsidRPr="00CD1EF5" w:rsidRDefault="000B4D7D" w:rsidP="0081187A">
      <w:pPr>
        <w:numPr>
          <w:ilvl w:val="0"/>
          <w:numId w:val="72"/>
        </w:numPr>
        <w:ind w:left="1800"/>
        <w:contextualSpacing/>
        <w:rPr>
          <w:rFonts w:eastAsia="Times New Roman" w:cs="Arial"/>
          <w:b/>
          <w:sz w:val="20"/>
        </w:rPr>
      </w:pPr>
      <w:r w:rsidRPr="00CD1EF5">
        <w:rPr>
          <w:rFonts w:eastAsia="Times New Roman" w:cs="Arial"/>
          <w:sz w:val="20"/>
        </w:rPr>
        <w:t>Working with county staff and congregate care providers to strongly encourage parental visitation, develop visiting resources for young people increasing their chances at positive permanency.</w:t>
      </w:r>
    </w:p>
    <w:p w:rsidR="000B4D7D" w:rsidRPr="00044FD7" w:rsidRDefault="000B4D7D" w:rsidP="0081187A">
      <w:pPr>
        <w:numPr>
          <w:ilvl w:val="2"/>
          <w:numId w:val="72"/>
        </w:numPr>
        <w:spacing w:after="200"/>
        <w:ind w:hanging="360"/>
        <w:contextualSpacing/>
        <w:rPr>
          <w:rFonts w:eastAsia="Times New Roman" w:cs="Arial"/>
          <w:b/>
          <w:sz w:val="20"/>
          <w:u w:val="single"/>
        </w:rPr>
      </w:pPr>
      <w:r w:rsidRPr="00CD1EF5">
        <w:rPr>
          <w:rFonts w:eastAsia="Times New Roman" w:cs="Arial"/>
          <w:sz w:val="20"/>
        </w:rPr>
        <w:t xml:space="preserve">The congregate care study has been expanded to include 53 additional youth: for a total of 78    youth interviewed, as of this writing. The interview has remained consistent and the Office of QCWP has joined the Office of Foster Care in conducting the interviews, providing case consultation and processing the data. The trends related to positive permanency are encouraging as 30 youth have stepped down to less restrictive placements, post our initial contacts.  There are concerns related to the five youth who have required more restrictive placement.  The office of Foster Care and ILP and the Office of QCWP will continue to work jointly to safely facilitate appropriate transitions for these young people.  We will continue to monitor the progress of our youth in congregate settings and will expand the process to youth currently in intensive residential placement. </w:t>
      </w:r>
      <w:r w:rsidR="00044FD7">
        <w:rPr>
          <w:rFonts w:eastAsia="Times New Roman" w:cs="Arial"/>
          <w:sz w:val="20"/>
        </w:rPr>
        <w:br/>
      </w:r>
      <w:r w:rsidR="00044FD7" w:rsidRPr="00044FD7">
        <w:rPr>
          <w:rFonts w:eastAsia="Times New Roman" w:cs="Arial"/>
          <w:b/>
          <w:sz w:val="20"/>
          <w:u w:val="single"/>
        </w:rPr>
        <w:t>2019 APSR Update:</w:t>
      </w:r>
    </w:p>
    <w:p w:rsidR="0016763F" w:rsidRPr="0016763F" w:rsidRDefault="00044FD7" w:rsidP="0081187A">
      <w:pPr>
        <w:numPr>
          <w:ilvl w:val="2"/>
          <w:numId w:val="72"/>
        </w:numPr>
      </w:pPr>
      <w:r w:rsidRPr="00044FD7">
        <w:rPr>
          <w:rFonts w:eastAsiaTheme="minorHAnsi" w:cs="Arial"/>
          <w:bCs/>
          <w:sz w:val="20"/>
        </w:rPr>
        <w:t>Since this project began in 2016, the congregate care study has evolved into cross-division collaboration between Family Services (FSD), Quality Assurance, and Resource Management (RM). During the period under review, youth have been placed in congregate placements in ever increasing numbers. The most recent data available (01/18) reflects that 211 youth are in congregate care at the moderate level. In order to be placed at this level the youth must have a DSM V diagnosis falling in the range of 299 – 316. In addition, a detailed assessment (MATS) must be completed in order for the youth to be placed at this level. The cross-division collaboration has been tasked</w:t>
      </w:r>
      <w:r w:rsidRPr="00044FD7">
        <w:rPr>
          <w:rFonts w:eastAsiaTheme="minorHAnsi" w:cs="Arial"/>
          <w:sz w:val="20"/>
        </w:rPr>
        <w:t xml:space="preserve"> </w:t>
      </w:r>
      <w:r w:rsidRPr="00044FD7">
        <w:rPr>
          <w:rFonts w:eastAsiaTheme="minorHAnsi" w:cs="Arial"/>
          <w:bCs/>
          <w:sz w:val="20"/>
        </w:rPr>
        <w:t xml:space="preserve">with doing an analysis of all youth in treatment at this level whose care extends beyond 180 days. The Quality Division staff comprised of licensed behavioral analysts (BC/BA) </w:t>
      </w:r>
      <w:r w:rsidRPr="00044FD7">
        <w:rPr>
          <w:rFonts w:eastAsiaTheme="minorHAnsi" w:cs="Arial"/>
          <w:bCs/>
          <w:strike/>
          <w:sz w:val="20"/>
        </w:rPr>
        <w:t>will</w:t>
      </w:r>
      <w:r w:rsidRPr="00044FD7">
        <w:rPr>
          <w:rFonts w:eastAsiaTheme="minorHAnsi" w:cs="Arial"/>
          <w:bCs/>
          <w:sz w:val="20"/>
        </w:rPr>
        <w:t xml:space="preserve"> have visited all of the moderate facilities and interviewed all youth over this time limit to assist in determining why the youth remain in the facilities. Through this assessment they determine whether issues are behavior management related, or involve issues with the county DHR offices and/or the facilities. If behavioral related, they will assume primary responsibility for assisting the facilities and youth to address through behavioral plans and/or assistance. If county worker related, FSD will be tasked with addressing barriers to movement toward permanency, with RM tasked with addressing any specific facility related issues.  For those youth (148) scheduled for review in the period from 11/2017 to 02/18, 70 were no longer in a moderate level of care, thus leaving 78 that were assessed. This data </w:t>
      </w:r>
      <w:r w:rsidRPr="00044FD7">
        <w:rPr>
          <w:rFonts w:eastAsiaTheme="minorHAnsi" w:cs="Arial"/>
          <w:bCs/>
          <w:strike/>
          <w:sz w:val="20"/>
        </w:rPr>
        <w:t>is</w:t>
      </w:r>
      <w:r w:rsidRPr="00044FD7">
        <w:rPr>
          <w:rFonts w:eastAsiaTheme="minorHAnsi" w:cs="Arial"/>
          <w:bCs/>
          <w:sz w:val="20"/>
        </w:rPr>
        <w:t xml:space="preserve"> has been incorporated in a master tracking document for assignment of cases to all divisions before 04/01/18. </w:t>
      </w:r>
    </w:p>
    <w:p w:rsidR="0016763F" w:rsidRDefault="0016763F" w:rsidP="0081187A">
      <w:pPr>
        <w:pStyle w:val="ListParagraph"/>
        <w:numPr>
          <w:ilvl w:val="2"/>
          <w:numId w:val="72"/>
        </w:numPr>
        <w:tabs>
          <w:tab w:val="left" w:pos="360"/>
        </w:tabs>
        <w:rPr>
          <w:rFonts w:cs="Arial"/>
          <w:sz w:val="20"/>
        </w:rPr>
      </w:pPr>
      <w:r w:rsidRPr="0016763F">
        <w:rPr>
          <w:rFonts w:cs="Arial"/>
          <w:sz w:val="20"/>
        </w:rPr>
        <w:t xml:space="preserve">With the recent assignment of Foster Care Consultants for each county, this will increase the partnership and bring more clarity to state-level and county recruitment responsibilities. The State office has partnered with several counties to assist with recruitment efforts. A few of these examples are the Dollar General Stores recruitment receipt campaign, the Birmingham Magic City Classic HBCU football game recruitment campaign and a mass mail–out post card campaign. </w:t>
      </w:r>
    </w:p>
    <w:p w:rsidR="00044FD7" w:rsidRPr="006E4015" w:rsidRDefault="0016763F" w:rsidP="0081187A">
      <w:pPr>
        <w:pStyle w:val="ListParagraph"/>
        <w:numPr>
          <w:ilvl w:val="2"/>
          <w:numId w:val="72"/>
        </w:numPr>
        <w:tabs>
          <w:tab w:val="left" w:pos="360"/>
        </w:tabs>
      </w:pPr>
      <w:r w:rsidRPr="0016763F">
        <w:rPr>
          <w:rFonts w:cs="Arial"/>
          <w:bCs/>
          <w:sz w:val="20"/>
        </w:rPr>
        <w:t>The Pre &amp; Post Adoption Services Contract request for proposals was released in the spring 2017 and a new contract was recently signed.  Changes included termination of the child-specific recruitment component (because outcomes were not being achieved) and the number of special need adoptive homes was increased from 50 annually to 75.  </w:t>
      </w:r>
    </w:p>
    <w:p w:rsidR="006E4015" w:rsidRPr="00044FD7" w:rsidRDefault="006E4015" w:rsidP="0081187A">
      <w:pPr>
        <w:pStyle w:val="ListParagraph"/>
        <w:numPr>
          <w:ilvl w:val="2"/>
          <w:numId w:val="72"/>
        </w:numPr>
      </w:pPr>
      <w:r w:rsidRPr="006C3B86">
        <w:rPr>
          <w:rFonts w:cs="Arial"/>
          <w:sz w:val="20"/>
        </w:rPr>
        <w:t xml:space="preserve">The Department launched a 2018 stakeholder group that includes, state office staff, directors, line staff, policy manager, foster youth and foster parent. This group meets to explore challenges and recommend policy changes to address the use of social media in recruitment, general and child-specific. The Department has also submitted a list serve inquiry for assistance from other states in this area. </w:t>
      </w:r>
    </w:p>
    <w:p w:rsidR="000B4D7D" w:rsidRPr="00CD1EF5" w:rsidRDefault="000B4D7D" w:rsidP="000B4D7D">
      <w:pPr>
        <w:tabs>
          <w:tab w:val="left" w:pos="1440"/>
          <w:tab w:val="left" w:pos="1800"/>
          <w:tab w:val="left" w:pos="2520"/>
        </w:tabs>
        <w:rPr>
          <w:rFonts w:eastAsia="Times New Roman" w:cs="Arial"/>
          <w:b/>
          <w:sz w:val="20"/>
        </w:rPr>
      </w:pPr>
    </w:p>
    <w:p w:rsidR="000B4D7D" w:rsidRPr="00CD1EF5" w:rsidRDefault="000B4D7D" w:rsidP="000B4D7D">
      <w:pPr>
        <w:tabs>
          <w:tab w:val="left" w:pos="1440"/>
          <w:tab w:val="left" w:pos="1800"/>
          <w:tab w:val="left" w:pos="2520"/>
        </w:tabs>
        <w:rPr>
          <w:rFonts w:eastAsia="Times New Roman" w:cs="Arial"/>
          <w:b/>
          <w:sz w:val="20"/>
        </w:rPr>
      </w:pPr>
      <w:r w:rsidRPr="00CD1EF5">
        <w:rPr>
          <w:rFonts w:eastAsia="Times New Roman" w:cs="Arial"/>
          <w:b/>
          <w:sz w:val="20"/>
        </w:rPr>
        <w:t>Objective 5:</w:t>
      </w:r>
      <w:r w:rsidRPr="00CD1EF5">
        <w:rPr>
          <w:rFonts w:eastAsia="Times New Roman" w:cs="Arial"/>
          <w:b/>
          <w:sz w:val="20"/>
        </w:rPr>
        <w:tab/>
        <w:t>Improve the timeliness of achieving permanency.</w:t>
      </w:r>
    </w:p>
    <w:p w:rsidR="000B4D7D" w:rsidRPr="00CD1EF5" w:rsidRDefault="000B4D7D" w:rsidP="000B4D7D">
      <w:pPr>
        <w:tabs>
          <w:tab w:val="left" w:pos="1800"/>
          <w:tab w:val="left" w:pos="2520"/>
        </w:tabs>
        <w:rPr>
          <w:rFonts w:eastAsia="Times New Roman" w:cs="Arial"/>
          <w:b/>
          <w:sz w:val="20"/>
        </w:rPr>
      </w:pPr>
    </w:p>
    <w:p w:rsidR="000B4D7D" w:rsidRPr="00CD1EF5" w:rsidRDefault="000B4D7D" w:rsidP="000B4D7D">
      <w:pPr>
        <w:tabs>
          <w:tab w:val="left" w:pos="0"/>
          <w:tab w:val="left" w:pos="1440"/>
          <w:tab w:val="left" w:pos="2520"/>
        </w:tabs>
        <w:rPr>
          <w:rFonts w:eastAsiaTheme="minorHAnsi" w:cs="Arial"/>
          <w:b/>
          <w:sz w:val="20"/>
        </w:rPr>
      </w:pPr>
      <w:r w:rsidRPr="00CD1EF5">
        <w:rPr>
          <w:rFonts w:eastAsia="Times New Roman" w:cs="Arial"/>
          <w:b/>
          <w:sz w:val="20"/>
        </w:rPr>
        <w:tab/>
      </w:r>
      <w:r w:rsidRPr="00CD1EF5">
        <w:rPr>
          <w:rFonts w:eastAsiaTheme="minorHAnsi" w:cs="Arial"/>
          <w:b/>
          <w:sz w:val="20"/>
          <w:u w:val="single"/>
        </w:rPr>
        <w:t>What outcome and/or systemic factor will be improved</w:t>
      </w:r>
    </w:p>
    <w:p w:rsidR="000B4D7D" w:rsidRPr="00CD1EF5" w:rsidRDefault="000B4D7D" w:rsidP="0081187A">
      <w:pPr>
        <w:numPr>
          <w:ilvl w:val="2"/>
          <w:numId w:val="107"/>
        </w:numPr>
        <w:tabs>
          <w:tab w:val="left" w:pos="0"/>
          <w:tab w:val="left" w:pos="1440"/>
          <w:tab w:val="left" w:pos="2520"/>
        </w:tabs>
        <w:rPr>
          <w:rFonts w:eastAsiaTheme="minorHAnsi" w:cs="Arial"/>
          <w:sz w:val="20"/>
        </w:rPr>
      </w:pPr>
      <w:r w:rsidRPr="00CD1EF5">
        <w:rPr>
          <w:rFonts w:eastAsiaTheme="minorHAnsi" w:cs="Arial"/>
          <w:sz w:val="20"/>
        </w:rPr>
        <w:t>Children will not remain in foster care any long</w:t>
      </w:r>
      <w:r>
        <w:rPr>
          <w:rFonts w:eastAsiaTheme="minorHAnsi" w:cs="Arial"/>
          <w:sz w:val="20"/>
        </w:rPr>
        <w:t>er than is absolutely necessary.</w:t>
      </w:r>
    </w:p>
    <w:p w:rsidR="000B4D7D" w:rsidRPr="00C82781" w:rsidRDefault="000B4D7D" w:rsidP="0081187A">
      <w:pPr>
        <w:numPr>
          <w:ilvl w:val="2"/>
          <w:numId w:val="107"/>
        </w:numPr>
        <w:tabs>
          <w:tab w:val="left" w:pos="0"/>
          <w:tab w:val="left" w:pos="1440"/>
          <w:tab w:val="left" w:pos="1800"/>
        </w:tabs>
        <w:ind w:left="720" w:firstLine="720"/>
        <w:rPr>
          <w:rFonts w:eastAsia="Times New Roman" w:cs="Arial"/>
          <w:b/>
          <w:sz w:val="20"/>
        </w:rPr>
      </w:pPr>
      <w:r w:rsidRPr="00C82781">
        <w:rPr>
          <w:rFonts w:eastAsiaTheme="minorHAnsi" w:cs="Arial"/>
          <w:sz w:val="20"/>
        </w:rPr>
        <w:t xml:space="preserve">Children will return to their own home or will be placed with relatives rather than living with non-related </w:t>
      </w:r>
      <w:r w:rsidRPr="00C82781">
        <w:rPr>
          <w:rFonts w:eastAsiaTheme="minorHAnsi" w:cs="Arial"/>
          <w:sz w:val="20"/>
        </w:rPr>
        <w:br/>
        <w:t xml:space="preserve"> </w:t>
      </w:r>
      <w:r w:rsidRPr="00C82781">
        <w:rPr>
          <w:rFonts w:eastAsiaTheme="minorHAnsi" w:cs="Arial"/>
          <w:sz w:val="20"/>
        </w:rPr>
        <w:tab/>
      </w:r>
      <w:r w:rsidRPr="00C82781">
        <w:rPr>
          <w:rFonts w:eastAsiaTheme="minorHAnsi" w:cs="Arial"/>
          <w:sz w:val="20"/>
        </w:rPr>
        <w:tab/>
        <w:t xml:space="preserve">providers. </w:t>
      </w:r>
      <w:r w:rsidRPr="00C82781">
        <w:rPr>
          <w:rFonts w:eastAsiaTheme="minorHAnsi" w:cs="Arial"/>
          <w:b/>
          <w:sz w:val="20"/>
        </w:rPr>
        <w:tab/>
      </w:r>
      <w:r w:rsidRPr="00C82781">
        <w:rPr>
          <w:rFonts w:eastAsiaTheme="minorHAnsi" w:cs="Arial"/>
          <w:b/>
          <w:sz w:val="20"/>
        </w:rPr>
        <w:tab/>
      </w:r>
      <w:r w:rsidRPr="00C82781">
        <w:rPr>
          <w:rFonts w:eastAsiaTheme="minorHAnsi" w:cs="Arial"/>
          <w:b/>
          <w:sz w:val="20"/>
        </w:rPr>
        <w:br/>
      </w:r>
      <w:r w:rsidRPr="00C82781">
        <w:rPr>
          <w:rFonts w:eastAsiaTheme="minorHAnsi" w:cs="Arial"/>
          <w:b/>
          <w:sz w:val="20"/>
        </w:rPr>
        <w:tab/>
      </w:r>
      <w:r w:rsidRPr="00C82781">
        <w:rPr>
          <w:rFonts w:eastAsiaTheme="minorHAnsi" w:cs="Arial"/>
          <w:b/>
          <w:sz w:val="20"/>
          <w:u w:val="single"/>
        </w:rPr>
        <w:t>Data/analysis that supports selection of the objective</w:t>
      </w:r>
      <w:r>
        <w:rPr>
          <w:rFonts w:eastAsiaTheme="minorHAnsi" w:cs="Arial"/>
          <w:b/>
          <w:sz w:val="20"/>
          <w:u w:val="single"/>
        </w:rPr>
        <w:br/>
      </w:r>
      <w:r w:rsidRPr="00C82781">
        <w:rPr>
          <w:rFonts w:eastAsia="Times New Roman" w:cs="Arial"/>
          <w:sz w:val="20"/>
        </w:rPr>
        <w:tab/>
        <w:t xml:space="preserve">While the data seems to indicate that important progress has been made, it reflects the continuing </w:t>
      </w:r>
      <w:r w:rsidRPr="00C82781">
        <w:rPr>
          <w:rFonts w:eastAsia="Times New Roman" w:cs="Arial"/>
          <w:sz w:val="20"/>
        </w:rPr>
        <w:br/>
        <w:t xml:space="preserve"> </w:t>
      </w:r>
      <w:r w:rsidRPr="00C82781">
        <w:rPr>
          <w:rFonts w:eastAsia="Times New Roman" w:cs="Arial"/>
          <w:sz w:val="20"/>
        </w:rPr>
        <w:tab/>
        <w:t>importance of maintaining a strong focus on the timely achievement of permanency (see below).</w:t>
      </w:r>
      <w:r w:rsidRPr="00C82781">
        <w:rPr>
          <w:rFonts w:eastAsia="Times New Roman" w:cs="Arial"/>
          <w:b/>
          <w:sz w:val="20"/>
        </w:rPr>
        <w:tab/>
      </w:r>
    </w:p>
    <w:p w:rsidR="000B4D7D" w:rsidRPr="00CD1EF5" w:rsidRDefault="000B4D7D" w:rsidP="000B4D7D">
      <w:pPr>
        <w:tabs>
          <w:tab w:val="left" w:pos="1440"/>
          <w:tab w:val="left" w:pos="2520"/>
        </w:tabs>
        <w:rPr>
          <w:rFonts w:eastAsia="Times New Roman" w:cs="Arial"/>
          <w:b/>
          <w:sz w:val="20"/>
        </w:rPr>
      </w:pPr>
      <w:r w:rsidRPr="00CD1EF5">
        <w:rPr>
          <w:rFonts w:eastAsia="Times New Roman" w:cs="Arial"/>
          <w:b/>
          <w:sz w:val="20"/>
        </w:rPr>
        <w:tab/>
      </w:r>
    </w:p>
    <w:p w:rsidR="000B4D7D" w:rsidRPr="00CD1EF5" w:rsidRDefault="000B4D7D" w:rsidP="000B4D7D">
      <w:pPr>
        <w:tabs>
          <w:tab w:val="left" w:pos="1440"/>
          <w:tab w:val="left" w:pos="2520"/>
        </w:tabs>
        <w:rPr>
          <w:rFonts w:eastAsia="Times New Roman" w:cs="Arial"/>
          <w:b/>
          <w:sz w:val="20"/>
        </w:rPr>
      </w:pPr>
      <w:r w:rsidRPr="00CD1EF5">
        <w:rPr>
          <w:rFonts w:eastAsia="Times New Roman" w:cs="Arial"/>
          <w:b/>
          <w:sz w:val="20"/>
        </w:rPr>
        <w:tab/>
        <w:t>Measurement:</w:t>
      </w:r>
      <w:r w:rsidRPr="00CD1EF5">
        <w:rPr>
          <w:rFonts w:eastAsia="Times New Roman" w:cs="Arial"/>
          <w:b/>
          <w:sz w:val="20"/>
        </w:rPr>
        <w:tab/>
      </w:r>
      <w:r w:rsidRPr="00CD1EF5">
        <w:rPr>
          <w:rFonts w:eastAsia="Times New Roman" w:cs="Arial"/>
          <w:b/>
          <w:sz w:val="20"/>
        </w:rPr>
        <w:tab/>
        <w:t>QSR Rating on PERMANENCE</w:t>
      </w:r>
    </w:p>
    <w:p w:rsidR="000B4D7D" w:rsidRPr="00CD1EF5" w:rsidRDefault="000B4D7D" w:rsidP="000B4D7D">
      <w:pPr>
        <w:tabs>
          <w:tab w:val="left" w:pos="1440"/>
          <w:tab w:val="left" w:pos="2520"/>
        </w:tabs>
        <w:rPr>
          <w:rFonts w:eastAsia="Times New Roman" w:cs="Arial"/>
          <w:b/>
          <w:sz w:val="20"/>
        </w:rPr>
      </w:pPr>
      <w:r w:rsidRPr="00CD1EF5">
        <w:rPr>
          <w:rFonts w:eastAsia="Times New Roman" w:cs="Arial"/>
          <w:b/>
          <w:sz w:val="20"/>
        </w:rPr>
        <w:t xml:space="preserve"> </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t xml:space="preserve">    </w:t>
      </w:r>
      <w:r w:rsidR="008D3F0B">
        <w:rPr>
          <w:rFonts w:eastAsia="Times New Roman" w:cs="Arial"/>
          <w:b/>
          <w:sz w:val="20"/>
        </w:rPr>
        <w:t xml:space="preserve">     </w:t>
      </w:r>
      <w:r w:rsidRPr="00CD1EF5">
        <w:rPr>
          <w:rFonts w:eastAsia="Times New Roman" w:cs="Arial"/>
          <w:b/>
          <w:sz w:val="20"/>
        </w:rPr>
        <w:t>Reunification</w:t>
      </w:r>
      <w:r w:rsidRPr="00CD1EF5">
        <w:rPr>
          <w:rFonts w:eastAsia="Times New Roman" w:cs="Arial"/>
          <w:b/>
          <w:sz w:val="20"/>
        </w:rPr>
        <w:tab/>
        <w:t xml:space="preserve">       </w:t>
      </w:r>
      <w:r w:rsidRPr="00CD1EF5">
        <w:rPr>
          <w:rFonts w:eastAsia="Times New Roman" w:cs="Arial"/>
          <w:b/>
          <w:sz w:val="20"/>
        </w:rPr>
        <w:tab/>
      </w:r>
      <w:r w:rsidR="00F3685C">
        <w:rPr>
          <w:rFonts w:eastAsia="Times New Roman" w:cs="Arial"/>
          <w:b/>
          <w:sz w:val="20"/>
        </w:rPr>
        <w:t xml:space="preserve">  </w:t>
      </w:r>
      <w:r w:rsidR="008D3F0B">
        <w:rPr>
          <w:rFonts w:eastAsia="Times New Roman" w:cs="Arial"/>
          <w:b/>
          <w:sz w:val="20"/>
        </w:rPr>
        <w:t>Adoption</w:t>
      </w:r>
      <w:r w:rsidR="008D3F0B">
        <w:rPr>
          <w:rFonts w:eastAsia="Times New Roman" w:cs="Arial"/>
          <w:b/>
          <w:sz w:val="20"/>
        </w:rPr>
        <w:tab/>
      </w:r>
      <w:r w:rsidR="008D3F0B">
        <w:rPr>
          <w:rFonts w:eastAsia="Times New Roman" w:cs="Arial"/>
          <w:b/>
          <w:sz w:val="20"/>
        </w:rPr>
        <w:tab/>
      </w:r>
      <w:r w:rsidR="00F3685C">
        <w:rPr>
          <w:rFonts w:eastAsia="Times New Roman" w:cs="Arial"/>
          <w:b/>
          <w:sz w:val="20"/>
        </w:rPr>
        <w:t xml:space="preserve">  </w:t>
      </w:r>
      <w:r w:rsidRPr="00CD1EF5">
        <w:rPr>
          <w:rFonts w:eastAsia="Times New Roman" w:cs="Arial"/>
          <w:b/>
          <w:sz w:val="20"/>
        </w:rPr>
        <w:t>OPPLA</w:t>
      </w:r>
    </w:p>
    <w:p w:rsidR="000B4D7D" w:rsidRPr="00D12A1B" w:rsidRDefault="000B4D7D" w:rsidP="000B4D7D">
      <w:pPr>
        <w:rPr>
          <w:rFonts w:eastAsia="Times New Roman" w:cs="Arial"/>
          <w:b/>
          <w:sz w:val="20"/>
        </w:rPr>
      </w:pPr>
      <w:r w:rsidRPr="00D12A1B">
        <w:rPr>
          <w:rFonts w:eastAsia="Times New Roman" w:cs="Arial"/>
          <w:b/>
          <w:sz w:val="20"/>
        </w:rPr>
        <w:tab/>
      </w:r>
      <w:r w:rsidRPr="00D12A1B">
        <w:rPr>
          <w:rFonts w:eastAsia="Times New Roman" w:cs="Arial"/>
          <w:b/>
          <w:sz w:val="20"/>
        </w:rPr>
        <w:tab/>
        <w:t>Baseline/Benchmarks #1-</w:t>
      </w:r>
      <w:r w:rsidR="008D3F0B" w:rsidRPr="00D12A1B">
        <w:rPr>
          <w:rFonts w:eastAsia="Times New Roman" w:cs="Arial"/>
          <w:b/>
          <w:sz w:val="20"/>
        </w:rPr>
        <w:t xml:space="preserve">4: </w:t>
      </w:r>
      <w:r w:rsidR="008D3F0B" w:rsidRPr="00D12A1B">
        <w:rPr>
          <w:rFonts w:eastAsia="Times New Roman" w:cs="Arial"/>
          <w:b/>
          <w:sz w:val="16"/>
          <w:szCs w:val="16"/>
        </w:rPr>
        <w:t>35%/16%/</w:t>
      </w:r>
      <w:r w:rsidRPr="00D12A1B">
        <w:rPr>
          <w:rFonts w:eastAsia="Times New Roman" w:cs="Arial"/>
          <w:b/>
          <w:sz w:val="16"/>
          <w:szCs w:val="16"/>
        </w:rPr>
        <w:t>3</w:t>
      </w:r>
      <w:r w:rsidR="008D3F0B" w:rsidRPr="00D12A1B">
        <w:rPr>
          <w:rFonts w:eastAsia="Times New Roman" w:cs="Arial"/>
          <w:b/>
          <w:sz w:val="16"/>
          <w:szCs w:val="16"/>
        </w:rPr>
        <w:t>3%/</w:t>
      </w:r>
      <w:r w:rsidRPr="00D12A1B">
        <w:rPr>
          <w:rFonts w:eastAsia="Times New Roman" w:cs="Arial"/>
          <w:b/>
          <w:sz w:val="16"/>
          <w:szCs w:val="16"/>
        </w:rPr>
        <w:t>22%</w:t>
      </w:r>
      <w:r w:rsidR="00F3685C" w:rsidRPr="00D12A1B">
        <w:rPr>
          <w:rFonts w:eastAsia="Times New Roman" w:cs="Arial"/>
          <w:b/>
          <w:sz w:val="16"/>
          <w:szCs w:val="16"/>
        </w:rPr>
        <w:t xml:space="preserve">/21%/21%  </w:t>
      </w:r>
      <w:r w:rsidR="008D3F0B" w:rsidRPr="00D12A1B">
        <w:rPr>
          <w:rFonts w:eastAsia="Times New Roman" w:cs="Arial"/>
          <w:b/>
          <w:sz w:val="16"/>
          <w:szCs w:val="16"/>
        </w:rPr>
        <w:t xml:space="preserve"> </w:t>
      </w:r>
      <w:r w:rsidR="00F3685C" w:rsidRPr="00D12A1B">
        <w:rPr>
          <w:rFonts w:eastAsia="Times New Roman" w:cs="Arial"/>
          <w:b/>
          <w:sz w:val="16"/>
          <w:szCs w:val="16"/>
        </w:rPr>
        <w:t xml:space="preserve">  </w:t>
      </w:r>
      <w:r w:rsidRPr="00D12A1B">
        <w:rPr>
          <w:rFonts w:eastAsia="Times New Roman" w:cs="Arial"/>
          <w:b/>
          <w:sz w:val="16"/>
          <w:szCs w:val="16"/>
        </w:rPr>
        <w:t>30%/9%</w:t>
      </w:r>
      <w:r w:rsidR="008D3F0B" w:rsidRPr="00D12A1B">
        <w:rPr>
          <w:rFonts w:eastAsia="Times New Roman" w:cs="Arial"/>
          <w:b/>
          <w:sz w:val="16"/>
          <w:szCs w:val="16"/>
        </w:rPr>
        <w:t>/</w:t>
      </w:r>
      <w:r w:rsidRPr="00D12A1B">
        <w:rPr>
          <w:rFonts w:eastAsia="Times New Roman" w:cs="Arial"/>
          <w:b/>
          <w:sz w:val="16"/>
          <w:szCs w:val="16"/>
        </w:rPr>
        <w:t>22%/16%</w:t>
      </w:r>
      <w:r w:rsidR="008D3F0B" w:rsidRPr="00D12A1B">
        <w:rPr>
          <w:rFonts w:eastAsia="Times New Roman" w:cs="Arial"/>
          <w:b/>
          <w:sz w:val="16"/>
          <w:szCs w:val="16"/>
        </w:rPr>
        <w:t>/29%</w:t>
      </w:r>
      <w:r w:rsidR="00F3685C" w:rsidRPr="00D12A1B">
        <w:rPr>
          <w:rFonts w:eastAsia="Times New Roman" w:cs="Arial"/>
          <w:b/>
          <w:sz w:val="16"/>
          <w:szCs w:val="16"/>
        </w:rPr>
        <w:t xml:space="preserve">/29%  </w:t>
      </w:r>
      <w:r w:rsidRPr="00D12A1B">
        <w:rPr>
          <w:rFonts w:eastAsia="Times New Roman" w:cs="Arial"/>
          <w:b/>
          <w:sz w:val="16"/>
          <w:szCs w:val="16"/>
        </w:rPr>
        <w:t xml:space="preserve"> </w:t>
      </w:r>
      <w:r w:rsidR="00F3685C" w:rsidRPr="00D12A1B">
        <w:rPr>
          <w:rFonts w:eastAsia="Times New Roman" w:cs="Arial"/>
          <w:b/>
          <w:sz w:val="16"/>
          <w:szCs w:val="16"/>
        </w:rPr>
        <w:t xml:space="preserve">  </w:t>
      </w:r>
      <w:r w:rsidRPr="00D12A1B">
        <w:rPr>
          <w:rFonts w:eastAsia="Times New Roman" w:cs="Arial"/>
          <w:b/>
          <w:sz w:val="16"/>
          <w:szCs w:val="16"/>
        </w:rPr>
        <w:t>63%/27%/50%/44%</w:t>
      </w:r>
      <w:r w:rsidR="008D3F0B" w:rsidRPr="00D12A1B">
        <w:rPr>
          <w:rFonts w:eastAsia="Times New Roman" w:cs="Arial"/>
          <w:b/>
          <w:sz w:val="16"/>
          <w:szCs w:val="16"/>
        </w:rPr>
        <w:t>/29%</w:t>
      </w:r>
      <w:r w:rsidR="00120DA4" w:rsidRPr="00D12A1B">
        <w:rPr>
          <w:rFonts w:eastAsia="Times New Roman" w:cs="Arial"/>
          <w:b/>
          <w:sz w:val="16"/>
          <w:szCs w:val="16"/>
        </w:rPr>
        <w:t>/50%</w:t>
      </w:r>
    </w:p>
    <w:p w:rsidR="000B4D7D" w:rsidRPr="00CD1EF5" w:rsidRDefault="008D3F0B" w:rsidP="000B4D7D">
      <w:pPr>
        <w:rPr>
          <w:rFonts w:eastAsia="Times New Roman" w:cs="Arial"/>
          <w:b/>
          <w:sz w:val="20"/>
        </w:rPr>
      </w:pPr>
      <w:r>
        <w:rPr>
          <w:rFonts w:eastAsia="Times New Roman" w:cs="Arial"/>
          <w:b/>
          <w:sz w:val="20"/>
        </w:rPr>
        <w:tab/>
      </w:r>
      <w:r>
        <w:rPr>
          <w:rFonts w:eastAsia="Times New Roman" w:cs="Arial"/>
          <w:b/>
          <w:sz w:val="20"/>
        </w:rPr>
        <w:tab/>
        <w:t>5 Year Goal:</w:t>
      </w:r>
      <w:r>
        <w:rPr>
          <w:rFonts w:eastAsia="Times New Roman" w:cs="Arial"/>
          <w:b/>
          <w:sz w:val="20"/>
        </w:rPr>
        <w:tab/>
      </w:r>
      <w:r>
        <w:rPr>
          <w:rFonts w:eastAsia="Times New Roman" w:cs="Arial"/>
          <w:b/>
          <w:sz w:val="20"/>
        </w:rPr>
        <w:tab/>
      </w:r>
      <w:r>
        <w:rPr>
          <w:rFonts w:eastAsia="Times New Roman" w:cs="Arial"/>
          <w:b/>
          <w:sz w:val="20"/>
        </w:rPr>
        <w:tab/>
        <w:t>38%</w:t>
      </w:r>
      <w:r>
        <w:rPr>
          <w:rFonts w:eastAsia="Times New Roman" w:cs="Arial"/>
          <w:b/>
          <w:sz w:val="20"/>
        </w:rPr>
        <w:tab/>
      </w:r>
      <w:r>
        <w:rPr>
          <w:rFonts w:eastAsia="Times New Roman" w:cs="Arial"/>
          <w:b/>
          <w:sz w:val="20"/>
        </w:rPr>
        <w:tab/>
        <w:t xml:space="preserve">             </w:t>
      </w:r>
      <w:r w:rsidR="00F3685C">
        <w:rPr>
          <w:rFonts w:eastAsia="Times New Roman" w:cs="Arial"/>
          <w:b/>
          <w:sz w:val="20"/>
        </w:rPr>
        <w:t xml:space="preserve">    </w:t>
      </w:r>
      <w:r w:rsidR="000B4D7D" w:rsidRPr="00CD1EF5">
        <w:rPr>
          <w:rFonts w:eastAsia="Times New Roman" w:cs="Arial"/>
          <w:b/>
          <w:sz w:val="20"/>
        </w:rPr>
        <w:t>33%</w:t>
      </w:r>
      <w:r w:rsidR="000B4D7D" w:rsidRPr="00CD1EF5">
        <w:rPr>
          <w:rFonts w:eastAsia="Times New Roman" w:cs="Arial"/>
          <w:b/>
          <w:sz w:val="20"/>
        </w:rPr>
        <w:tab/>
      </w:r>
      <w:r w:rsidR="000B4D7D" w:rsidRPr="00CD1EF5">
        <w:rPr>
          <w:rFonts w:eastAsia="Times New Roman" w:cs="Arial"/>
          <w:b/>
          <w:sz w:val="20"/>
        </w:rPr>
        <w:tab/>
        <w:t xml:space="preserve">     </w:t>
      </w:r>
      <w:r>
        <w:rPr>
          <w:rFonts w:eastAsia="Times New Roman" w:cs="Arial"/>
          <w:b/>
          <w:sz w:val="20"/>
        </w:rPr>
        <w:t xml:space="preserve">        </w:t>
      </w:r>
      <w:r w:rsidR="00F3685C">
        <w:rPr>
          <w:rFonts w:eastAsia="Times New Roman" w:cs="Arial"/>
          <w:b/>
          <w:sz w:val="20"/>
        </w:rPr>
        <w:t xml:space="preserve">     </w:t>
      </w:r>
      <w:r w:rsidR="000B4D7D" w:rsidRPr="00CD1EF5">
        <w:rPr>
          <w:rFonts w:eastAsia="Times New Roman" w:cs="Arial"/>
          <w:b/>
          <w:sz w:val="20"/>
        </w:rPr>
        <w:t>65%</w:t>
      </w:r>
      <w:r w:rsidR="000B4D7D" w:rsidRPr="00CD1EF5">
        <w:rPr>
          <w:rFonts w:eastAsia="Times New Roman" w:cs="Arial"/>
          <w:b/>
          <w:sz w:val="20"/>
        </w:rPr>
        <w:tab/>
      </w:r>
      <w:r w:rsidR="000B4D7D" w:rsidRPr="00CD1EF5">
        <w:rPr>
          <w:rFonts w:eastAsia="Times New Roman" w:cs="Arial"/>
          <w:b/>
          <w:sz w:val="20"/>
        </w:rPr>
        <w:tab/>
      </w:r>
      <w:r w:rsidR="000B4D7D" w:rsidRPr="00CD1EF5">
        <w:rPr>
          <w:rFonts w:eastAsia="Times New Roman" w:cs="Arial"/>
          <w:b/>
          <w:sz w:val="20"/>
        </w:rPr>
        <w:br/>
      </w:r>
      <w:r w:rsidR="000B4D7D" w:rsidRPr="00CD1EF5">
        <w:rPr>
          <w:rFonts w:eastAsia="Times New Roman" w:cs="Arial"/>
          <w:b/>
          <w:sz w:val="20"/>
        </w:rPr>
        <w:tab/>
      </w:r>
      <w:r w:rsidR="000B4D7D" w:rsidRPr="00CD1EF5">
        <w:rPr>
          <w:rFonts w:eastAsia="Times New Roman" w:cs="Arial"/>
          <w:b/>
          <w:sz w:val="20"/>
        </w:rPr>
        <w:tab/>
      </w:r>
      <w:r w:rsidR="000B4D7D" w:rsidRPr="00CD1EF5">
        <w:rPr>
          <w:rFonts w:eastAsia="Times New Roman" w:cs="Arial"/>
          <w:b/>
          <w:sz w:val="20"/>
          <w:u w:val="single"/>
        </w:rPr>
        <w:t>Interim Goals</w:t>
      </w:r>
      <w:r w:rsidR="000B4D7D" w:rsidRPr="00CD1EF5">
        <w:rPr>
          <w:rFonts w:eastAsia="Times New Roman" w:cs="Arial"/>
          <w:b/>
          <w:sz w:val="20"/>
        </w:rPr>
        <w:t>:</w:t>
      </w:r>
      <w:r w:rsidR="000B4D7D" w:rsidRPr="00CD1EF5">
        <w:rPr>
          <w:rFonts w:ascii="Arial Bold" w:eastAsia="Times New Roman" w:hAnsi="Arial Bold" w:cs="Arial"/>
          <w:b/>
          <w:sz w:val="20"/>
        </w:rPr>
        <w:t xml:space="preserve">  </w:t>
      </w:r>
      <w:r w:rsidR="000B4D7D" w:rsidRPr="00CD1EF5">
        <w:rPr>
          <w:rFonts w:ascii="Arial Bold" w:eastAsia="Times New Roman" w:hAnsi="Arial Bold" w:cs="Arial"/>
          <w:b/>
          <w:sz w:val="20"/>
        </w:rPr>
        <w:tab/>
      </w:r>
      <w:r w:rsidR="000B4D7D" w:rsidRPr="00CD1EF5">
        <w:rPr>
          <w:rFonts w:ascii="Arial Bold" w:eastAsia="Times New Roman" w:hAnsi="Arial Bold" w:cs="Arial"/>
          <w:b/>
          <w:sz w:val="20"/>
        </w:rPr>
        <w:tab/>
      </w:r>
    </w:p>
    <w:p w:rsidR="000B4D7D" w:rsidRPr="00CD1EF5" w:rsidRDefault="000B4D7D" w:rsidP="000B4D7D">
      <w:pPr>
        <w:tabs>
          <w:tab w:val="left" w:pos="720"/>
          <w:tab w:val="left" w:pos="1440"/>
          <w:tab w:val="left" w:pos="2160"/>
          <w:tab w:val="left" w:pos="2880"/>
          <w:tab w:val="left" w:pos="3600"/>
          <w:tab w:val="left" w:pos="4320"/>
          <w:tab w:val="left" w:pos="5040"/>
          <w:tab w:val="left" w:pos="5760"/>
          <w:tab w:val="left" w:pos="7200"/>
        </w:tabs>
        <w:ind w:firstLine="720"/>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2015</w:t>
      </w:r>
      <w:r w:rsidRPr="00CD1EF5">
        <w:rPr>
          <w:rFonts w:eastAsia="Times New Roman" w:cs="Arial"/>
          <w:sz w:val="20"/>
        </w:rPr>
        <w:tab/>
      </w:r>
      <w:r w:rsidRPr="00CD1EF5">
        <w:rPr>
          <w:rFonts w:eastAsia="Times New Roman" w:cs="Arial"/>
          <w:b/>
          <w:sz w:val="20"/>
        </w:rPr>
        <w:t>35.25</w:t>
      </w:r>
      <w:r w:rsidRPr="00CD1EF5">
        <w:rPr>
          <w:rFonts w:eastAsia="Times New Roman" w:cs="Arial"/>
          <w:sz w:val="20"/>
        </w:rPr>
        <w:t>%</w:t>
      </w:r>
      <w:r w:rsidRPr="00CD1EF5">
        <w:rPr>
          <w:rFonts w:eastAsia="Times New Roman" w:cs="Arial"/>
          <w:sz w:val="20"/>
        </w:rPr>
        <w:tab/>
      </w:r>
      <w:r w:rsidRPr="00CD1EF5">
        <w:rPr>
          <w:rFonts w:eastAsia="Times New Roman" w:cs="Arial"/>
          <w:sz w:val="20"/>
        </w:rPr>
        <w:tab/>
        <w:t xml:space="preserve">             </w:t>
      </w:r>
      <w:r w:rsidR="00F3685C">
        <w:rPr>
          <w:rFonts w:eastAsia="Times New Roman" w:cs="Arial"/>
          <w:sz w:val="20"/>
        </w:rPr>
        <w:t xml:space="preserve">    </w:t>
      </w:r>
      <w:r w:rsidRPr="00CD1EF5">
        <w:rPr>
          <w:rFonts w:eastAsia="Times New Roman" w:cs="Arial"/>
          <w:b/>
          <w:sz w:val="20"/>
        </w:rPr>
        <w:t>30.25</w:t>
      </w:r>
      <w:r w:rsidR="00F3685C">
        <w:rPr>
          <w:rFonts w:eastAsia="Times New Roman" w:cs="Arial"/>
          <w:sz w:val="20"/>
        </w:rPr>
        <w:t>%</w:t>
      </w:r>
      <w:r w:rsidR="00F3685C">
        <w:rPr>
          <w:rFonts w:eastAsia="Times New Roman" w:cs="Arial"/>
          <w:sz w:val="20"/>
        </w:rPr>
        <w:tab/>
      </w:r>
      <w:r w:rsidR="00F3685C">
        <w:rPr>
          <w:rFonts w:eastAsia="Times New Roman" w:cs="Arial"/>
          <w:sz w:val="20"/>
        </w:rPr>
        <w:tab/>
        <w:t xml:space="preserve">    </w:t>
      </w:r>
      <w:r w:rsidRPr="00CD1EF5">
        <w:rPr>
          <w:rFonts w:eastAsia="Times New Roman" w:cs="Arial"/>
          <w:b/>
          <w:sz w:val="20"/>
        </w:rPr>
        <w:t>63.5%</w:t>
      </w:r>
    </w:p>
    <w:p w:rsidR="000B4D7D" w:rsidRPr="00CD1EF5" w:rsidRDefault="000B4D7D" w:rsidP="000B4D7D">
      <w:pPr>
        <w:ind w:firstLine="720"/>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2016</w:t>
      </w:r>
      <w:r w:rsidRPr="00CD1EF5">
        <w:rPr>
          <w:rFonts w:eastAsia="Times New Roman" w:cs="Arial"/>
          <w:sz w:val="20"/>
        </w:rPr>
        <w:tab/>
      </w:r>
      <w:r w:rsidRPr="00CD1EF5">
        <w:rPr>
          <w:rFonts w:eastAsia="Times New Roman" w:cs="Arial"/>
          <w:b/>
          <w:sz w:val="20"/>
        </w:rPr>
        <w:t>35.75</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30.75</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64%</w:t>
      </w:r>
    </w:p>
    <w:p w:rsidR="000B4D7D" w:rsidRPr="00CD1EF5" w:rsidRDefault="000B4D7D" w:rsidP="000B4D7D">
      <w:pPr>
        <w:ind w:firstLine="720"/>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2017</w:t>
      </w:r>
      <w:r w:rsidRPr="00CD1EF5">
        <w:rPr>
          <w:rFonts w:eastAsia="Times New Roman" w:cs="Arial"/>
          <w:sz w:val="20"/>
        </w:rPr>
        <w:tab/>
      </w:r>
      <w:r w:rsidRPr="00CD1EF5">
        <w:rPr>
          <w:rFonts w:eastAsia="Times New Roman" w:cs="Arial"/>
          <w:b/>
          <w:sz w:val="20"/>
        </w:rPr>
        <w:t>36.5</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31.5</w:t>
      </w:r>
      <w:r w:rsidR="00F3685C">
        <w:rPr>
          <w:rFonts w:eastAsia="Times New Roman" w:cs="Arial"/>
          <w:b/>
          <w:sz w:val="20"/>
        </w:rPr>
        <w:t>0</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64.5%</w:t>
      </w:r>
    </w:p>
    <w:p w:rsidR="000B4D7D" w:rsidRPr="00CD1EF5" w:rsidRDefault="000B4D7D" w:rsidP="000B4D7D">
      <w:pPr>
        <w:ind w:firstLine="720"/>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2018</w:t>
      </w:r>
      <w:r w:rsidRPr="00CD1EF5">
        <w:rPr>
          <w:rFonts w:eastAsia="Times New Roman" w:cs="Arial"/>
          <w:sz w:val="20"/>
        </w:rPr>
        <w:tab/>
      </w:r>
      <w:r w:rsidRPr="00CD1EF5">
        <w:rPr>
          <w:rFonts w:eastAsia="Times New Roman" w:cs="Arial"/>
          <w:b/>
          <w:sz w:val="20"/>
        </w:rPr>
        <w:t>37.5</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32.25</w:t>
      </w:r>
      <w:r w:rsidR="00F3685C">
        <w:rPr>
          <w:rFonts w:eastAsia="Times New Roman" w:cs="Arial"/>
          <w:sz w:val="20"/>
        </w:rPr>
        <w:t>%</w:t>
      </w:r>
      <w:r w:rsidR="00F3685C">
        <w:rPr>
          <w:rFonts w:eastAsia="Times New Roman" w:cs="Arial"/>
          <w:sz w:val="20"/>
        </w:rPr>
        <w:tab/>
      </w:r>
      <w:r w:rsidR="00F3685C">
        <w:rPr>
          <w:rFonts w:eastAsia="Times New Roman" w:cs="Arial"/>
          <w:sz w:val="20"/>
        </w:rPr>
        <w:tab/>
        <w:t xml:space="preserve">    </w:t>
      </w:r>
      <w:r w:rsidRPr="00CD1EF5">
        <w:rPr>
          <w:rFonts w:eastAsia="Times New Roman" w:cs="Arial"/>
          <w:b/>
          <w:sz w:val="20"/>
        </w:rPr>
        <w:t>65%</w:t>
      </w:r>
    </w:p>
    <w:p w:rsidR="000B4D7D" w:rsidRPr="00CD1EF5" w:rsidRDefault="000B4D7D" w:rsidP="000B4D7D">
      <w:pPr>
        <w:ind w:firstLine="720"/>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2019</w:t>
      </w:r>
      <w:r w:rsidRPr="00CD1EF5">
        <w:rPr>
          <w:rFonts w:eastAsia="Times New Roman" w:cs="Arial"/>
          <w:sz w:val="20"/>
        </w:rPr>
        <w:tab/>
      </w:r>
      <w:r w:rsidRPr="00CD1EF5">
        <w:rPr>
          <w:rFonts w:eastAsia="Times New Roman" w:cs="Arial"/>
          <w:b/>
          <w:sz w:val="20"/>
        </w:rPr>
        <w:t>38</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33</w:t>
      </w:r>
      <w:r w:rsidRPr="00CD1EF5">
        <w:rPr>
          <w:rFonts w:eastAsia="Times New Roman" w:cs="Arial"/>
          <w:sz w:val="20"/>
        </w:rPr>
        <w:t>%</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00F3685C">
        <w:rPr>
          <w:rFonts w:eastAsia="Times New Roman" w:cs="Arial"/>
          <w:sz w:val="20"/>
        </w:rPr>
        <w:t xml:space="preserve">    </w:t>
      </w:r>
      <w:r w:rsidRPr="00CD1EF5">
        <w:rPr>
          <w:rFonts w:eastAsia="Times New Roman" w:cs="Arial"/>
          <w:b/>
          <w:sz w:val="20"/>
        </w:rPr>
        <w:t>65%</w:t>
      </w:r>
      <w:r w:rsidRPr="00CD1EF5">
        <w:rPr>
          <w:rFonts w:eastAsia="Times New Roman" w:cs="Arial"/>
          <w:b/>
          <w:sz w:val="20"/>
        </w:rPr>
        <w:tab/>
      </w:r>
      <w:r w:rsidRPr="00CD1EF5">
        <w:rPr>
          <w:rFonts w:ascii="Arial Bold" w:eastAsiaTheme="minorHAnsi" w:hAnsi="Arial Bold" w:cs="Arial"/>
          <w:b/>
          <w:sz w:val="20"/>
        </w:rPr>
        <w:tab/>
      </w:r>
      <w:r>
        <w:rPr>
          <w:rFonts w:ascii="Arial Bold" w:eastAsiaTheme="minorHAnsi" w:hAnsi="Arial Bold" w:cs="Arial"/>
          <w:b/>
          <w:sz w:val="20"/>
        </w:rPr>
        <w:br/>
      </w:r>
      <w:r w:rsidR="00F3685C">
        <w:rPr>
          <w:rFonts w:ascii="Arial Bold" w:eastAsiaTheme="minorHAnsi" w:hAnsi="Arial Bold" w:cs="Arial"/>
          <w:b/>
          <w:sz w:val="20"/>
        </w:rPr>
        <w:tab/>
      </w:r>
      <w:r w:rsidR="00F3685C">
        <w:rPr>
          <w:rFonts w:ascii="Arial Bold" w:eastAsiaTheme="minorHAnsi" w:hAnsi="Arial Bold" w:cs="Arial"/>
          <w:b/>
          <w:sz w:val="20"/>
        </w:rPr>
        <w:tab/>
      </w:r>
      <w:r w:rsidR="00F3685C">
        <w:rPr>
          <w:rFonts w:ascii="Arial Bold" w:eastAsiaTheme="minorHAnsi" w:hAnsi="Arial Bold" w:cs="Arial"/>
          <w:b/>
          <w:sz w:val="20"/>
        </w:rPr>
        <w:tab/>
      </w:r>
      <w:r w:rsidR="00F3685C">
        <w:rPr>
          <w:rFonts w:ascii="Arial Bold" w:eastAsiaTheme="minorHAnsi" w:hAnsi="Arial Bold" w:cs="Arial"/>
          <w:b/>
          <w:sz w:val="20"/>
        </w:rPr>
        <w:tab/>
      </w:r>
      <w:r>
        <w:rPr>
          <w:rFonts w:ascii="Arial Bold" w:eastAsiaTheme="minorHAnsi" w:hAnsi="Arial Bold" w:cs="Arial"/>
          <w:b/>
          <w:sz w:val="20"/>
        </w:rPr>
        <w:br/>
      </w:r>
      <w:r>
        <w:rPr>
          <w:rFonts w:ascii="Arial Bold" w:eastAsiaTheme="minorHAnsi" w:hAnsi="Arial Bold" w:cs="Arial"/>
          <w:b/>
          <w:sz w:val="20"/>
        </w:rPr>
        <w:tab/>
      </w:r>
      <w:r>
        <w:rPr>
          <w:rFonts w:ascii="Arial Bold" w:eastAsiaTheme="minorHAnsi" w:hAnsi="Arial Bold" w:cs="Arial"/>
          <w:b/>
          <w:sz w:val="20"/>
        </w:rPr>
        <w:tab/>
      </w:r>
      <w:r w:rsidRPr="00CD1EF5">
        <w:rPr>
          <w:rFonts w:ascii="Arial Bold" w:eastAsiaTheme="minorHAnsi" w:hAnsi="Arial Bold" w:cs="Arial"/>
          <w:sz w:val="20"/>
          <w:u w:val="thick"/>
        </w:rPr>
        <w:t>Measurement:</w:t>
      </w:r>
      <w:r w:rsidRPr="00CD1EF5">
        <w:rPr>
          <w:rFonts w:ascii="Arial Bold" w:eastAsiaTheme="minorHAnsi" w:hAnsi="Arial Bold" w:cs="Arial"/>
          <w:sz w:val="20"/>
          <w:u w:val="thick"/>
        </w:rPr>
        <w:tab/>
      </w:r>
      <w:r w:rsidRPr="00CD1EF5">
        <w:rPr>
          <w:rFonts w:ascii="Arial Bold" w:eastAsiaTheme="minorHAnsi" w:hAnsi="Arial Bold" w:cs="Arial"/>
          <w:sz w:val="20"/>
          <w:u w:val="thick"/>
        </w:rPr>
        <w:tab/>
        <w:t>Median #, Months in Care</w:t>
      </w:r>
      <w:r w:rsidRPr="00CD1EF5">
        <w:rPr>
          <w:rFonts w:ascii="Arial Bold" w:eastAsiaTheme="minorHAnsi" w:hAnsi="Arial Bold" w:cs="Arial"/>
          <w:sz w:val="20"/>
          <w:u w:val="thick"/>
        </w:rPr>
        <w:br/>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u w:val="thick"/>
        </w:rPr>
        <w:t>Ret. To Parent</w:t>
      </w:r>
      <w:r w:rsidRPr="00CD1EF5">
        <w:rPr>
          <w:rFonts w:ascii="Arial Bold" w:eastAsiaTheme="minorHAnsi" w:hAnsi="Arial Bold" w:cs="Arial"/>
          <w:sz w:val="20"/>
          <w:u w:val="thick"/>
        </w:rPr>
        <w:tab/>
      </w:r>
      <w:r w:rsidRPr="00CD1EF5">
        <w:rPr>
          <w:rFonts w:ascii="Arial Bold" w:eastAsiaTheme="minorHAnsi" w:hAnsi="Arial Bold" w:cs="Arial"/>
          <w:sz w:val="20"/>
          <w:u w:val="thick"/>
        </w:rPr>
        <w:tab/>
        <w:t>Rel. Plcmt</w:t>
      </w:r>
      <w:r w:rsidRPr="00CD1EF5">
        <w:rPr>
          <w:rFonts w:ascii="Arial Bold" w:eastAsiaTheme="minorHAnsi" w:hAnsi="Arial Bold" w:cs="Arial"/>
          <w:sz w:val="20"/>
          <w:u w:val="thick"/>
        </w:rPr>
        <w:tab/>
        <w:t>KG</w:t>
      </w:r>
      <w:r w:rsidRPr="00CD1EF5">
        <w:rPr>
          <w:rFonts w:ascii="Arial Bold" w:eastAsiaTheme="minorHAnsi" w:hAnsi="Arial Bold" w:cs="Arial"/>
          <w:sz w:val="20"/>
          <w:u w:val="thick"/>
        </w:rPr>
        <w:tab/>
        <w:t xml:space="preserve">         Adoption</w:t>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t>FACTS Baseline</w:t>
      </w:r>
      <w:r w:rsidRPr="00CD1EF5">
        <w:rPr>
          <w:rFonts w:ascii="Arial Bold" w:eastAsiaTheme="minorHAnsi" w:hAnsi="Arial Bold" w:cs="Arial"/>
          <w:sz w:val="20"/>
        </w:rPr>
        <w:tab/>
        <w:t>(FY13)</w:t>
      </w:r>
      <w:r w:rsidRPr="00CD1EF5">
        <w:rPr>
          <w:rFonts w:ascii="Arial Bold" w:eastAsiaTheme="minorHAnsi" w:hAnsi="Arial Bold" w:cs="Arial"/>
          <w:sz w:val="20"/>
        </w:rPr>
        <w:tab/>
      </w:r>
      <w:r w:rsidRPr="00CD1EF5">
        <w:rPr>
          <w:rFonts w:ascii="Arial Bold" w:eastAsiaTheme="minorHAnsi" w:hAnsi="Arial Bold" w:cs="Arial"/>
          <w:sz w:val="20"/>
        </w:rPr>
        <w:tab/>
        <w:t>8.40</w:t>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t>6.37</w:t>
      </w:r>
      <w:r w:rsidRPr="00CD1EF5">
        <w:rPr>
          <w:rFonts w:ascii="Arial Bold" w:eastAsiaTheme="minorHAnsi" w:hAnsi="Arial Bold" w:cs="Arial"/>
          <w:sz w:val="20"/>
        </w:rPr>
        <w:tab/>
      </w:r>
      <w:r w:rsidRPr="00CD1EF5">
        <w:rPr>
          <w:rFonts w:ascii="Arial Bold" w:eastAsiaTheme="minorHAnsi" w:hAnsi="Arial Bold" w:cs="Arial"/>
          <w:sz w:val="20"/>
        </w:rPr>
        <w:tab/>
        <w:t>33.43</w:t>
      </w:r>
      <w:r w:rsidRPr="00CD1EF5">
        <w:rPr>
          <w:rFonts w:ascii="Arial Bold" w:eastAsiaTheme="minorHAnsi" w:hAnsi="Arial Bold" w:cs="Arial"/>
          <w:sz w:val="20"/>
        </w:rPr>
        <w:tab/>
      </w:r>
      <w:r w:rsidRPr="00CD1EF5">
        <w:rPr>
          <w:rFonts w:ascii="Arial Bold" w:eastAsiaTheme="minorHAnsi" w:hAnsi="Arial Bold" w:cs="Arial"/>
          <w:sz w:val="20"/>
        </w:rPr>
        <w:tab/>
        <w:t>33.50</w:t>
      </w:r>
      <w:r w:rsidRPr="00CD1EF5">
        <w:rPr>
          <w:rFonts w:ascii="Arial Bold" w:eastAsiaTheme="minorHAnsi" w:hAnsi="Arial Bold" w:cs="Arial"/>
          <w:sz w:val="20"/>
        </w:rPr>
        <w:br/>
        <w:t xml:space="preserve"> </w:t>
      </w:r>
      <w:r w:rsidRPr="00CD1EF5">
        <w:rPr>
          <w:rFonts w:ascii="Arial Bold" w:eastAsiaTheme="minorHAnsi" w:hAnsi="Arial Bold" w:cs="Arial"/>
          <w:sz w:val="20"/>
        </w:rPr>
        <w:tab/>
      </w:r>
      <w:r w:rsidRPr="00CD1EF5">
        <w:rPr>
          <w:rFonts w:ascii="Arial Bold" w:eastAsiaTheme="minorHAnsi" w:hAnsi="Arial Bold" w:cs="Arial"/>
          <w:sz w:val="20"/>
        </w:rPr>
        <w:tab/>
        <w:t>FACTS Benchmark #1</w:t>
      </w:r>
      <w:r w:rsidRPr="00CD1EF5">
        <w:rPr>
          <w:rFonts w:ascii="Arial Bold" w:eastAsiaTheme="minorHAnsi" w:hAnsi="Arial Bold" w:cs="Arial"/>
          <w:sz w:val="20"/>
        </w:rPr>
        <w:tab/>
        <w:t>(FY14)</w:t>
      </w:r>
      <w:r w:rsidRPr="00CD1EF5">
        <w:rPr>
          <w:rFonts w:ascii="Arial Bold" w:eastAsiaTheme="minorHAnsi" w:hAnsi="Arial Bold" w:cs="Arial"/>
          <w:sz w:val="20"/>
        </w:rPr>
        <w:tab/>
      </w:r>
      <w:r w:rsidRPr="00CD1EF5">
        <w:rPr>
          <w:rFonts w:ascii="Arial Bold" w:eastAsiaTheme="minorHAnsi" w:hAnsi="Arial Bold" w:cs="Arial"/>
          <w:sz w:val="20"/>
        </w:rPr>
        <w:tab/>
        <w:t>8.13</w:t>
      </w: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rPr>
        <w:tab/>
        <w:t>5.20</w:t>
      </w:r>
      <w:r w:rsidRPr="00CD1EF5">
        <w:rPr>
          <w:rFonts w:ascii="Arial Bold" w:eastAsiaTheme="minorHAnsi" w:hAnsi="Arial Bold" w:cs="Arial"/>
          <w:sz w:val="20"/>
        </w:rPr>
        <w:tab/>
      </w:r>
      <w:r w:rsidRPr="00CD1EF5">
        <w:rPr>
          <w:rFonts w:ascii="Arial Bold" w:eastAsiaTheme="minorHAnsi" w:hAnsi="Arial Bold" w:cs="Arial"/>
          <w:sz w:val="20"/>
        </w:rPr>
        <w:tab/>
        <w:t>24.33</w:t>
      </w:r>
      <w:r w:rsidRPr="00CD1EF5">
        <w:rPr>
          <w:rFonts w:ascii="Arial Bold" w:eastAsiaTheme="minorHAnsi" w:hAnsi="Arial Bold" w:cs="Arial"/>
          <w:sz w:val="20"/>
        </w:rPr>
        <w:tab/>
      </w:r>
      <w:r w:rsidRPr="00CD1EF5">
        <w:rPr>
          <w:rFonts w:ascii="Arial Bold" w:eastAsiaTheme="minorHAnsi" w:hAnsi="Arial Bold" w:cs="Arial"/>
          <w:sz w:val="20"/>
        </w:rPr>
        <w:tab/>
        <w:t>33.10</w:t>
      </w:r>
      <w:r w:rsidRPr="00CD1EF5">
        <w:rPr>
          <w:rFonts w:ascii="Arial Bold" w:eastAsiaTheme="minorHAnsi" w:hAnsi="Arial Bold" w:cs="Arial"/>
          <w:sz w:val="20"/>
        </w:rPr>
        <w:br/>
        <w:t xml:space="preserve"> </w:t>
      </w:r>
      <w:r w:rsidRPr="00CD1EF5">
        <w:rPr>
          <w:rFonts w:ascii="Arial Bold" w:eastAsiaTheme="minorHAnsi" w:hAnsi="Arial Bold" w:cs="Arial"/>
          <w:sz w:val="20"/>
        </w:rPr>
        <w:tab/>
      </w:r>
      <w:r w:rsidRPr="00CD1EF5">
        <w:rPr>
          <w:rFonts w:ascii="Arial Bold" w:eastAsiaTheme="minorHAnsi" w:hAnsi="Arial Bold" w:cs="Arial"/>
          <w:sz w:val="20"/>
        </w:rPr>
        <w:tab/>
        <w:t xml:space="preserve">FACTS Benchmark #2 </w:t>
      </w:r>
      <w:r w:rsidRPr="00CD1EF5">
        <w:rPr>
          <w:rFonts w:ascii="Arial Bold" w:eastAsiaTheme="minorHAnsi" w:hAnsi="Arial Bold" w:cs="Arial"/>
          <w:sz w:val="20"/>
        </w:rPr>
        <w:tab/>
        <w:t>(FY15)</w:t>
      </w:r>
      <w:r w:rsidRPr="00CD1EF5">
        <w:rPr>
          <w:rFonts w:ascii="Arial Bold" w:eastAsiaTheme="minorHAnsi" w:hAnsi="Arial Bold" w:cs="Arial"/>
          <w:sz w:val="20"/>
        </w:rPr>
        <w:br/>
      </w:r>
      <w:r w:rsidRPr="00CD1EF5">
        <w:rPr>
          <w:rFonts w:ascii="Arial Bold" w:eastAsiaTheme="minorHAnsi" w:hAnsi="Arial Bold" w:cs="Arial"/>
          <w:sz w:val="20"/>
        </w:rPr>
        <w:tab/>
      </w:r>
      <w:r w:rsidRPr="00CD1EF5">
        <w:rPr>
          <w:rFonts w:ascii="Arial Bold" w:eastAsiaTheme="minorHAnsi" w:hAnsi="Arial Bold" w:cs="Arial"/>
          <w:sz w:val="20"/>
        </w:rPr>
        <w:tab/>
        <w:t>5 Year Goal</w:t>
      </w:r>
      <w:r w:rsidRPr="00CD1EF5">
        <w:rPr>
          <w:rFonts w:ascii="Arial Bold" w:eastAsiaTheme="minorHAnsi" w:hAnsi="Arial Bold" w:cs="Arial"/>
          <w:sz w:val="20"/>
        </w:rPr>
        <w:tab/>
        <w:t>(see note)</w:t>
      </w:r>
      <w:r w:rsidRPr="00CD1EF5">
        <w:rPr>
          <w:rFonts w:ascii="Arial Bold" w:eastAsiaTheme="minorHAnsi" w:hAnsi="Arial Bold" w:cs="Arial"/>
          <w:sz w:val="20"/>
        </w:rPr>
        <w:tab/>
      </w:r>
      <w:r w:rsidRPr="00CD1EF5">
        <w:rPr>
          <w:rFonts w:ascii="Arial Bold" w:eastAsiaTheme="minorHAnsi" w:hAnsi="Arial Bold" w:cs="Arial"/>
          <w:b/>
          <w:sz w:val="20"/>
        </w:rPr>
        <w:tab/>
        <w:t>___</w:t>
      </w:r>
      <w:r w:rsidRPr="00CD1EF5">
        <w:rPr>
          <w:rFonts w:ascii="Arial Bold" w:eastAsiaTheme="minorHAnsi" w:hAnsi="Arial Bold" w:cs="Arial"/>
          <w:b/>
          <w:sz w:val="20"/>
        </w:rPr>
        <w:tab/>
      </w:r>
      <w:r w:rsidRPr="00CD1EF5">
        <w:rPr>
          <w:rFonts w:ascii="Arial Bold" w:eastAsiaTheme="minorHAnsi" w:hAnsi="Arial Bold" w:cs="Arial"/>
          <w:b/>
          <w:sz w:val="20"/>
        </w:rPr>
        <w:tab/>
      </w:r>
      <w:r w:rsidRPr="00CD1EF5">
        <w:rPr>
          <w:rFonts w:ascii="Arial Bold" w:eastAsiaTheme="minorHAnsi" w:hAnsi="Arial Bold" w:cs="Arial"/>
          <w:b/>
          <w:sz w:val="20"/>
        </w:rPr>
        <w:tab/>
        <w:t>___</w:t>
      </w:r>
      <w:r w:rsidRPr="00CD1EF5">
        <w:rPr>
          <w:rFonts w:ascii="Arial Bold" w:eastAsiaTheme="minorHAnsi" w:hAnsi="Arial Bold" w:cs="Arial"/>
          <w:b/>
          <w:sz w:val="20"/>
        </w:rPr>
        <w:tab/>
      </w:r>
      <w:r w:rsidRPr="00CD1EF5">
        <w:rPr>
          <w:rFonts w:ascii="Arial Bold" w:eastAsiaTheme="minorHAnsi" w:hAnsi="Arial Bold" w:cs="Arial"/>
          <w:b/>
          <w:sz w:val="20"/>
        </w:rPr>
        <w:tab/>
        <w:t>___</w:t>
      </w:r>
      <w:r w:rsidRPr="00CD1EF5">
        <w:rPr>
          <w:rFonts w:ascii="Arial Bold" w:eastAsiaTheme="minorHAnsi" w:hAnsi="Arial Bold" w:cs="Arial"/>
          <w:b/>
          <w:sz w:val="20"/>
        </w:rPr>
        <w:tab/>
      </w:r>
      <w:r w:rsidRPr="00CD1EF5">
        <w:rPr>
          <w:rFonts w:ascii="Arial Bold" w:eastAsiaTheme="minorHAnsi" w:hAnsi="Arial Bold" w:cs="Arial"/>
          <w:b/>
          <w:sz w:val="20"/>
        </w:rPr>
        <w:tab/>
        <w:t>___</w:t>
      </w:r>
      <w:r w:rsidRPr="00CD1EF5">
        <w:rPr>
          <w:rFonts w:ascii="Arial Bold" w:eastAsiaTheme="minorHAnsi" w:hAnsi="Arial Bold" w:cs="Arial"/>
          <w:b/>
          <w:sz w:val="20"/>
        </w:rPr>
        <w:br/>
      </w:r>
      <w:r w:rsidRPr="00CD1EF5">
        <w:rPr>
          <w:rFonts w:ascii="Arial Bold" w:eastAsiaTheme="minorHAnsi" w:hAnsi="Arial Bold" w:cs="Arial"/>
          <w:b/>
          <w:sz w:val="20"/>
        </w:rPr>
        <w:br/>
      </w:r>
      <w:r w:rsidRPr="00CD1EF5">
        <w:rPr>
          <w:rFonts w:ascii="Arial Bold" w:eastAsiaTheme="minorHAnsi" w:hAnsi="Arial Bold" w:cs="Arial"/>
          <w:b/>
          <w:sz w:val="20"/>
        </w:rPr>
        <w:tab/>
      </w:r>
      <w:r w:rsidRPr="00CD1EF5">
        <w:rPr>
          <w:rFonts w:ascii="Arial Bold" w:eastAsiaTheme="minorHAnsi" w:hAnsi="Arial Bold" w:cs="Arial"/>
          <w:b/>
          <w:sz w:val="20"/>
        </w:rPr>
        <w:tab/>
        <w:t xml:space="preserve">NOTE: </w:t>
      </w:r>
      <w:r>
        <w:rPr>
          <w:rFonts w:ascii="Arial Bold" w:eastAsiaTheme="minorHAnsi" w:hAnsi="Arial Bold" w:cs="Arial"/>
          <w:b/>
          <w:sz w:val="20"/>
        </w:rPr>
        <w:t>F</w:t>
      </w:r>
      <w:r w:rsidRPr="00CD1EF5">
        <w:rPr>
          <w:rFonts w:ascii="Arial Bold" w:eastAsiaTheme="minorHAnsi" w:hAnsi="Arial Bold" w:cs="Arial"/>
          <w:b/>
          <w:sz w:val="20"/>
        </w:rPr>
        <w:t xml:space="preserve">urther data will be provided with the </w:t>
      </w:r>
      <w:r>
        <w:rPr>
          <w:rFonts w:ascii="Arial Bold" w:eastAsiaTheme="minorHAnsi" w:hAnsi="Arial Bold" w:cs="Arial"/>
          <w:b/>
          <w:sz w:val="20"/>
        </w:rPr>
        <w:t>Statewide Assessment.</w:t>
      </w:r>
    </w:p>
    <w:p w:rsidR="000B4D7D" w:rsidRPr="00CD1EF5" w:rsidRDefault="000B4D7D" w:rsidP="000B4D7D">
      <w:pPr>
        <w:tabs>
          <w:tab w:val="left" w:pos="1440"/>
          <w:tab w:val="left" w:pos="2520"/>
        </w:tabs>
        <w:rPr>
          <w:rFonts w:eastAsia="Times New Roman" w:cs="Arial"/>
          <w:b/>
          <w:sz w:val="20"/>
        </w:rPr>
      </w:pPr>
    </w:p>
    <w:p w:rsidR="000B4D7D" w:rsidRPr="00CD1EF5" w:rsidRDefault="000B4D7D" w:rsidP="000B4D7D">
      <w:pPr>
        <w:tabs>
          <w:tab w:val="left" w:pos="1440"/>
          <w:tab w:val="left" w:pos="2520"/>
        </w:tabs>
        <w:rPr>
          <w:rFonts w:eastAsia="Times New Roman" w:cs="Arial"/>
          <w:b/>
          <w:sz w:val="20"/>
          <w:u w:val="single"/>
        </w:rPr>
      </w:pPr>
      <w:r w:rsidRPr="00CD1EF5">
        <w:rPr>
          <w:rFonts w:eastAsia="Times New Roman" w:cs="Arial"/>
          <w:b/>
          <w:sz w:val="20"/>
        </w:rPr>
        <w:tab/>
      </w:r>
      <w:r w:rsidRPr="00CD1EF5">
        <w:rPr>
          <w:rFonts w:eastAsia="Times New Roman" w:cs="Arial"/>
          <w:b/>
          <w:sz w:val="20"/>
          <w:u w:val="single"/>
        </w:rPr>
        <w:t>GOAL 2, Objective 5 - Implementation Supports (See also Goal 2, Objectives 1 - 4)</w:t>
      </w:r>
    </w:p>
    <w:p w:rsidR="000B4D7D" w:rsidRPr="00CD1EF5" w:rsidRDefault="000B4D7D" w:rsidP="0081187A">
      <w:pPr>
        <w:numPr>
          <w:ilvl w:val="0"/>
          <w:numId w:val="56"/>
        </w:numPr>
        <w:spacing w:after="200"/>
        <w:ind w:left="1800"/>
        <w:contextualSpacing/>
        <w:rPr>
          <w:rFonts w:eastAsia="Times New Roman" w:cs="Arial"/>
          <w:sz w:val="20"/>
        </w:rPr>
      </w:pPr>
      <w:r w:rsidRPr="00CD1EF5">
        <w:rPr>
          <w:rFonts w:eastAsia="Times New Roman" w:cs="Arial"/>
          <w:sz w:val="20"/>
        </w:rPr>
        <w:t>The development or the selection of a trauma assessment tool is a part of the newest Psychotropic Medication Model which has gone on to the Division Director</w:t>
      </w:r>
      <w:r>
        <w:rPr>
          <w:rFonts w:eastAsia="Times New Roman" w:cs="Arial"/>
          <w:sz w:val="20"/>
        </w:rPr>
        <w:t>.</w:t>
      </w:r>
    </w:p>
    <w:p w:rsidR="000B4D7D" w:rsidRPr="00CD1EF5" w:rsidRDefault="000B4D7D" w:rsidP="0081187A">
      <w:pPr>
        <w:numPr>
          <w:ilvl w:val="0"/>
          <w:numId w:val="56"/>
        </w:numPr>
        <w:tabs>
          <w:tab w:val="left" w:pos="1800"/>
          <w:tab w:val="left" w:pos="2520"/>
        </w:tabs>
        <w:spacing w:after="200"/>
        <w:ind w:left="1800"/>
        <w:contextualSpacing/>
        <w:rPr>
          <w:rFonts w:eastAsia="Times New Roman" w:cs="Arial"/>
          <w:sz w:val="20"/>
        </w:rPr>
      </w:pPr>
      <w:r w:rsidRPr="00CD1EF5">
        <w:rPr>
          <w:rFonts w:eastAsia="Times New Roman" w:cs="Arial"/>
          <w:sz w:val="20"/>
        </w:rPr>
        <w:t xml:space="preserve">Collaborate with the Administrative Office of Courts on training for professionals in the court system in an effort to achieve permanency through timely TPR and permanency through adoption. </w:t>
      </w:r>
    </w:p>
    <w:p w:rsidR="000B4D7D" w:rsidRPr="0067584A" w:rsidRDefault="000B4D7D" w:rsidP="0081187A">
      <w:pPr>
        <w:numPr>
          <w:ilvl w:val="1"/>
          <w:numId w:val="56"/>
        </w:numPr>
        <w:tabs>
          <w:tab w:val="left" w:pos="1800"/>
          <w:tab w:val="left" w:pos="2520"/>
        </w:tabs>
        <w:spacing w:after="200"/>
        <w:ind w:left="1800"/>
        <w:contextualSpacing/>
        <w:rPr>
          <w:sz w:val="22"/>
          <w:szCs w:val="22"/>
        </w:rPr>
      </w:pPr>
      <w:r w:rsidRPr="0067584A">
        <w:rPr>
          <w:rFonts w:eastAsia="Times New Roman" w:cs="Arial"/>
          <w:sz w:val="20"/>
        </w:rPr>
        <w:t xml:space="preserve">Implement/continue special recruitment projects focused at recruiting families wiling/able to adopt children that meet the Department’s Special Needs Definition.  </w:t>
      </w:r>
    </w:p>
    <w:p w:rsidR="000B4D7D" w:rsidRPr="00C042A1" w:rsidRDefault="000B4D7D" w:rsidP="0081187A">
      <w:pPr>
        <w:numPr>
          <w:ilvl w:val="1"/>
          <w:numId w:val="56"/>
        </w:numPr>
        <w:tabs>
          <w:tab w:val="left" w:pos="1800"/>
          <w:tab w:val="left" w:pos="2520"/>
        </w:tabs>
        <w:spacing w:after="200"/>
        <w:ind w:left="1800"/>
        <w:contextualSpacing/>
        <w:rPr>
          <w:sz w:val="20"/>
        </w:rPr>
      </w:pPr>
      <w:r w:rsidRPr="00C042A1">
        <w:rPr>
          <w:rFonts w:cs="Arial"/>
          <w:b/>
          <w:bCs/>
          <w:sz w:val="20"/>
          <w:u w:val="single"/>
        </w:rPr>
        <w:t>2018 APSR Update</w:t>
      </w:r>
      <w:r w:rsidRPr="00C042A1">
        <w:rPr>
          <w:rFonts w:cs="Arial"/>
          <w:bCs/>
          <w:sz w:val="20"/>
        </w:rPr>
        <w:t>: The Pre &amp; Post Adoption Services Contract was due for a new RFP in FY 17.  The request for proposals was released in the spring 2017 and a new contract was recently signed.  Changes included termination of the child-specific recruitment component (because outcomes were not being achieved) and the number of special need adoptive homes was increased from 50 annually to 75.  </w:t>
      </w:r>
    </w:p>
    <w:p w:rsidR="000B4D7D" w:rsidRPr="00CD1EF5" w:rsidRDefault="000B4D7D" w:rsidP="0081187A">
      <w:pPr>
        <w:numPr>
          <w:ilvl w:val="0"/>
          <w:numId w:val="56"/>
        </w:numPr>
        <w:tabs>
          <w:tab w:val="left" w:pos="1800"/>
          <w:tab w:val="left" w:pos="2520"/>
        </w:tabs>
        <w:spacing w:after="200"/>
        <w:ind w:left="1800"/>
        <w:contextualSpacing/>
        <w:rPr>
          <w:rFonts w:eastAsia="Times New Roman" w:cs="Arial"/>
          <w:sz w:val="20"/>
        </w:rPr>
      </w:pPr>
      <w:r w:rsidRPr="00CD1EF5">
        <w:rPr>
          <w:rFonts w:eastAsia="Times New Roman" w:cs="Arial"/>
          <w:sz w:val="20"/>
        </w:rPr>
        <w:t>Provide training to staff on youth-centered round tables.</w:t>
      </w:r>
    </w:p>
    <w:p w:rsidR="000B4D7D" w:rsidRPr="00CD1EF5" w:rsidRDefault="000B4D7D" w:rsidP="0081187A">
      <w:pPr>
        <w:numPr>
          <w:ilvl w:val="0"/>
          <w:numId w:val="56"/>
        </w:numPr>
        <w:tabs>
          <w:tab w:val="left" w:pos="1800"/>
          <w:tab w:val="left" w:pos="2520"/>
        </w:tabs>
        <w:spacing w:after="200"/>
        <w:ind w:left="1800"/>
        <w:contextualSpacing/>
        <w:rPr>
          <w:rFonts w:eastAsia="Times New Roman" w:cs="Arial"/>
          <w:sz w:val="20"/>
        </w:rPr>
      </w:pPr>
      <w:r w:rsidRPr="00CD1EF5">
        <w:rPr>
          <w:rFonts w:eastAsia="Times New Roman" w:cs="Arial"/>
          <w:sz w:val="20"/>
        </w:rPr>
        <w:t xml:space="preserve">Provide opportunities for youth to conduct/participate in youth-centered round tables. </w:t>
      </w:r>
    </w:p>
    <w:p w:rsidR="000B4D7D" w:rsidRDefault="000B4D7D" w:rsidP="0081187A">
      <w:pPr>
        <w:numPr>
          <w:ilvl w:val="0"/>
          <w:numId w:val="56"/>
        </w:numPr>
        <w:tabs>
          <w:tab w:val="left" w:pos="1800"/>
          <w:tab w:val="left" w:pos="2520"/>
        </w:tabs>
        <w:spacing w:after="200"/>
        <w:ind w:left="1800"/>
        <w:contextualSpacing/>
        <w:rPr>
          <w:rFonts w:eastAsia="Times New Roman" w:cs="Arial"/>
          <w:sz w:val="20"/>
        </w:rPr>
      </w:pPr>
      <w:r w:rsidRPr="00C82781">
        <w:rPr>
          <w:rFonts w:eastAsia="Times New Roman" w:cs="Arial"/>
          <w:sz w:val="20"/>
        </w:rPr>
        <w:t>The Program opted to focus on young people in congregate care</w:t>
      </w:r>
      <w:r>
        <w:rPr>
          <w:rFonts w:eastAsia="Times New Roman" w:cs="Arial"/>
          <w:sz w:val="20"/>
        </w:rPr>
        <w:t>.</w:t>
      </w:r>
    </w:p>
    <w:p w:rsidR="000B4D7D" w:rsidRDefault="000B4D7D" w:rsidP="0081187A">
      <w:pPr>
        <w:numPr>
          <w:ilvl w:val="0"/>
          <w:numId w:val="56"/>
        </w:numPr>
        <w:tabs>
          <w:tab w:val="left" w:pos="1800"/>
          <w:tab w:val="left" w:pos="2520"/>
        </w:tabs>
        <w:ind w:left="1800"/>
        <w:contextualSpacing/>
        <w:rPr>
          <w:rFonts w:eastAsia="Times New Roman" w:cs="Arial"/>
          <w:sz w:val="20"/>
        </w:rPr>
      </w:pPr>
      <w:r>
        <w:rPr>
          <w:rFonts w:eastAsia="Times New Roman" w:cs="Arial"/>
          <w:sz w:val="20"/>
        </w:rPr>
        <w:t>Develop and implement a process by which we identify children, age 14 and older, with TPR and a goal of APPLA and have adoption workers and recruiters work with these children to:</w:t>
      </w:r>
    </w:p>
    <w:p w:rsidR="000B4D7D" w:rsidRDefault="000B4D7D" w:rsidP="0081187A">
      <w:pPr>
        <w:pStyle w:val="ListParagraph"/>
        <w:numPr>
          <w:ilvl w:val="0"/>
          <w:numId w:val="81"/>
        </w:numPr>
        <w:tabs>
          <w:tab w:val="left" w:pos="1800"/>
          <w:tab w:val="left" w:pos="2520"/>
        </w:tabs>
        <w:contextualSpacing/>
        <w:rPr>
          <w:rFonts w:eastAsia="Times New Roman" w:cs="Arial"/>
          <w:sz w:val="20"/>
        </w:rPr>
      </w:pPr>
      <w:r>
        <w:rPr>
          <w:rFonts w:eastAsia="Times New Roman" w:cs="Arial"/>
          <w:sz w:val="20"/>
        </w:rPr>
        <w:t>Identify reasons youth do not want to be adopted.</w:t>
      </w:r>
    </w:p>
    <w:p w:rsidR="000B4D7D" w:rsidRDefault="000B4D7D" w:rsidP="0081187A">
      <w:pPr>
        <w:pStyle w:val="ListParagraph"/>
        <w:numPr>
          <w:ilvl w:val="0"/>
          <w:numId w:val="81"/>
        </w:numPr>
        <w:tabs>
          <w:tab w:val="left" w:pos="1800"/>
          <w:tab w:val="left" w:pos="2520"/>
        </w:tabs>
        <w:spacing w:after="200"/>
        <w:contextualSpacing/>
        <w:rPr>
          <w:rFonts w:eastAsia="Times New Roman" w:cs="Arial"/>
          <w:sz w:val="20"/>
        </w:rPr>
      </w:pPr>
      <w:r>
        <w:rPr>
          <w:rFonts w:eastAsia="Times New Roman" w:cs="Arial"/>
          <w:sz w:val="20"/>
        </w:rPr>
        <w:t>Provide information to youth about what it means when they choose not to consent to adoption.</w:t>
      </w:r>
    </w:p>
    <w:p w:rsidR="000B4D7D" w:rsidRPr="007F0AD6" w:rsidRDefault="000B4D7D" w:rsidP="0081187A">
      <w:pPr>
        <w:pStyle w:val="ListParagraph"/>
        <w:numPr>
          <w:ilvl w:val="0"/>
          <w:numId w:val="81"/>
        </w:numPr>
        <w:tabs>
          <w:tab w:val="left" w:pos="1800"/>
          <w:tab w:val="left" w:pos="2520"/>
        </w:tabs>
        <w:contextualSpacing/>
        <w:rPr>
          <w:rFonts w:eastAsia="Times New Roman" w:cs="Arial"/>
          <w:sz w:val="20"/>
        </w:rPr>
      </w:pPr>
      <w:r>
        <w:rPr>
          <w:rFonts w:eastAsia="Times New Roman" w:cs="Arial"/>
          <w:sz w:val="20"/>
        </w:rPr>
        <w:t>Secure youth’s consent to recruit for potential adoptive parents.</w:t>
      </w:r>
      <w:r>
        <w:rPr>
          <w:rFonts w:eastAsia="Times New Roman" w:cs="Arial"/>
          <w:sz w:val="20"/>
        </w:rPr>
        <w:br/>
      </w:r>
      <w:r w:rsidRPr="007F0AD6">
        <w:rPr>
          <w:rFonts w:eastAsia="Times New Roman" w:cs="Arial"/>
          <w:b/>
          <w:sz w:val="20"/>
          <w:u w:val="single"/>
        </w:rPr>
        <w:t>2018 APSR Update:</w:t>
      </w:r>
      <w:r>
        <w:rPr>
          <w:rFonts w:eastAsia="Times New Roman" w:cs="Arial"/>
          <w:sz w:val="20"/>
        </w:rPr>
        <w:br/>
        <w:t>The Office of Data Analysis did a query and provided a list of youth that meet this criteria.  The query was re-run and when space permits</w:t>
      </w:r>
      <w:r w:rsidR="00A65C7F">
        <w:rPr>
          <w:rFonts w:eastAsia="Times New Roman" w:cs="Arial"/>
          <w:sz w:val="20"/>
        </w:rPr>
        <w:t xml:space="preserve">, </w:t>
      </w:r>
      <w:r>
        <w:rPr>
          <w:rFonts w:eastAsia="Times New Roman" w:cs="Arial"/>
          <w:sz w:val="20"/>
        </w:rPr>
        <w:t>we will select two youth from each area that meet the criteria, with whom the recruiters can work.</w:t>
      </w:r>
    </w:p>
    <w:p w:rsidR="000B4D7D" w:rsidRPr="00CD1EF5" w:rsidRDefault="000B4D7D" w:rsidP="0081187A">
      <w:pPr>
        <w:numPr>
          <w:ilvl w:val="0"/>
          <w:numId w:val="121"/>
        </w:numPr>
        <w:tabs>
          <w:tab w:val="left" w:pos="1800"/>
          <w:tab w:val="left" w:pos="2520"/>
        </w:tabs>
        <w:contextualSpacing/>
        <w:rPr>
          <w:rFonts w:eastAsia="Times New Roman" w:cs="Arial"/>
          <w:sz w:val="20"/>
        </w:rPr>
      </w:pPr>
      <w:r w:rsidRPr="00CD1EF5">
        <w:rPr>
          <w:rFonts w:eastAsia="Times New Roman" w:cs="Arial"/>
          <w:sz w:val="20"/>
        </w:rPr>
        <w:t xml:space="preserve">Explore ways in which Children’s Rehabilitation Services (CRS) and/or Vocational Rehabilitation Services (VRS) can be utilized early in the process of the work done with children/youth who could benefit from CRS/VRS involvement.  </w:t>
      </w:r>
    </w:p>
    <w:p w:rsidR="000B4D7D" w:rsidRPr="00C042A1" w:rsidRDefault="000B4D7D" w:rsidP="0081187A">
      <w:pPr>
        <w:numPr>
          <w:ilvl w:val="1"/>
          <w:numId w:val="56"/>
        </w:numPr>
        <w:spacing w:after="200"/>
        <w:ind w:left="1800"/>
        <w:contextualSpacing/>
        <w:rPr>
          <w:rFonts w:eastAsia="Times New Roman" w:cs="Arial"/>
          <w:sz w:val="20"/>
        </w:rPr>
      </w:pPr>
      <w:r w:rsidRPr="00CD1EF5">
        <w:rPr>
          <w:rFonts w:eastAsia="Times New Roman" w:cs="Arial"/>
          <w:sz w:val="20"/>
        </w:rPr>
        <w:t xml:space="preserve">One of the state’s larger counties is emphasizing the importance of connecting older youth, including a focus on youth in group homes, to a mentor, or person/family with whom a permanent connection can be established, prior to transitioning out of foster care.  This will support the achievement of Goal #2 listed above.  </w:t>
      </w:r>
      <w:r w:rsidRPr="00CD1EF5">
        <w:rPr>
          <w:rFonts w:eastAsia="Times New Roman" w:cs="Arial"/>
          <w:sz w:val="20"/>
        </w:rPr>
        <w:br/>
      </w:r>
      <w:r w:rsidRPr="00C042A1">
        <w:rPr>
          <w:rFonts w:eastAsia="Times New Roman" w:cs="Arial"/>
          <w:b/>
          <w:bCs/>
          <w:sz w:val="20"/>
          <w:u w:val="single"/>
        </w:rPr>
        <w:t>2018 APSR Update:</w:t>
      </w:r>
    </w:p>
    <w:p w:rsidR="000B4D7D" w:rsidRPr="0067584A" w:rsidRDefault="000B4D7D" w:rsidP="000B4D7D">
      <w:pPr>
        <w:spacing w:after="200"/>
        <w:ind w:left="1800"/>
        <w:contextualSpacing/>
        <w:rPr>
          <w:rFonts w:eastAsiaTheme="minorHAnsi" w:cs="Arial"/>
          <w:color w:val="0000FF"/>
          <w:sz w:val="20"/>
        </w:rPr>
      </w:pPr>
      <w:r w:rsidRPr="00C042A1">
        <w:rPr>
          <w:rFonts w:cs="Arial"/>
          <w:sz w:val="20"/>
        </w:rPr>
        <w:t xml:space="preserve">Continuum of Care Services are offered to address the needs of children and their families in order to achieve permanency in a timely manner.  Vendors provide a range of services from moderate care to intensive in-home services, including basic care, transitional or Independent Living programs, therapeutic foster care and traditional foster care.  Reunification </w:t>
      </w:r>
      <w:r w:rsidRPr="00C042A1">
        <w:rPr>
          <w:rFonts w:cs="Arial"/>
          <w:bCs/>
          <w:sz w:val="20"/>
        </w:rPr>
        <w:t xml:space="preserve">and preservation </w:t>
      </w:r>
      <w:r w:rsidRPr="00C042A1">
        <w:rPr>
          <w:rFonts w:cs="Arial"/>
          <w:sz w:val="20"/>
        </w:rPr>
        <w:t xml:space="preserve">Services are provided by Family Outcome-Centered Unification Services (F.O.C.U. S) and </w:t>
      </w:r>
      <w:r w:rsidRPr="00C042A1">
        <w:rPr>
          <w:rFonts w:cs="Arial"/>
          <w:bCs/>
          <w:sz w:val="20"/>
        </w:rPr>
        <w:t>reunification services are provided by</w:t>
      </w:r>
      <w:r w:rsidRPr="00C042A1">
        <w:rPr>
          <w:rFonts w:cs="Arial"/>
          <w:sz w:val="20"/>
        </w:rPr>
        <w:t xml:space="preserve"> the Continuum of Care.  It is a requirement that at least 82% of children placed in permanent living environments and supported by services remain stable at the one-year anniversary of their discharge from the program.  It is also a requirement that 82% of the children being served by the in-home prevention teams shall remain in their own homes or in the placement in which services were provided twelve months after the discharge from the program.  The Office of Utilization and Review monitors tracking on a monthly basis.  </w:t>
      </w:r>
      <w:r w:rsidRPr="00C042A1">
        <w:rPr>
          <w:rFonts w:cs="Arial"/>
          <w:bCs/>
          <w:sz w:val="20"/>
        </w:rPr>
        <w:t>All cases are tracked up to 24 months post discharge from FOCUS and The Continuum programs. They also review monthly progress summaries of families served. The Office of Utilization and Review works</w:t>
      </w:r>
      <w:r w:rsidRPr="00C042A1">
        <w:rPr>
          <w:rFonts w:cs="Arial"/>
          <w:sz w:val="20"/>
        </w:rPr>
        <w:t xml:space="preserve"> with </w:t>
      </w:r>
      <w:r w:rsidRPr="0067584A">
        <w:rPr>
          <w:rFonts w:cs="Arial"/>
          <w:sz w:val="20"/>
        </w:rPr>
        <w:t xml:space="preserve">DHR and the in-home teams to ensure collaborative efforts are being made. Program Specialist/Resource Specialist in the Office of Utilization and Review identify strengths and needs during programmatic site visits that may be helpful in providing successful reunification and preservation services.  </w:t>
      </w:r>
    </w:p>
    <w:p w:rsidR="000B4D7D" w:rsidRPr="00CD1EF5" w:rsidRDefault="000B4D7D" w:rsidP="0081187A">
      <w:pPr>
        <w:numPr>
          <w:ilvl w:val="0"/>
          <w:numId w:val="121"/>
        </w:numPr>
        <w:tabs>
          <w:tab w:val="left" w:pos="360"/>
          <w:tab w:val="left" w:pos="1800"/>
          <w:tab w:val="left" w:pos="2520"/>
        </w:tabs>
        <w:spacing w:after="200"/>
        <w:contextualSpacing/>
        <w:rPr>
          <w:rFonts w:eastAsia="Times New Roman" w:cs="Arial"/>
          <w:sz w:val="20"/>
        </w:rPr>
      </w:pPr>
      <w:r w:rsidRPr="00CD1EF5">
        <w:rPr>
          <w:rFonts w:eastAsia="Times New Roman" w:cs="Arial"/>
          <w:sz w:val="20"/>
        </w:rPr>
        <w:t xml:space="preserve">Fostering Hope activities and development of new online application system. </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 xml:space="preserve">Congregate care onsite reviews (moderate placements). </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ICPC Border Agreements with GA and TN and soon FL.</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Work toward development of national ICPC NEICE interface which will make ICPC paperless for counties and cut processing times in half.</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Rewrite of the Continuum of Care and FOCUS RFPS.</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Development of a new psychotropic meds pilot.</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Participation in the SSRP Drug Court Pilot with AOC and use of new assessment tool in pilot counties.</w:t>
      </w:r>
    </w:p>
    <w:p w:rsidR="000B4D7D" w:rsidRPr="00CD1EF5" w:rsidRDefault="000B4D7D" w:rsidP="0081187A">
      <w:pPr>
        <w:numPr>
          <w:ilvl w:val="0"/>
          <w:numId w:val="121"/>
        </w:numPr>
        <w:rPr>
          <w:rFonts w:eastAsia="Times New Roman" w:cs="Arial"/>
          <w:sz w:val="20"/>
        </w:rPr>
      </w:pPr>
      <w:r w:rsidRPr="00CD1EF5">
        <w:rPr>
          <w:rFonts w:eastAsia="Times New Roman" w:cs="Arial"/>
          <w:sz w:val="20"/>
        </w:rPr>
        <w:t>Judicial Summits.</w:t>
      </w:r>
    </w:p>
    <w:p w:rsidR="006E4015" w:rsidRPr="006E4015" w:rsidRDefault="000B4D7D" w:rsidP="0081187A">
      <w:pPr>
        <w:pStyle w:val="ListParagraph"/>
        <w:numPr>
          <w:ilvl w:val="0"/>
          <w:numId w:val="121"/>
        </w:numPr>
        <w:rPr>
          <w:rFonts w:eastAsia="Times New Roman" w:cs="Arial"/>
          <w:sz w:val="20"/>
        </w:rPr>
      </w:pPr>
      <w:r w:rsidRPr="0016763F">
        <w:rPr>
          <w:rFonts w:eastAsia="Times New Roman" w:cs="Arial"/>
          <w:sz w:val="20"/>
        </w:rPr>
        <w:t>Outstanding results in the IV-E review of FY 2015.</w:t>
      </w:r>
      <w:r w:rsidR="006E4015">
        <w:rPr>
          <w:rFonts w:eastAsia="Times New Roman" w:cs="Arial"/>
          <w:sz w:val="20"/>
        </w:rPr>
        <w:br/>
      </w:r>
      <w:r w:rsidR="005A22A1" w:rsidRPr="0016763F">
        <w:rPr>
          <w:rFonts w:eastAsia="Times New Roman" w:cs="Arial"/>
          <w:b/>
          <w:sz w:val="20"/>
          <w:u w:val="single"/>
        </w:rPr>
        <w:t>2019 APSR Update</w:t>
      </w:r>
    </w:p>
    <w:p w:rsidR="006E4015" w:rsidRPr="006E4015" w:rsidRDefault="005A22A1" w:rsidP="0081187A">
      <w:pPr>
        <w:pStyle w:val="ListParagraph"/>
        <w:numPr>
          <w:ilvl w:val="2"/>
          <w:numId w:val="80"/>
        </w:numPr>
        <w:rPr>
          <w:sz w:val="20"/>
        </w:rPr>
      </w:pPr>
      <w:r w:rsidRPr="006E4015">
        <w:rPr>
          <w:rFonts w:eastAsia="Times New Roman" w:cs="Arial"/>
          <w:sz w:val="20"/>
        </w:rPr>
        <w:t>See also under Items 5 &amp; 31 for focus on children under age 5 in foster care.</w:t>
      </w:r>
      <w:r w:rsidR="006E4015" w:rsidRPr="006E4015">
        <w:rPr>
          <w:rFonts w:eastAsia="Times New Roman" w:cs="Arial"/>
          <w:sz w:val="20"/>
        </w:rPr>
        <w:t xml:space="preserve"> </w:t>
      </w:r>
    </w:p>
    <w:p w:rsidR="006E4015" w:rsidRPr="006E4015" w:rsidRDefault="0016763F" w:rsidP="0081187A">
      <w:pPr>
        <w:pStyle w:val="ListParagraph"/>
        <w:numPr>
          <w:ilvl w:val="2"/>
          <w:numId w:val="80"/>
        </w:numPr>
        <w:rPr>
          <w:rFonts w:cs="Arial"/>
          <w:sz w:val="20"/>
        </w:rPr>
      </w:pPr>
      <w:r w:rsidRPr="006E4015">
        <w:rPr>
          <w:sz w:val="20"/>
        </w:rPr>
        <w:t xml:space="preserve">Training for approved homes is addressed in the Foster Family Home/Adoptive Resource Policy.  Policy states foster parents must complete the 15 hours of training and document in FACTS.  Policy does not mandate what type of training each foster parent is required to attend as it is left up to the resource workers in the county. To assist county resource workers in this effort, trauma training has been offered in several sessions.   </w:t>
      </w:r>
    </w:p>
    <w:p w:rsidR="0016763F" w:rsidRPr="006E4015" w:rsidRDefault="0016763F" w:rsidP="0081187A">
      <w:pPr>
        <w:pStyle w:val="ListParagraph"/>
        <w:numPr>
          <w:ilvl w:val="2"/>
          <w:numId w:val="80"/>
        </w:numPr>
        <w:rPr>
          <w:rFonts w:cs="Arial"/>
          <w:sz w:val="20"/>
        </w:rPr>
      </w:pPr>
      <w:r w:rsidRPr="006E4015">
        <w:rPr>
          <w:rFonts w:cs="Arial"/>
          <w:sz w:val="20"/>
        </w:rPr>
        <w:t>The Department has partnered with Children’s Aid/APAC and has offered Trauma training in several regions of the state that included line staff, managers, directors and foster parents. This training was also a</w:t>
      </w:r>
      <w:r w:rsidR="006E4015">
        <w:rPr>
          <w:rFonts w:cs="Arial"/>
          <w:sz w:val="20"/>
        </w:rPr>
        <w:t xml:space="preserve"> </w:t>
      </w:r>
      <w:r w:rsidRPr="006E4015">
        <w:rPr>
          <w:rFonts w:cs="Arial"/>
          <w:sz w:val="20"/>
        </w:rPr>
        <w:t>part of both Supervisor’s conferences, the Permanency Conference and Director’s Annual meeting. Upcoming trainings are also being offered by internationally renowned parenting experts from the U.K. This training will focus on healing children through therapeutic parenting.</w:t>
      </w:r>
    </w:p>
    <w:p w:rsidR="000B4D7D" w:rsidRPr="00CD1EF5" w:rsidRDefault="000B4D7D" w:rsidP="000B4D7D">
      <w:pPr>
        <w:spacing w:after="200"/>
        <w:rPr>
          <w:rFonts w:ascii="Arial Bold" w:eastAsiaTheme="minorHAnsi" w:hAnsi="Arial Bold" w:cs="Arial"/>
          <w:b/>
          <w:sz w:val="20"/>
          <w:u w:val="thick"/>
        </w:rPr>
      </w:pPr>
      <w:r>
        <w:rPr>
          <w:rFonts w:eastAsia="Times New Roman" w:cs="Arial"/>
          <w:b/>
          <w:sz w:val="20"/>
        </w:rPr>
        <w:br/>
      </w:r>
      <w:r w:rsidRPr="00CD1EF5">
        <w:rPr>
          <w:rFonts w:eastAsia="Times New Roman" w:cs="Arial"/>
          <w:b/>
          <w:sz w:val="20"/>
        </w:rPr>
        <w:t>Objective 6:</w:t>
      </w:r>
      <w:r w:rsidRPr="00CD1EF5">
        <w:rPr>
          <w:rFonts w:eastAsia="Times New Roman" w:cs="Arial"/>
          <w:b/>
          <w:sz w:val="20"/>
        </w:rPr>
        <w:tab/>
        <w:t>C</w:t>
      </w:r>
      <w:r w:rsidRPr="00CD1EF5">
        <w:rPr>
          <w:rFonts w:eastAsiaTheme="minorHAnsi" w:cs="Arial"/>
          <w:b/>
          <w:sz w:val="20"/>
        </w:rPr>
        <w:t xml:space="preserve">aseworker visits with children and families (birth, foster, adoptive) will occur within policy time </w:t>
      </w:r>
      <w:r w:rsidRPr="00CD1EF5">
        <w:rPr>
          <w:rFonts w:eastAsiaTheme="minorHAnsi" w:cs="Arial"/>
          <w:b/>
          <w:sz w:val="20"/>
        </w:rPr>
        <w:br/>
        <w:t xml:space="preserve"> </w:t>
      </w:r>
      <w:r w:rsidRPr="00CD1EF5">
        <w:rPr>
          <w:rFonts w:eastAsiaTheme="minorHAnsi" w:cs="Arial"/>
          <w:b/>
          <w:sz w:val="20"/>
        </w:rPr>
        <w:tab/>
      </w:r>
      <w:r w:rsidRPr="00CD1EF5">
        <w:rPr>
          <w:rFonts w:eastAsiaTheme="minorHAnsi" w:cs="Arial"/>
          <w:b/>
          <w:sz w:val="20"/>
        </w:rPr>
        <w:tab/>
        <w:t xml:space="preserve">frames, and focus on safety, permanency, and well-being.  </w:t>
      </w:r>
    </w:p>
    <w:p w:rsidR="000B4D7D" w:rsidRPr="00CD1EF5" w:rsidRDefault="000B4D7D" w:rsidP="000B4D7D">
      <w:pPr>
        <w:spacing w:after="200" w:line="276" w:lineRule="auto"/>
        <w:rPr>
          <w:rFonts w:eastAsiaTheme="minorHAnsi" w:cs="Arial"/>
          <w:b/>
          <w:sz w:val="20"/>
        </w:rPr>
      </w:pPr>
      <w:r w:rsidRPr="00CD1EF5">
        <w:rPr>
          <w:rFonts w:ascii="Arial Bold" w:eastAsiaTheme="minorHAnsi" w:hAnsi="Arial Bold" w:cs="Arial"/>
          <w:sz w:val="20"/>
        </w:rPr>
        <w:tab/>
      </w:r>
      <w:r w:rsidRPr="00CD1EF5">
        <w:rPr>
          <w:rFonts w:ascii="Arial Bold" w:eastAsiaTheme="minorHAnsi" w:hAnsi="Arial Bold" w:cs="Arial"/>
          <w:sz w:val="20"/>
        </w:rPr>
        <w:tab/>
      </w:r>
      <w:r w:rsidRPr="00CD1EF5">
        <w:rPr>
          <w:rFonts w:ascii="Arial Bold" w:eastAsiaTheme="minorHAnsi" w:hAnsi="Arial Bold" w:cs="Arial"/>
          <w:sz w:val="20"/>
          <w:u w:val="thick"/>
        </w:rPr>
        <w:t>Measurement:</w:t>
      </w:r>
      <w:r w:rsidRPr="00CD1EF5">
        <w:rPr>
          <w:rFonts w:ascii="Arial Bold" w:eastAsiaTheme="minorHAnsi" w:hAnsi="Arial Bold" w:cs="Arial"/>
          <w:sz w:val="20"/>
          <w:u w:val="thick"/>
        </w:rPr>
        <w:tab/>
        <w:t xml:space="preserve">             FACTS Data - CW Visit w/ Child</w:t>
      </w:r>
      <w:r w:rsidRPr="00CD1EF5">
        <w:rPr>
          <w:rFonts w:eastAsiaTheme="minorHAnsi" w:cs="Arial"/>
          <w:b/>
          <w:sz w:val="20"/>
        </w:rPr>
        <w:t xml:space="preserve"> </w:t>
      </w:r>
      <w:r w:rsidRPr="00CD1EF5">
        <w:rPr>
          <w:rFonts w:eastAsiaTheme="minorHAnsi" w:cs="Arial"/>
          <w:b/>
          <w:sz w:val="20"/>
        </w:rPr>
        <w:tab/>
        <w:t>(FC Cases)</w:t>
      </w:r>
      <w:r w:rsidRPr="00CD1EF5">
        <w:rPr>
          <w:rFonts w:eastAsiaTheme="minorHAnsi" w:cs="Arial"/>
          <w:sz w:val="20"/>
        </w:rPr>
        <w:br/>
      </w:r>
      <w:r w:rsidRPr="00CD1EF5">
        <w:rPr>
          <w:rFonts w:eastAsiaTheme="minorHAnsi" w:cs="Arial"/>
          <w:sz w:val="20"/>
        </w:rPr>
        <w:tab/>
      </w:r>
      <w:r w:rsidRPr="00CD1EF5">
        <w:rPr>
          <w:rFonts w:eastAsiaTheme="minorHAnsi" w:cs="Arial"/>
          <w:sz w:val="20"/>
        </w:rPr>
        <w:tab/>
      </w:r>
      <w:r w:rsidRPr="00CD1EF5">
        <w:rPr>
          <w:rFonts w:eastAsiaTheme="minorHAnsi" w:cs="Arial"/>
          <w:b/>
          <w:sz w:val="20"/>
        </w:rPr>
        <w:t xml:space="preserve">FACTS Baseline </w:t>
      </w:r>
      <w:r w:rsidRPr="00CD1EF5">
        <w:rPr>
          <w:rFonts w:eastAsiaTheme="minorHAnsi" w:cs="Arial"/>
          <w:b/>
          <w:sz w:val="20"/>
        </w:rPr>
        <w:tab/>
        <w:t>(FY13)</w:t>
      </w:r>
      <w:r w:rsidRPr="00CD1EF5">
        <w:rPr>
          <w:rFonts w:eastAsiaTheme="minorHAnsi" w:cs="Arial"/>
          <w:b/>
          <w:sz w:val="20"/>
        </w:rPr>
        <w:tab/>
      </w:r>
      <w:r w:rsidRPr="00CD1EF5">
        <w:rPr>
          <w:rFonts w:eastAsiaTheme="minorHAnsi" w:cs="Arial"/>
          <w:b/>
          <w:sz w:val="20"/>
        </w:rPr>
        <w:tab/>
        <w:t xml:space="preserve">88.83% </w:t>
      </w:r>
      <w:r w:rsidRPr="00CD1EF5">
        <w:rPr>
          <w:rFonts w:eastAsiaTheme="minorHAnsi" w:cs="Arial"/>
          <w:b/>
          <w:sz w:val="20"/>
        </w:rPr>
        <w:br/>
      </w:r>
      <w:r w:rsidRPr="00CD1EF5">
        <w:rPr>
          <w:rFonts w:eastAsiaTheme="minorHAnsi" w:cs="Arial"/>
          <w:b/>
          <w:sz w:val="20"/>
        </w:rPr>
        <w:tab/>
      </w:r>
      <w:r w:rsidRPr="00CD1EF5">
        <w:rPr>
          <w:rFonts w:eastAsiaTheme="minorHAnsi" w:cs="Arial"/>
          <w:b/>
          <w:sz w:val="20"/>
        </w:rPr>
        <w:tab/>
        <w:t>FACTS Benchmark #1</w:t>
      </w:r>
      <w:r w:rsidRPr="00CD1EF5">
        <w:rPr>
          <w:rFonts w:eastAsiaTheme="minorHAnsi" w:cs="Arial"/>
          <w:b/>
          <w:sz w:val="20"/>
        </w:rPr>
        <w:tab/>
        <w:t>(FY14)</w:t>
      </w:r>
      <w:r w:rsidRPr="00CD1EF5">
        <w:rPr>
          <w:rFonts w:eastAsiaTheme="minorHAnsi" w:cs="Arial"/>
          <w:b/>
          <w:sz w:val="20"/>
        </w:rPr>
        <w:tab/>
      </w:r>
      <w:r w:rsidRPr="00CD1EF5">
        <w:rPr>
          <w:rFonts w:eastAsiaTheme="minorHAnsi" w:cs="Arial"/>
          <w:b/>
          <w:sz w:val="20"/>
        </w:rPr>
        <w:tab/>
        <w:t>92.32%</w:t>
      </w:r>
      <w:r w:rsidRPr="00CD1EF5">
        <w:rPr>
          <w:rFonts w:eastAsiaTheme="minorHAnsi" w:cs="Arial"/>
          <w:b/>
          <w:sz w:val="20"/>
        </w:rPr>
        <w:br/>
      </w:r>
      <w:r w:rsidRPr="00CD1EF5">
        <w:rPr>
          <w:rFonts w:eastAsiaTheme="minorHAnsi" w:cs="Arial"/>
          <w:b/>
          <w:sz w:val="20"/>
        </w:rPr>
        <w:tab/>
      </w:r>
      <w:r w:rsidRPr="00CD1EF5">
        <w:rPr>
          <w:rFonts w:eastAsiaTheme="minorHAnsi" w:cs="Arial"/>
          <w:b/>
          <w:sz w:val="20"/>
        </w:rPr>
        <w:tab/>
        <w:t xml:space="preserve">FACTS Benchmark #2 </w:t>
      </w:r>
      <w:r w:rsidRPr="00CD1EF5">
        <w:rPr>
          <w:rFonts w:eastAsiaTheme="minorHAnsi" w:cs="Arial"/>
          <w:b/>
          <w:sz w:val="20"/>
        </w:rPr>
        <w:tab/>
        <w:t xml:space="preserve">(FY15) </w:t>
      </w:r>
      <w:r w:rsidRPr="00CD1EF5">
        <w:rPr>
          <w:rFonts w:eastAsiaTheme="minorHAnsi" w:cs="Arial"/>
          <w:b/>
          <w:sz w:val="20"/>
        </w:rPr>
        <w:tab/>
      </w:r>
      <w:r w:rsidRPr="00CD1EF5">
        <w:rPr>
          <w:rFonts w:eastAsiaTheme="minorHAnsi" w:cs="Arial"/>
          <w:b/>
          <w:sz w:val="20"/>
        </w:rPr>
        <w:tab/>
        <w:t>92.83%</w:t>
      </w:r>
      <w:r w:rsidRPr="00CD1EF5">
        <w:rPr>
          <w:rFonts w:eastAsiaTheme="minorHAnsi" w:cs="Arial"/>
          <w:b/>
          <w:sz w:val="20"/>
        </w:rPr>
        <w:tab/>
      </w:r>
      <w:r w:rsidRPr="00CD1EF5">
        <w:rPr>
          <w:rFonts w:eastAsiaTheme="minorHAnsi" w:cs="Arial"/>
          <w:b/>
          <w:sz w:val="20"/>
        </w:rPr>
        <w:br/>
        <w:t xml:space="preserve"> </w:t>
      </w:r>
      <w:r w:rsidRPr="00CD1EF5">
        <w:rPr>
          <w:rFonts w:eastAsiaTheme="minorHAnsi" w:cs="Arial"/>
          <w:b/>
          <w:sz w:val="20"/>
        </w:rPr>
        <w:tab/>
      </w:r>
      <w:r w:rsidRPr="00CD1EF5">
        <w:rPr>
          <w:rFonts w:eastAsiaTheme="minorHAnsi" w:cs="Arial"/>
          <w:b/>
          <w:sz w:val="20"/>
        </w:rPr>
        <w:tab/>
        <w:t>5 Year Goal</w:t>
      </w:r>
      <w:r w:rsidRPr="00CD1EF5">
        <w:rPr>
          <w:rFonts w:eastAsiaTheme="minorHAnsi" w:cs="Arial"/>
          <w:b/>
          <w:sz w:val="20"/>
        </w:rPr>
        <w:tab/>
      </w:r>
      <w:r w:rsidRPr="00CD1EF5">
        <w:rPr>
          <w:rFonts w:eastAsiaTheme="minorHAnsi" w:cs="Arial"/>
          <w:b/>
          <w:sz w:val="20"/>
        </w:rPr>
        <w:tab/>
        <w:t>(FY1</w:t>
      </w:r>
      <w:r w:rsidR="008D3F0B">
        <w:rPr>
          <w:rFonts w:eastAsiaTheme="minorHAnsi" w:cs="Arial"/>
          <w:b/>
          <w:sz w:val="20"/>
        </w:rPr>
        <w:t>9</w:t>
      </w:r>
      <w:r w:rsidRPr="00CD1EF5">
        <w:rPr>
          <w:rFonts w:eastAsiaTheme="minorHAnsi" w:cs="Arial"/>
          <w:b/>
          <w:sz w:val="20"/>
        </w:rPr>
        <w:t>)</w:t>
      </w:r>
      <w:r w:rsidRPr="00CD1EF5">
        <w:rPr>
          <w:rFonts w:eastAsiaTheme="minorHAnsi" w:cs="Arial"/>
          <w:b/>
          <w:sz w:val="20"/>
        </w:rPr>
        <w:tab/>
      </w:r>
      <w:r w:rsidRPr="00CD1EF5">
        <w:rPr>
          <w:rFonts w:eastAsiaTheme="minorHAnsi" w:cs="Arial"/>
          <w:b/>
          <w:sz w:val="20"/>
        </w:rPr>
        <w:tab/>
        <w:t>94.0%</w:t>
      </w:r>
      <w:r w:rsidRPr="00CD1EF5">
        <w:rPr>
          <w:rFonts w:eastAsiaTheme="minorHAnsi" w:cs="Arial"/>
          <w:b/>
          <w:sz w:val="20"/>
        </w:rPr>
        <w:tab/>
      </w:r>
      <w:r w:rsidRPr="00CD1EF5">
        <w:rPr>
          <w:rFonts w:eastAsiaTheme="minorHAnsi" w:cs="Arial"/>
          <w:b/>
          <w:sz w:val="20"/>
        </w:rPr>
        <w:tab/>
      </w:r>
    </w:p>
    <w:p w:rsidR="00F21188" w:rsidRDefault="000B4D7D" w:rsidP="000B4D7D">
      <w:pPr>
        <w:tabs>
          <w:tab w:val="left" w:pos="1080"/>
          <w:tab w:val="left" w:pos="1440"/>
        </w:tabs>
        <w:spacing w:after="200" w:line="276" w:lineRule="auto"/>
        <w:ind w:left="1080"/>
        <w:contextualSpacing/>
        <w:rPr>
          <w:rFonts w:eastAsia="Times New Roman" w:cs="Arial"/>
          <w:b/>
          <w:sz w:val="20"/>
        </w:rPr>
      </w:pPr>
      <w:r w:rsidRPr="00CD1EF5">
        <w:rPr>
          <w:rFonts w:eastAsia="Times New Roman" w:cs="Arial"/>
          <w:b/>
          <w:sz w:val="20"/>
        </w:rPr>
        <w:tab/>
      </w:r>
    </w:p>
    <w:p w:rsidR="008D3F0B" w:rsidRPr="00CD1EF5" w:rsidRDefault="00F21188" w:rsidP="008D3F0B">
      <w:pPr>
        <w:tabs>
          <w:tab w:val="left" w:pos="1440"/>
          <w:tab w:val="left" w:pos="2880"/>
          <w:tab w:val="left" w:pos="5040"/>
        </w:tabs>
        <w:ind w:left="720" w:hanging="720"/>
        <w:rPr>
          <w:rFonts w:eastAsiaTheme="minorHAnsi" w:cs="Arial"/>
          <w:b/>
          <w:sz w:val="20"/>
          <w:u w:val="single"/>
        </w:rPr>
      </w:pPr>
      <w:r>
        <w:rPr>
          <w:rFonts w:eastAsia="Times New Roman" w:cs="Arial"/>
          <w:b/>
          <w:sz w:val="20"/>
        </w:rPr>
        <w:tab/>
      </w:r>
      <w:r w:rsidR="008D3F0B">
        <w:rPr>
          <w:rFonts w:eastAsia="Times New Roman" w:cs="Arial"/>
          <w:b/>
          <w:sz w:val="20"/>
        </w:rPr>
        <w:tab/>
      </w:r>
      <w:r w:rsidR="008D3F0B" w:rsidRPr="00CD1EF5">
        <w:rPr>
          <w:rFonts w:eastAsiaTheme="minorHAnsi" w:cs="Arial"/>
          <w:b/>
          <w:sz w:val="20"/>
          <w:u w:val="single"/>
        </w:rPr>
        <w:t>Measurement:</w:t>
      </w:r>
      <w:r w:rsidR="008D3F0B" w:rsidRPr="00CD1EF5">
        <w:rPr>
          <w:rFonts w:eastAsiaTheme="minorHAnsi" w:cs="Arial"/>
          <w:b/>
          <w:sz w:val="20"/>
          <w:u w:val="single"/>
        </w:rPr>
        <w:tab/>
        <w:t xml:space="preserve">             QSR Rating on CW Visit w/ Child (CPS </w:t>
      </w:r>
      <w:r w:rsidR="008D3F0B">
        <w:rPr>
          <w:rFonts w:eastAsiaTheme="minorHAnsi" w:cs="Arial"/>
          <w:b/>
          <w:sz w:val="20"/>
          <w:u w:val="single"/>
        </w:rPr>
        <w:t xml:space="preserve">and Foster Care </w:t>
      </w:r>
      <w:r w:rsidR="008D3F0B" w:rsidRPr="00CD1EF5">
        <w:rPr>
          <w:rFonts w:eastAsiaTheme="minorHAnsi" w:cs="Arial"/>
          <w:b/>
          <w:sz w:val="20"/>
          <w:u w:val="single"/>
        </w:rPr>
        <w:t>Cases)</w:t>
      </w:r>
    </w:p>
    <w:p w:rsidR="008D3F0B" w:rsidRPr="00CD1EF5" w:rsidRDefault="008D3F0B" w:rsidP="008D3F0B">
      <w:pPr>
        <w:tabs>
          <w:tab w:val="left" w:pos="0"/>
          <w:tab w:val="left" w:pos="1440"/>
          <w:tab w:val="left" w:pos="2520"/>
        </w:tabs>
        <w:rPr>
          <w:rFonts w:eastAsia="Times New Roman" w:cs="Arial"/>
          <w:b/>
          <w:sz w:val="20"/>
        </w:rPr>
      </w:pPr>
      <w:r w:rsidRPr="00CD1EF5">
        <w:rPr>
          <w:rFonts w:eastAsiaTheme="minorHAnsi" w:cs="Arial"/>
          <w:b/>
          <w:sz w:val="20"/>
        </w:rPr>
        <w:tab/>
      </w:r>
      <w:r w:rsidRPr="00CD1EF5">
        <w:rPr>
          <w:rFonts w:eastAsia="Times New Roman" w:cs="Arial"/>
          <w:b/>
          <w:sz w:val="20"/>
        </w:rPr>
        <w:t>QA Baseline:</w:t>
      </w:r>
      <w:r w:rsidRPr="00CD1EF5">
        <w:rPr>
          <w:rFonts w:eastAsia="Times New Roman" w:cs="Arial"/>
          <w:b/>
          <w:sz w:val="20"/>
        </w:rPr>
        <w:tab/>
      </w:r>
      <w:r w:rsidRPr="00CD1EF5">
        <w:rPr>
          <w:rFonts w:eastAsia="Times New Roman" w:cs="Arial"/>
          <w:b/>
          <w:sz w:val="20"/>
        </w:rPr>
        <w:tab/>
      </w:r>
      <w:r>
        <w:rPr>
          <w:rFonts w:eastAsia="Times New Roman" w:cs="Arial"/>
          <w:b/>
          <w:sz w:val="20"/>
        </w:rPr>
        <w:t>92</w:t>
      </w:r>
      <w:r w:rsidRPr="00CD1EF5">
        <w:rPr>
          <w:rFonts w:eastAsia="Times New Roman" w:cs="Arial"/>
          <w:b/>
          <w:sz w:val="20"/>
        </w:rPr>
        <w:t xml:space="preserve">% </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t xml:space="preserve">QA Benchmark #1: </w:t>
      </w:r>
      <w:r w:rsidRPr="00CD1EF5">
        <w:rPr>
          <w:rFonts w:eastAsia="Times New Roman" w:cs="Arial"/>
          <w:b/>
          <w:sz w:val="20"/>
        </w:rPr>
        <w:tab/>
        <w:t>8</w:t>
      </w:r>
      <w:r>
        <w:rPr>
          <w:rFonts w:eastAsia="Times New Roman" w:cs="Arial"/>
          <w:b/>
          <w:sz w:val="20"/>
        </w:rPr>
        <w:t>7</w:t>
      </w:r>
      <w:r w:rsidRPr="00CD1EF5">
        <w:rPr>
          <w:rFonts w:eastAsia="Times New Roman" w:cs="Arial"/>
          <w:b/>
          <w:sz w:val="20"/>
        </w:rPr>
        <w:t>%</w:t>
      </w:r>
    </w:p>
    <w:p w:rsidR="00120DA4" w:rsidRDefault="008D3F0B" w:rsidP="008D3F0B">
      <w:pPr>
        <w:tabs>
          <w:tab w:val="left" w:pos="0"/>
          <w:tab w:val="left" w:pos="1440"/>
          <w:tab w:val="left" w:pos="2520"/>
        </w:tabs>
        <w:rPr>
          <w:rFonts w:eastAsia="Times New Roman" w:cs="Arial"/>
          <w:b/>
          <w:sz w:val="20"/>
        </w:rPr>
      </w:pPr>
      <w:r w:rsidRPr="00CD1EF5">
        <w:rPr>
          <w:rFonts w:eastAsia="Times New Roman" w:cs="Arial"/>
          <w:b/>
          <w:sz w:val="20"/>
        </w:rPr>
        <w:tab/>
        <w:t>QA Benchmark #2</w:t>
      </w:r>
      <w:r>
        <w:rPr>
          <w:rFonts w:eastAsia="Times New Roman" w:cs="Arial"/>
          <w:b/>
          <w:sz w:val="20"/>
        </w:rPr>
        <w:t>:</w:t>
      </w:r>
      <w:r w:rsidRPr="00CD1EF5">
        <w:rPr>
          <w:rFonts w:eastAsia="Times New Roman" w:cs="Arial"/>
          <w:b/>
          <w:sz w:val="20"/>
        </w:rPr>
        <w:tab/>
      </w:r>
      <w:r>
        <w:rPr>
          <w:rFonts w:eastAsia="Times New Roman" w:cs="Arial"/>
          <w:b/>
          <w:sz w:val="20"/>
        </w:rPr>
        <w:t>77</w:t>
      </w:r>
      <w:r w:rsidRPr="00CD1EF5">
        <w:rPr>
          <w:rFonts w:eastAsia="Times New Roman" w:cs="Arial"/>
          <w:b/>
          <w:sz w:val="20"/>
        </w:rPr>
        <w:t>%</w:t>
      </w:r>
      <w:r>
        <w:rPr>
          <w:rFonts w:eastAsia="Times New Roman" w:cs="Arial"/>
          <w:b/>
          <w:sz w:val="20"/>
        </w:rPr>
        <w:br/>
        <w:t xml:space="preserve"> </w:t>
      </w:r>
      <w:r>
        <w:rPr>
          <w:rFonts w:eastAsia="Times New Roman" w:cs="Arial"/>
          <w:b/>
          <w:sz w:val="20"/>
        </w:rPr>
        <w:tab/>
        <w:t>QA Benchmark #3:</w:t>
      </w:r>
      <w:r>
        <w:rPr>
          <w:rFonts w:eastAsia="Times New Roman" w:cs="Arial"/>
          <w:b/>
          <w:sz w:val="20"/>
        </w:rPr>
        <w:tab/>
        <w:t>89%</w:t>
      </w:r>
      <w:r>
        <w:rPr>
          <w:rFonts w:eastAsia="Times New Roman" w:cs="Arial"/>
          <w:b/>
          <w:sz w:val="20"/>
        </w:rPr>
        <w:br/>
      </w:r>
      <w:r>
        <w:rPr>
          <w:rFonts w:eastAsia="Times New Roman" w:cs="Arial"/>
          <w:b/>
          <w:sz w:val="20"/>
        </w:rPr>
        <w:tab/>
        <w:t>QA Benchmark #4:</w:t>
      </w:r>
      <w:r>
        <w:rPr>
          <w:rFonts w:eastAsia="Times New Roman" w:cs="Arial"/>
          <w:b/>
          <w:sz w:val="20"/>
        </w:rPr>
        <w:tab/>
        <w:t>79%</w:t>
      </w:r>
    </w:p>
    <w:p w:rsidR="008D3F0B" w:rsidRPr="00D12A1B" w:rsidRDefault="00120DA4" w:rsidP="008D3F0B">
      <w:pPr>
        <w:tabs>
          <w:tab w:val="left" w:pos="0"/>
          <w:tab w:val="left" w:pos="1440"/>
          <w:tab w:val="left" w:pos="2520"/>
        </w:tabs>
        <w:rPr>
          <w:rFonts w:eastAsia="Times New Roman" w:cs="Arial"/>
          <w:b/>
          <w:sz w:val="20"/>
        </w:rPr>
      </w:pPr>
      <w:r w:rsidRPr="00D12A1B">
        <w:rPr>
          <w:rFonts w:eastAsia="Times New Roman" w:cs="Arial"/>
          <w:b/>
          <w:sz w:val="20"/>
        </w:rPr>
        <w:tab/>
      </w:r>
      <w:r w:rsidRPr="00D12A1B">
        <w:rPr>
          <w:rFonts w:eastAsiaTheme="minorHAnsi" w:cs="Arial"/>
          <w:b/>
          <w:bCs/>
          <w:sz w:val="20"/>
        </w:rPr>
        <w:t>QA Benchmark #5:</w:t>
      </w:r>
      <w:r w:rsidRPr="00D12A1B">
        <w:rPr>
          <w:rFonts w:eastAsiaTheme="minorHAnsi" w:cs="Arial"/>
          <w:b/>
          <w:bCs/>
          <w:sz w:val="20"/>
        </w:rPr>
        <w:tab/>
        <w:t>93%</w:t>
      </w:r>
      <w:r w:rsidR="008D3F0B" w:rsidRPr="00D12A1B">
        <w:rPr>
          <w:rFonts w:eastAsia="Times New Roman" w:cs="Arial"/>
          <w:b/>
          <w:sz w:val="20"/>
        </w:rPr>
        <w:tab/>
      </w:r>
    </w:p>
    <w:p w:rsidR="008D3F0B" w:rsidRPr="00CD1EF5" w:rsidRDefault="000B4D7D" w:rsidP="008D3F0B">
      <w:pPr>
        <w:tabs>
          <w:tab w:val="left" w:pos="0"/>
          <w:tab w:val="left" w:pos="1440"/>
          <w:tab w:val="left" w:pos="2520"/>
        </w:tabs>
        <w:rPr>
          <w:rFonts w:eastAsia="Times New Roman" w:cs="Arial"/>
          <w:sz w:val="20"/>
        </w:rPr>
      </w:pPr>
      <w:r w:rsidRPr="00CD1EF5">
        <w:rPr>
          <w:rFonts w:eastAsiaTheme="minorHAnsi" w:cs="Arial"/>
          <w:b/>
          <w:sz w:val="20"/>
        </w:rPr>
        <w:tab/>
      </w:r>
      <w:r w:rsidR="008D3F0B" w:rsidRPr="00CD1EF5">
        <w:rPr>
          <w:rFonts w:eastAsia="Times New Roman" w:cs="Arial"/>
          <w:b/>
          <w:sz w:val="20"/>
        </w:rPr>
        <w:t>5 Year Goal:</w:t>
      </w:r>
      <w:r w:rsidR="008D3F0B" w:rsidRPr="00CD1EF5">
        <w:rPr>
          <w:rFonts w:eastAsia="Times New Roman" w:cs="Arial"/>
          <w:b/>
          <w:sz w:val="20"/>
        </w:rPr>
        <w:tab/>
      </w:r>
      <w:r w:rsidR="008D3F0B" w:rsidRPr="00CD1EF5">
        <w:rPr>
          <w:rFonts w:eastAsia="Times New Roman" w:cs="Arial"/>
          <w:b/>
          <w:sz w:val="20"/>
        </w:rPr>
        <w:tab/>
        <w:t>93.25%</w:t>
      </w:r>
      <w:r w:rsidR="008D3F0B" w:rsidRPr="00CD1EF5">
        <w:rPr>
          <w:rFonts w:eastAsia="Times New Roman" w:cs="Arial"/>
          <w:b/>
          <w:sz w:val="20"/>
        </w:rPr>
        <w:br/>
        <w:t xml:space="preserve"> </w:t>
      </w:r>
      <w:r w:rsidR="008D3F0B" w:rsidRPr="00CD1EF5">
        <w:rPr>
          <w:rFonts w:eastAsia="Times New Roman" w:cs="Arial"/>
          <w:b/>
          <w:sz w:val="20"/>
        </w:rPr>
        <w:tab/>
      </w:r>
      <w:r w:rsidR="008D3F0B" w:rsidRPr="00CD1EF5">
        <w:rPr>
          <w:rFonts w:eastAsia="Times New Roman" w:cs="Arial"/>
          <w:b/>
          <w:sz w:val="20"/>
          <w:u w:val="single"/>
        </w:rPr>
        <w:t>Interim Goals:</w:t>
      </w:r>
      <w:r w:rsidR="008D3F0B" w:rsidRPr="00CD1EF5">
        <w:rPr>
          <w:rFonts w:eastAsia="Times New Roman" w:cs="Arial"/>
          <w:b/>
          <w:sz w:val="20"/>
        </w:rPr>
        <w:tab/>
      </w:r>
      <w:r w:rsidR="008D3F0B" w:rsidRPr="00CD1EF5">
        <w:rPr>
          <w:rFonts w:eastAsia="Times New Roman" w:cs="Arial"/>
          <w:b/>
          <w:sz w:val="20"/>
        </w:rPr>
        <w:tab/>
      </w:r>
      <w:r w:rsidR="008D3F0B" w:rsidRPr="00CD1EF5">
        <w:rPr>
          <w:rFonts w:eastAsia="Times New Roman" w:cs="Arial"/>
          <w:sz w:val="20"/>
        </w:rPr>
        <w:t>FY 2015</w:t>
      </w:r>
      <w:r w:rsidR="008D3F0B" w:rsidRPr="00CD1EF5">
        <w:rPr>
          <w:rFonts w:eastAsia="Times New Roman" w:cs="Arial"/>
          <w:sz w:val="20"/>
        </w:rPr>
        <w:tab/>
      </w:r>
      <w:r w:rsidR="008D3F0B" w:rsidRPr="00CD1EF5">
        <w:rPr>
          <w:rFonts w:eastAsia="Times New Roman" w:cs="Arial"/>
          <w:b/>
          <w:sz w:val="20"/>
        </w:rPr>
        <w:t>92.25%</w:t>
      </w:r>
      <w:r w:rsidR="008D3F0B" w:rsidRPr="00CD1EF5">
        <w:rPr>
          <w:rFonts w:eastAsia="Times New Roman" w:cs="Arial"/>
          <w:sz w:val="20"/>
        </w:rPr>
        <w:tab/>
      </w:r>
      <w:r w:rsidR="008D3F0B" w:rsidRPr="00CD1EF5">
        <w:rPr>
          <w:rFonts w:eastAsia="Times New Roman" w:cs="Arial"/>
          <w:sz w:val="20"/>
        </w:rPr>
        <w:tab/>
      </w:r>
      <w:r w:rsidR="008D3F0B" w:rsidRPr="00CD1EF5">
        <w:rPr>
          <w:rFonts w:eastAsia="Times New Roman" w:cs="Arial"/>
          <w:sz w:val="20"/>
        </w:rPr>
        <w:tab/>
      </w:r>
    </w:p>
    <w:p w:rsidR="008D3F0B" w:rsidRPr="00CD1EF5" w:rsidRDefault="008D3F0B" w:rsidP="008D3F0B">
      <w:pPr>
        <w:tabs>
          <w:tab w:val="left" w:pos="252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2016</w:t>
      </w:r>
      <w:r w:rsidRPr="00CD1EF5">
        <w:rPr>
          <w:rFonts w:eastAsia="Times New Roman" w:cs="Arial"/>
          <w:sz w:val="20"/>
        </w:rPr>
        <w:tab/>
      </w:r>
      <w:r w:rsidRPr="00CD1EF5">
        <w:rPr>
          <w:rFonts w:eastAsia="Times New Roman" w:cs="Arial"/>
          <w:b/>
          <w:sz w:val="20"/>
        </w:rPr>
        <w:t>92.5%</w:t>
      </w:r>
      <w:r w:rsidRPr="00CD1EF5">
        <w:rPr>
          <w:rFonts w:eastAsia="Times New Roman" w:cs="Arial"/>
          <w:sz w:val="20"/>
        </w:rPr>
        <w:tab/>
      </w:r>
      <w:r w:rsidRPr="00CD1EF5">
        <w:rPr>
          <w:rFonts w:eastAsia="Times New Roman" w:cs="Arial"/>
          <w:sz w:val="20"/>
        </w:rPr>
        <w:tab/>
      </w:r>
      <w:r w:rsidRPr="00CD1EF5">
        <w:rPr>
          <w:rFonts w:eastAsia="Times New Roman" w:cs="Arial"/>
          <w:sz w:val="20"/>
        </w:rPr>
        <w:tab/>
      </w:r>
    </w:p>
    <w:p w:rsidR="008D3F0B" w:rsidRPr="00CD1EF5" w:rsidRDefault="008D3F0B" w:rsidP="008D3F0B">
      <w:pPr>
        <w:tabs>
          <w:tab w:val="left" w:pos="2490"/>
          <w:tab w:val="left" w:pos="2520"/>
          <w:tab w:val="left" w:pos="2880"/>
          <w:tab w:val="left" w:pos="3600"/>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2017</w:t>
      </w:r>
      <w:r w:rsidRPr="00CD1EF5">
        <w:rPr>
          <w:rFonts w:eastAsia="Times New Roman" w:cs="Arial"/>
          <w:sz w:val="20"/>
        </w:rPr>
        <w:tab/>
      </w:r>
      <w:r w:rsidRPr="00CD1EF5">
        <w:rPr>
          <w:rFonts w:eastAsia="Times New Roman" w:cs="Arial"/>
          <w:b/>
          <w:sz w:val="20"/>
        </w:rPr>
        <w:t>92.75%</w:t>
      </w:r>
    </w:p>
    <w:p w:rsidR="008D3F0B" w:rsidRPr="00CD1EF5" w:rsidRDefault="008D3F0B" w:rsidP="008D3F0B">
      <w:pPr>
        <w:tabs>
          <w:tab w:val="left" w:pos="0"/>
          <w:tab w:val="left" w:pos="1440"/>
          <w:tab w:val="left" w:pos="2520"/>
          <w:tab w:val="left" w:pos="2835"/>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2018</w:t>
      </w:r>
      <w:r w:rsidRPr="00CD1EF5">
        <w:rPr>
          <w:rFonts w:eastAsia="Times New Roman" w:cs="Arial"/>
          <w:sz w:val="20"/>
        </w:rPr>
        <w:tab/>
      </w:r>
      <w:r w:rsidRPr="00CD1EF5">
        <w:rPr>
          <w:rFonts w:eastAsia="Times New Roman" w:cs="Arial"/>
          <w:b/>
          <w:sz w:val="20"/>
        </w:rPr>
        <w:t>93%</w:t>
      </w:r>
    </w:p>
    <w:p w:rsidR="008D3F0B" w:rsidRDefault="008D3F0B" w:rsidP="008D3F0B">
      <w:pPr>
        <w:tabs>
          <w:tab w:val="left" w:pos="2520"/>
        </w:tabs>
        <w:rPr>
          <w:rFonts w:eastAsiaTheme="minorHAnsi"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sz w:val="20"/>
        </w:rPr>
        <w:t>FY 2019</w:t>
      </w:r>
      <w:r w:rsidRPr="00CD1EF5">
        <w:rPr>
          <w:rFonts w:eastAsia="Times New Roman" w:cs="Arial"/>
          <w:sz w:val="20"/>
        </w:rPr>
        <w:tab/>
      </w:r>
      <w:r w:rsidRPr="00CD1EF5">
        <w:rPr>
          <w:rFonts w:eastAsia="Times New Roman" w:cs="Arial"/>
          <w:b/>
          <w:sz w:val="20"/>
        </w:rPr>
        <w:t>93.25%</w:t>
      </w:r>
      <w:r w:rsidRPr="00CD1EF5">
        <w:rPr>
          <w:rFonts w:eastAsia="Times New Roman" w:cs="Arial"/>
          <w:b/>
          <w:sz w:val="20"/>
        </w:rPr>
        <w:tab/>
      </w:r>
      <w:r w:rsidR="000B4D7D" w:rsidRPr="00CD1EF5">
        <w:rPr>
          <w:rFonts w:eastAsiaTheme="minorHAnsi" w:cs="Arial"/>
          <w:b/>
          <w:sz w:val="20"/>
        </w:rPr>
        <w:tab/>
      </w:r>
    </w:p>
    <w:p w:rsidR="008D3F0B" w:rsidRDefault="008D3F0B" w:rsidP="000B4D7D">
      <w:pPr>
        <w:tabs>
          <w:tab w:val="left" w:pos="1440"/>
          <w:tab w:val="left" w:pos="2520"/>
        </w:tabs>
        <w:rPr>
          <w:rFonts w:eastAsiaTheme="minorHAnsi" w:cs="Arial"/>
          <w:b/>
          <w:sz w:val="20"/>
        </w:rPr>
      </w:pPr>
    </w:p>
    <w:p w:rsidR="001D18F2" w:rsidRDefault="000B4D7D" w:rsidP="006C3B86">
      <w:pPr>
        <w:tabs>
          <w:tab w:val="left" w:pos="1440"/>
          <w:tab w:val="left" w:pos="2520"/>
        </w:tabs>
        <w:rPr>
          <w:rFonts w:eastAsia="Times New Roman" w:cs="Arial"/>
          <w:b/>
          <w:sz w:val="20"/>
          <w:u w:val="single"/>
        </w:rPr>
      </w:pPr>
      <w:r w:rsidRPr="00CD1EF5">
        <w:rPr>
          <w:rFonts w:eastAsia="Times New Roman" w:cs="Arial"/>
          <w:b/>
          <w:sz w:val="20"/>
          <w:u w:val="single"/>
        </w:rPr>
        <w:t>GOAL 2, Objective 6 - Implementation Supports (see IS for Goal 1, Objective 3)</w:t>
      </w:r>
    </w:p>
    <w:p w:rsidR="001D18F2" w:rsidRDefault="001D18F2" w:rsidP="006C3B86">
      <w:pPr>
        <w:tabs>
          <w:tab w:val="left" w:pos="1440"/>
          <w:tab w:val="left" w:pos="2520"/>
        </w:tabs>
        <w:rPr>
          <w:rFonts w:eastAsia="Times New Roman" w:cs="Arial"/>
          <w:b/>
          <w:sz w:val="20"/>
          <w:u w:val="single"/>
        </w:rPr>
      </w:pPr>
    </w:p>
    <w:p w:rsidR="001D18F2" w:rsidRDefault="001D18F2" w:rsidP="006C3B86">
      <w:pPr>
        <w:tabs>
          <w:tab w:val="left" w:pos="1440"/>
          <w:tab w:val="left" w:pos="2520"/>
        </w:tabs>
        <w:rPr>
          <w:rFonts w:eastAsia="Times New Roman" w:cs="Arial"/>
          <w:b/>
          <w:sz w:val="20"/>
          <w:u w:val="single"/>
        </w:rPr>
      </w:pPr>
    </w:p>
    <w:p w:rsidR="000B4D7D" w:rsidRPr="00CD1EF5" w:rsidRDefault="000B4D7D" w:rsidP="006C3B86">
      <w:pPr>
        <w:tabs>
          <w:tab w:val="left" w:pos="1440"/>
          <w:tab w:val="left" w:pos="2520"/>
        </w:tabs>
        <w:rPr>
          <w:rFonts w:eastAsia="Times New Roman" w:cs="Arial"/>
          <w:b/>
          <w:color w:val="0000FF"/>
          <w:szCs w:val="24"/>
        </w:rPr>
      </w:pP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r w:rsidRPr="00CD1EF5">
        <w:rPr>
          <w:rFonts w:eastAsia="Times New Roman" w:cs="Arial"/>
          <w:szCs w:val="24"/>
        </w:rPr>
        <w:tab/>
      </w:r>
    </w:p>
    <w:p w:rsidR="000B4D7D" w:rsidRPr="00CD1EF5" w:rsidRDefault="000B4D7D" w:rsidP="000B4D7D">
      <w:pPr>
        <w:pBdr>
          <w:top w:val="single" w:sz="4" w:space="1" w:color="auto"/>
          <w:left w:val="single" w:sz="4" w:space="4" w:color="auto"/>
          <w:bottom w:val="single" w:sz="4" w:space="1" w:color="auto"/>
          <w:right w:val="single" w:sz="4" w:space="4" w:color="auto"/>
        </w:pBdr>
        <w:tabs>
          <w:tab w:val="left" w:pos="1080"/>
        </w:tabs>
        <w:spacing w:after="200"/>
        <w:rPr>
          <w:rFonts w:eastAsiaTheme="minorHAnsi" w:cs="Arial"/>
          <w:b/>
          <w:sz w:val="20"/>
        </w:rPr>
      </w:pPr>
      <w:r w:rsidRPr="00CD1EF5">
        <w:rPr>
          <w:rFonts w:eastAsiaTheme="minorHAnsi" w:cs="Arial"/>
          <w:b/>
          <w:sz w:val="20"/>
        </w:rPr>
        <w:t>GOAL 3:</w:t>
      </w:r>
      <w:r w:rsidRPr="00CD1EF5">
        <w:rPr>
          <w:rFonts w:eastAsiaTheme="minorHAnsi" w:cs="Arial"/>
          <w:b/>
          <w:sz w:val="20"/>
        </w:rPr>
        <w:tab/>
        <w:t xml:space="preserve">Workers will strengthen the Individualized Service Planning (ISP) process through the inclusion of </w:t>
      </w:r>
      <w:r w:rsidRPr="00CD1EF5">
        <w:rPr>
          <w:rFonts w:eastAsiaTheme="minorHAnsi" w:cs="Arial"/>
          <w:b/>
          <w:sz w:val="20"/>
        </w:rPr>
        <w:br/>
        <w:t xml:space="preserve"> </w:t>
      </w:r>
      <w:r w:rsidRPr="00CD1EF5">
        <w:rPr>
          <w:rFonts w:eastAsiaTheme="minorHAnsi" w:cs="Arial"/>
          <w:b/>
          <w:sz w:val="20"/>
        </w:rPr>
        <w:tab/>
        <w:t xml:space="preserve">birth/foster/adoptive families and other formal/informal stakeholders, ensuring Agency involvement </w:t>
      </w:r>
      <w:r w:rsidRPr="00CD1EF5">
        <w:rPr>
          <w:rFonts w:eastAsiaTheme="minorHAnsi" w:cs="Arial"/>
          <w:b/>
          <w:sz w:val="20"/>
        </w:rPr>
        <w:br/>
        <w:t xml:space="preserve"> </w:t>
      </w:r>
      <w:r w:rsidRPr="00CD1EF5">
        <w:rPr>
          <w:rFonts w:eastAsiaTheme="minorHAnsi" w:cs="Arial"/>
          <w:b/>
          <w:sz w:val="20"/>
        </w:rPr>
        <w:tab/>
        <w:t>that supports the family in the most normalized environment.</w:t>
      </w:r>
    </w:p>
    <w:p w:rsidR="000B4D7D" w:rsidRPr="00CD1EF5" w:rsidRDefault="000B4D7D" w:rsidP="000B4D7D">
      <w:pPr>
        <w:tabs>
          <w:tab w:val="left" w:pos="0"/>
          <w:tab w:val="left" w:pos="1440"/>
          <w:tab w:val="left" w:pos="2520"/>
        </w:tabs>
        <w:rPr>
          <w:rFonts w:eastAsiaTheme="minorHAnsi" w:cs="Arial"/>
          <w:b/>
          <w:sz w:val="20"/>
        </w:rPr>
      </w:pPr>
      <w:r w:rsidRPr="00CD1EF5">
        <w:rPr>
          <w:rFonts w:eastAsiaTheme="minorHAnsi" w:cs="Arial"/>
          <w:b/>
          <w:sz w:val="20"/>
          <w:u w:val="single"/>
        </w:rPr>
        <w:t>Selection of GOAL:</w:t>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r w:rsidRPr="00CD1EF5">
        <w:rPr>
          <w:rFonts w:eastAsiaTheme="minorHAnsi" w:cs="Arial"/>
          <w:b/>
          <w:sz w:val="20"/>
        </w:rPr>
        <w:tab/>
      </w:r>
    </w:p>
    <w:p w:rsidR="000B4D7D" w:rsidRPr="00CD1EF5" w:rsidRDefault="000B4D7D" w:rsidP="000B4D7D">
      <w:pPr>
        <w:tabs>
          <w:tab w:val="left" w:pos="0"/>
          <w:tab w:val="left" w:pos="1440"/>
          <w:tab w:val="left" w:pos="2520"/>
        </w:tabs>
        <w:rPr>
          <w:rFonts w:eastAsiaTheme="minorHAnsi" w:cs="Arial"/>
          <w:sz w:val="20"/>
        </w:rPr>
      </w:pPr>
      <w:r w:rsidRPr="00CD1EF5">
        <w:rPr>
          <w:rFonts w:eastAsiaTheme="minorHAnsi" w:cs="Arial"/>
          <w:sz w:val="20"/>
        </w:rPr>
        <w:t xml:space="preserve">A strong ISP process is central to supporting improved outcomes across safety, permanency and well-being, and maintaining a focus on it remains important for the work being done with children and families. </w:t>
      </w:r>
    </w:p>
    <w:p w:rsidR="000B4D7D" w:rsidRPr="00CD1EF5" w:rsidRDefault="000B4D7D" w:rsidP="000B4D7D">
      <w:pPr>
        <w:tabs>
          <w:tab w:val="left" w:pos="0"/>
          <w:tab w:val="left" w:pos="1440"/>
          <w:tab w:val="left" w:pos="2520"/>
        </w:tabs>
        <w:rPr>
          <w:rFonts w:eastAsiaTheme="minorHAnsi" w:cs="Arial"/>
          <w:b/>
          <w:sz w:val="20"/>
          <w:u w:val="single"/>
        </w:rPr>
      </w:pPr>
      <w:r w:rsidRPr="00CD1EF5">
        <w:rPr>
          <w:rFonts w:eastAsiaTheme="minorHAnsi" w:cs="Arial"/>
          <w:b/>
          <w:sz w:val="20"/>
          <w:u w:val="single"/>
        </w:rPr>
        <w:t>What outcome and/or systemic factor will be improved</w:t>
      </w:r>
    </w:p>
    <w:p w:rsidR="000B4D7D" w:rsidRPr="00CD1EF5" w:rsidRDefault="000B4D7D" w:rsidP="000B4D7D">
      <w:pPr>
        <w:tabs>
          <w:tab w:val="left" w:pos="0"/>
          <w:tab w:val="left" w:pos="1440"/>
          <w:tab w:val="left" w:pos="2520"/>
        </w:tabs>
        <w:rPr>
          <w:rFonts w:eastAsiaTheme="minorHAnsi" w:cs="Arial"/>
          <w:sz w:val="20"/>
        </w:rPr>
      </w:pPr>
      <w:r w:rsidRPr="00CD1EF5">
        <w:rPr>
          <w:rFonts w:eastAsiaTheme="minorHAnsi" w:cs="Arial"/>
          <w:sz w:val="20"/>
        </w:rPr>
        <w:t>The ISP process is significant to achieving positive results in all three outcome areas (safety, permanency, and well-being).</w:t>
      </w:r>
    </w:p>
    <w:p w:rsidR="000B4D7D" w:rsidRPr="00CD1EF5" w:rsidRDefault="000B4D7D" w:rsidP="000B4D7D">
      <w:pPr>
        <w:tabs>
          <w:tab w:val="left" w:pos="0"/>
          <w:tab w:val="left" w:pos="1440"/>
          <w:tab w:val="left" w:pos="2520"/>
        </w:tabs>
        <w:rPr>
          <w:rFonts w:eastAsiaTheme="minorHAnsi" w:cs="Arial"/>
          <w:b/>
          <w:sz w:val="20"/>
        </w:rPr>
      </w:pPr>
      <w:r w:rsidRPr="00CD1EF5">
        <w:rPr>
          <w:rFonts w:eastAsiaTheme="minorHAnsi" w:cs="Arial"/>
          <w:b/>
          <w:sz w:val="20"/>
          <w:u w:val="single"/>
        </w:rPr>
        <w:t>Data/analysis that supports selection of the goal</w:t>
      </w:r>
    </w:p>
    <w:p w:rsidR="000B4D7D" w:rsidRPr="00CD1EF5" w:rsidRDefault="000B4D7D" w:rsidP="000B4D7D">
      <w:pPr>
        <w:tabs>
          <w:tab w:val="left" w:pos="0"/>
        </w:tabs>
        <w:spacing w:after="200"/>
        <w:ind w:left="90" w:hanging="90"/>
        <w:contextualSpacing/>
        <w:rPr>
          <w:rFonts w:eastAsiaTheme="minorHAnsi" w:cs="Arial"/>
          <w:b/>
          <w:sz w:val="20"/>
        </w:rPr>
      </w:pPr>
      <w:r w:rsidRPr="00CD1EF5">
        <w:rPr>
          <w:rFonts w:eastAsiaTheme="minorHAnsi" w:cs="Arial"/>
          <w:sz w:val="20"/>
        </w:rPr>
        <w:t>See below.</w:t>
      </w:r>
    </w:p>
    <w:p w:rsidR="000B4D7D" w:rsidRPr="00CD1EF5" w:rsidRDefault="000B4D7D" w:rsidP="000B4D7D">
      <w:pPr>
        <w:tabs>
          <w:tab w:val="left" w:pos="0"/>
        </w:tabs>
        <w:spacing w:after="200"/>
        <w:ind w:left="90" w:hanging="90"/>
        <w:contextualSpacing/>
        <w:rPr>
          <w:rFonts w:eastAsiaTheme="minorHAnsi" w:cs="Arial"/>
          <w:b/>
          <w:sz w:val="20"/>
        </w:rPr>
      </w:pPr>
      <w:r w:rsidRPr="00CD1EF5">
        <w:rPr>
          <w:rFonts w:eastAsiaTheme="minorHAnsi" w:cs="Arial"/>
          <w:b/>
          <w:sz w:val="20"/>
        </w:rPr>
        <w:t xml:space="preserve">Objective 1: </w:t>
      </w:r>
      <w:r w:rsidRPr="00CD1EF5">
        <w:rPr>
          <w:rFonts w:eastAsiaTheme="minorHAnsi" w:cs="Arial"/>
          <w:b/>
          <w:sz w:val="20"/>
        </w:rPr>
        <w:tab/>
        <w:t>Families will experience functional ISPs</w:t>
      </w:r>
      <w:r w:rsidRPr="00CD1EF5">
        <w:rPr>
          <w:rFonts w:eastAsiaTheme="minorHAnsi" w:cs="Arial"/>
          <w:b/>
          <w:sz w:val="20"/>
        </w:rPr>
        <w:tab/>
      </w:r>
      <w:r w:rsidRPr="00CD1EF5">
        <w:rPr>
          <w:rFonts w:eastAsiaTheme="minorHAnsi" w:cs="Arial"/>
          <w:b/>
          <w:sz w:val="20"/>
        </w:rPr>
        <w:tab/>
      </w:r>
      <w:r w:rsidRPr="00CD1EF5">
        <w:rPr>
          <w:rFonts w:eastAsiaTheme="minorHAnsi" w:cs="Arial"/>
          <w:b/>
          <w:sz w:val="20"/>
        </w:rPr>
        <w:br/>
      </w:r>
    </w:p>
    <w:p w:rsidR="000B4D7D" w:rsidRPr="00CD1EF5" w:rsidRDefault="000B4D7D" w:rsidP="000B4D7D">
      <w:pPr>
        <w:tabs>
          <w:tab w:val="left" w:pos="0"/>
          <w:tab w:val="left" w:pos="1440"/>
          <w:tab w:val="left" w:pos="2520"/>
        </w:tabs>
        <w:rPr>
          <w:rFonts w:eastAsiaTheme="minorHAnsi" w:cs="Arial"/>
          <w:b/>
          <w:sz w:val="20"/>
        </w:rPr>
      </w:pPr>
      <w:r w:rsidRPr="00CD1EF5">
        <w:rPr>
          <w:rFonts w:eastAsiaTheme="minorHAnsi" w:cs="Arial"/>
          <w:b/>
          <w:sz w:val="20"/>
        </w:rPr>
        <w:tab/>
      </w:r>
      <w:r w:rsidRPr="00CD1EF5">
        <w:rPr>
          <w:rFonts w:eastAsiaTheme="minorHAnsi" w:cs="Arial"/>
          <w:b/>
          <w:sz w:val="20"/>
          <w:u w:val="single"/>
        </w:rPr>
        <w:t>What outcome and/or systemic factor will be improved</w:t>
      </w:r>
      <w:r w:rsidRPr="00CD1EF5">
        <w:rPr>
          <w:rFonts w:eastAsiaTheme="minorHAnsi" w:cs="Arial"/>
          <w:b/>
          <w:sz w:val="20"/>
          <w:u w:val="single"/>
        </w:rPr>
        <w:br/>
      </w:r>
      <w:r w:rsidRPr="00CD1EF5">
        <w:rPr>
          <w:rFonts w:eastAsiaTheme="minorHAnsi" w:cs="Arial"/>
          <w:sz w:val="20"/>
        </w:rPr>
        <w:t xml:space="preserve"> </w:t>
      </w:r>
      <w:r w:rsidRPr="00CD1EF5">
        <w:rPr>
          <w:rFonts w:eastAsiaTheme="minorHAnsi" w:cs="Arial"/>
          <w:sz w:val="20"/>
        </w:rPr>
        <w:tab/>
        <w:t xml:space="preserve">A functional ISP process is vital and relevant to improved outcomes in safety, permanency, and </w:t>
      </w:r>
      <w:r w:rsidRPr="00CD1EF5">
        <w:rPr>
          <w:rFonts w:eastAsiaTheme="minorHAnsi" w:cs="Arial"/>
          <w:sz w:val="20"/>
        </w:rPr>
        <w:br/>
        <w:t xml:space="preserve"> </w:t>
      </w:r>
      <w:r w:rsidRPr="00CD1EF5">
        <w:rPr>
          <w:rFonts w:eastAsiaTheme="minorHAnsi" w:cs="Arial"/>
          <w:sz w:val="20"/>
        </w:rPr>
        <w:tab/>
        <w:t>well-being.</w:t>
      </w:r>
      <w:r w:rsidRPr="00CD1EF5">
        <w:rPr>
          <w:rFonts w:eastAsiaTheme="minorHAnsi" w:cs="Arial"/>
          <w:sz w:val="20"/>
        </w:rPr>
        <w:br/>
      </w:r>
      <w:r w:rsidRPr="00CD1EF5">
        <w:rPr>
          <w:rFonts w:eastAsiaTheme="minorHAnsi" w:cs="Arial"/>
          <w:b/>
          <w:sz w:val="20"/>
        </w:rPr>
        <w:tab/>
      </w:r>
      <w:r w:rsidRPr="00CD1EF5">
        <w:rPr>
          <w:rFonts w:eastAsiaTheme="minorHAnsi" w:cs="Arial"/>
          <w:b/>
          <w:sz w:val="20"/>
          <w:u w:val="single"/>
        </w:rPr>
        <w:t>Data/analysis that supports selection of the objective</w:t>
      </w:r>
      <w:r w:rsidRPr="00CD1EF5">
        <w:rPr>
          <w:rFonts w:eastAsiaTheme="minorHAnsi" w:cs="Arial"/>
          <w:b/>
          <w:sz w:val="20"/>
          <w:u w:val="single"/>
        </w:rPr>
        <w:br/>
      </w:r>
      <w:r w:rsidRPr="00CD1EF5">
        <w:rPr>
          <w:rFonts w:eastAsiaTheme="minorHAnsi" w:cs="Arial"/>
          <w:sz w:val="20"/>
        </w:rPr>
        <w:tab/>
        <w:t>See below.</w:t>
      </w:r>
      <w:r w:rsidRPr="00CD1EF5">
        <w:rPr>
          <w:rFonts w:eastAsiaTheme="minorHAnsi" w:cs="Arial"/>
          <w:sz w:val="20"/>
        </w:rPr>
        <w:br/>
      </w:r>
      <w:r w:rsidRPr="00CD1EF5">
        <w:rPr>
          <w:rFonts w:eastAsiaTheme="minorHAnsi" w:cs="Arial"/>
          <w:b/>
          <w:sz w:val="20"/>
        </w:rPr>
        <w:tab/>
        <w:t>Measurement:</w:t>
      </w:r>
      <w:r w:rsidRPr="00CD1EF5">
        <w:rPr>
          <w:rFonts w:eastAsiaTheme="minorHAnsi" w:cs="Arial"/>
          <w:b/>
          <w:sz w:val="20"/>
        </w:rPr>
        <w:tab/>
        <w:t>QSR Rating on ISP in state QA reviews</w:t>
      </w:r>
      <w:r w:rsidRPr="00CD1EF5">
        <w:rPr>
          <w:rFonts w:eastAsiaTheme="minorHAnsi" w:cs="Arial"/>
          <w:b/>
          <w:sz w:val="20"/>
        </w:rPr>
        <w:tab/>
      </w:r>
    </w:p>
    <w:p w:rsidR="000B4D7D" w:rsidRPr="00CD1EF5" w:rsidRDefault="000B4D7D" w:rsidP="000B4D7D">
      <w:pPr>
        <w:tabs>
          <w:tab w:val="left" w:pos="0"/>
        </w:tabs>
        <w:ind w:left="90" w:hanging="90"/>
        <w:contextualSpacing/>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t>QA Baseline:</w:t>
      </w:r>
      <w:r w:rsidRPr="00CD1EF5">
        <w:rPr>
          <w:rFonts w:eastAsia="Times New Roman" w:cs="Arial"/>
          <w:b/>
          <w:sz w:val="20"/>
        </w:rPr>
        <w:tab/>
      </w:r>
      <w:r w:rsidRPr="00CD1EF5">
        <w:rPr>
          <w:rFonts w:eastAsia="Times New Roman" w:cs="Arial"/>
          <w:b/>
          <w:sz w:val="20"/>
        </w:rPr>
        <w:tab/>
        <w:t>21%</w:t>
      </w: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r>
      <w:r w:rsidRPr="00CD1EF5">
        <w:rPr>
          <w:rFonts w:eastAsia="Times New Roman" w:cs="Arial"/>
          <w:b/>
          <w:sz w:val="20"/>
        </w:rPr>
        <w:br/>
      </w:r>
      <w:r w:rsidRPr="00CD1EF5">
        <w:rPr>
          <w:rFonts w:eastAsia="Times New Roman" w:cs="Arial"/>
          <w:b/>
          <w:sz w:val="20"/>
        </w:rPr>
        <w:tab/>
      </w:r>
      <w:r w:rsidRPr="00CD1EF5">
        <w:rPr>
          <w:rFonts w:eastAsia="Times New Roman" w:cs="Arial"/>
          <w:b/>
          <w:sz w:val="20"/>
        </w:rPr>
        <w:tab/>
        <w:t xml:space="preserve">QA Benchmark #1: </w:t>
      </w:r>
      <w:r w:rsidRPr="00CD1EF5">
        <w:rPr>
          <w:rFonts w:eastAsia="Times New Roman" w:cs="Arial"/>
          <w:b/>
          <w:sz w:val="20"/>
        </w:rPr>
        <w:tab/>
        <w:t>17%</w:t>
      </w:r>
    </w:p>
    <w:p w:rsidR="000B4D7D" w:rsidRPr="00CD1EF5" w:rsidRDefault="000B4D7D" w:rsidP="000B4D7D">
      <w:pPr>
        <w:tabs>
          <w:tab w:val="left" w:pos="0"/>
        </w:tabs>
        <w:ind w:left="90" w:hanging="90"/>
        <w:contextualSpacing/>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t>QA Benchmark #2:</w:t>
      </w:r>
      <w:r w:rsidRPr="00CD1EF5">
        <w:rPr>
          <w:rFonts w:eastAsia="Times New Roman" w:cs="Arial"/>
          <w:b/>
          <w:sz w:val="20"/>
        </w:rPr>
        <w:tab/>
        <w:t>14%</w:t>
      </w:r>
    </w:p>
    <w:p w:rsidR="000B4D7D" w:rsidRPr="00CD1EF5" w:rsidRDefault="000B4D7D" w:rsidP="000B4D7D">
      <w:pPr>
        <w:tabs>
          <w:tab w:val="left" w:pos="0"/>
        </w:tabs>
        <w:ind w:left="90" w:hanging="90"/>
        <w:contextualSpacing/>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t>QA Benchmark #3:</w:t>
      </w:r>
      <w:r w:rsidRPr="00CD1EF5">
        <w:rPr>
          <w:rFonts w:eastAsia="Times New Roman" w:cs="Arial"/>
          <w:b/>
          <w:sz w:val="20"/>
        </w:rPr>
        <w:tab/>
        <w:t>18%</w:t>
      </w:r>
      <w:r w:rsidR="008D3F0B">
        <w:rPr>
          <w:rFonts w:eastAsia="Times New Roman" w:cs="Arial"/>
          <w:b/>
          <w:sz w:val="20"/>
        </w:rPr>
        <w:br/>
        <w:t xml:space="preserve"> </w:t>
      </w:r>
      <w:r w:rsidR="008D3F0B">
        <w:rPr>
          <w:rFonts w:eastAsia="Times New Roman" w:cs="Arial"/>
          <w:b/>
          <w:sz w:val="20"/>
        </w:rPr>
        <w:tab/>
      </w:r>
      <w:r w:rsidR="008D3F0B">
        <w:rPr>
          <w:rFonts w:eastAsia="Times New Roman" w:cs="Arial"/>
          <w:b/>
          <w:sz w:val="20"/>
        </w:rPr>
        <w:tab/>
        <w:t>QA Benchmark #4:</w:t>
      </w:r>
      <w:r w:rsidR="008D3F0B">
        <w:rPr>
          <w:rFonts w:eastAsia="Times New Roman" w:cs="Arial"/>
          <w:b/>
          <w:sz w:val="20"/>
        </w:rPr>
        <w:tab/>
      </w:r>
      <w:r w:rsidR="00F47D42">
        <w:rPr>
          <w:rFonts w:eastAsia="Times New Roman" w:cs="Arial"/>
          <w:b/>
          <w:sz w:val="20"/>
        </w:rPr>
        <w:t>10%</w:t>
      </w:r>
    </w:p>
    <w:p w:rsidR="000B4D7D" w:rsidRPr="00CD1EF5" w:rsidRDefault="000B4D7D" w:rsidP="000B4D7D">
      <w:pPr>
        <w:ind w:left="720" w:hanging="720"/>
        <w:rPr>
          <w:rFonts w:eastAsia="Times New Roman" w:cs="Arial"/>
          <w:b/>
          <w:sz w:val="20"/>
        </w:rPr>
      </w:pPr>
      <w:r w:rsidRPr="00D12A1B">
        <w:rPr>
          <w:rFonts w:eastAsia="Times New Roman" w:cs="Arial"/>
          <w:b/>
          <w:sz w:val="20"/>
        </w:rPr>
        <w:tab/>
      </w:r>
      <w:r w:rsidRPr="00D12A1B">
        <w:rPr>
          <w:rFonts w:eastAsia="Times New Roman" w:cs="Arial"/>
          <w:b/>
          <w:sz w:val="20"/>
        </w:rPr>
        <w:tab/>
      </w:r>
      <w:r w:rsidR="00120DA4" w:rsidRPr="00D12A1B">
        <w:rPr>
          <w:rFonts w:eastAsiaTheme="minorHAnsi" w:cs="Arial"/>
          <w:b/>
          <w:bCs/>
          <w:sz w:val="20"/>
        </w:rPr>
        <w:t>QA Benchmark #5:</w:t>
      </w:r>
      <w:r w:rsidR="00120DA4" w:rsidRPr="00D12A1B">
        <w:rPr>
          <w:rFonts w:eastAsiaTheme="minorHAnsi" w:cs="Arial"/>
          <w:b/>
          <w:bCs/>
          <w:sz w:val="20"/>
        </w:rPr>
        <w:tab/>
        <w:t>11%</w:t>
      </w:r>
      <w:r w:rsidR="00120DA4" w:rsidRPr="00D12A1B">
        <w:rPr>
          <w:rFonts w:eastAsia="Times New Roman" w:cs="Arial"/>
          <w:b/>
          <w:sz w:val="20"/>
        </w:rPr>
        <w:br/>
      </w:r>
      <w:r w:rsidR="00120DA4">
        <w:rPr>
          <w:rFonts w:eastAsia="Times New Roman" w:cs="Arial"/>
          <w:b/>
          <w:sz w:val="20"/>
        </w:rPr>
        <w:tab/>
      </w:r>
      <w:r w:rsidRPr="00CD1EF5">
        <w:rPr>
          <w:rFonts w:eastAsia="Times New Roman" w:cs="Arial"/>
          <w:b/>
          <w:sz w:val="20"/>
        </w:rPr>
        <w:t>5 Year Goal:</w:t>
      </w:r>
      <w:r w:rsidRPr="00CD1EF5">
        <w:rPr>
          <w:rFonts w:eastAsia="Times New Roman" w:cs="Arial"/>
          <w:b/>
          <w:sz w:val="20"/>
        </w:rPr>
        <w:tab/>
      </w:r>
      <w:r w:rsidRPr="00CD1EF5">
        <w:rPr>
          <w:rFonts w:eastAsia="Times New Roman" w:cs="Arial"/>
          <w:b/>
          <w:sz w:val="20"/>
        </w:rPr>
        <w:tab/>
        <w:t>22.25%</w:t>
      </w:r>
      <w:r w:rsidRPr="00CD1EF5">
        <w:rPr>
          <w:rFonts w:eastAsia="Times New Roman" w:cs="Arial"/>
          <w:b/>
          <w:sz w:val="20"/>
        </w:rPr>
        <w:br/>
      </w:r>
    </w:p>
    <w:p w:rsidR="000B4D7D" w:rsidRPr="00CD1EF5" w:rsidRDefault="000B4D7D" w:rsidP="000B4D7D">
      <w:pPr>
        <w:tabs>
          <w:tab w:val="left" w:pos="1440"/>
          <w:tab w:val="left" w:pos="3600"/>
        </w:tabs>
        <w:ind w:left="720" w:hanging="720"/>
        <w:rPr>
          <w:rFonts w:eastAsia="Times New Roman" w:cs="Arial"/>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u w:val="single"/>
        </w:rPr>
        <w:t>Interim Goals:</w:t>
      </w:r>
      <w:r w:rsidRPr="00CD1EF5">
        <w:rPr>
          <w:rFonts w:eastAsia="Times New Roman" w:cs="Arial"/>
          <w:b/>
          <w:sz w:val="20"/>
        </w:rPr>
        <w:tab/>
      </w:r>
      <w:r w:rsidRPr="00CD1EF5">
        <w:rPr>
          <w:rFonts w:eastAsia="Times New Roman" w:cs="Arial"/>
          <w:sz w:val="20"/>
        </w:rPr>
        <w:t>FY 2017</w:t>
      </w:r>
      <w:r w:rsidRPr="00CD1EF5">
        <w:rPr>
          <w:rFonts w:eastAsia="Times New Roman" w:cs="Arial"/>
          <w:sz w:val="20"/>
        </w:rPr>
        <w:tab/>
      </w:r>
      <w:r w:rsidRPr="00CD1EF5">
        <w:rPr>
          <w:rFonts w:eastAsia="Times New Roman" w:cs="Arial"/>
          <w:b/>
          <w:sz w:val="20"/>
        </w:rPr>
        <w:t>21.75%</w:t>
      </w:r>
    </w:p>
    <w:p w:rsidR="000B4D7D" w:rsidRPr="00CD1EF5" w:rsidRDefault="000B4D7D" w:rsidP="000B4D7D">
      <w:pPr>
        <w:tabs>
          <w:tab w:val="left" w:pos="2520"/>
          <w:tab w:val="left" w:pos="2880"/>
          <w:tab w:val="left" w:pos="3600"/>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2018</w:t>
      </w:r>
      <w:r w:rsidRPr="00CD1EF5">
        <w:rPr>
          <w:rFonts w:eastAsia="Times New Roman" w:cs="Arial"/>
          <w:sz w:val="20"/>
        </w:rPr>
        <w:tab/>
      </w:r>
      <w:r w:rsidRPr="00CD1EF5">
        <w:rPr>
          <w:rFonts w:eastAsia="Times New Roman" w:cs="Arial"/>
          <w:b/>
          <w:sz w:val="20"/>
        </w:rPr>
        <w:t>22%</w:t>
      </w:r>
    </w:p>
    <w:p w:rsidR="000B4D7D" w:rsidRPr="00CD1EF5" w:rsidRDefault="000B4D7D" w:rsidP="000B4D7D">
      <w:pPr>
        <w:tabs>
          <w:tab w:val="left" w:pos="2520"/>
          <w:tab w:val="left" w:pos="2880"/>
          <w:tab w:val="left" w:pos="3600"/>
        </w:tabs>
        <w:rPr>
          <w:rFonts w:eastAsia="Times New Roman" w:cs="Arial"/>
          <w:sz w:val="20"/>
        </w:rPr>
      </w:pPr>
      <w:r w:rsidRPr="00CD1EF5">
        <w:rPr>
          <w:rFonts w:eastAsia="Times New Roman" w:cs="Arial"/>
          <w:sz w:val="20"/>
        </w:rPr>
        <w:t xml:space="preserve"> </w:t>
      </w: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2019</w:t>
      </w:r>
      <w:r w:rsidRPr="00CD1EF5">
        <w:rPr>
          <w:rFonts w:eastAsia="Times New Roman" w:cs="Arial"/>
          <w:sz w:val="20"/>
        </w:rPr>
        <w:tab/>
      </w:r>
      <w:r w:rsidRPr="00CD1EF5">
        <w:rPr>
          <w:rFonts w:eastAsia="Times New Roman" w:cs="Arial"/>
          <w:b/>
          <w:sz w:val="20"/>
        </w:rPr>
        <w:t>22.25%</w:t>
      </w:r>
    </w:p>
    <w:p w:rsidR="000B4D7D" w:rsidRPr="00CD1EF5" w:rsidRDefault="000B4D7D" w:rsidP="000B4D7D">
      <w:pPr>
        <w:tabs>
          <w:tab w:val="left" w:pos="0"/>
          <w:tab w:val="left" w:pos="1440"/>
        </w:tabs>
        <w:spacing w:after="200"/>
        <w:contextualSpacing/>
        <w:rPr>
          <w:rFonts w:eastAsiaTheme="minorHAnsi" w:cs="Arial"/>
          <w:b/>
          <w:sz w:val="20"/>
        </w:rPr>
      </w:pPr>
      <w:r w:rsidRPr="00CD1EF5">
        <w:rPr>
          <w:rFonts w:eastAsiaTheme="minorHAnsi" w:cs="Arial"/>
          <w:b/>
          <w:sz w:val="20"/>
        </w:rPr>
        <w:br/>
      </w:r>
      <w:r w:rsidR="006277B6">
        <w:rPr>
          <w:rFonts w:eastAsiaTheme="minorHAnsi" w:cs="Arial"/>
          <w:b/>
          <w:sz w:val="20"/>
        </w:rPr>
        <w:br/>
      </w:r>
      <w:r w:rsidR="006277B6">
        <w:rPr>
          <w:rFonts w:eastAsiaTheme="minorHAnsi" w:cs="Arial"/>
          <w:b/>
          <w:sz w:val="20"/>
        </w:rPr>
        <w:br/>
      </w:r>
      <w:r w:rsidRPr="00CD1EF5">
        <w:rPr>
          <w:rFonts w:eastAsiaTheme="minorHAnsi" w:cs="Arial"/>
          <w:b/>
          <w:sz w:val="20"/>
        </w:rPr>
        <w:t xml:space="preserve">Objective 2: </w:t>
      </w:r>
      <w:r w:rsidRPr="00CD1EF5">
        <w:rPr>
          <w:rFonts w:eastAsiaTheme="minorHAnsi" w:cs="Arial"/>
          <w:b/>
          <w:sz w:val="20"/>
        </w:rPr>
        <w:tab/>
        <w:t>Families will experience timely ISPs</w:t>
      </w:r>
      <w:r w:rsidRPr="00CD1EF5">
        <w:rPr>
          <w:rFonts w:eastAsiaTheme="minorHAnsi" w:cs="Arial"/>
          <w:b/>
          <w:sz w:val="20"/>
        </w:rPr>
        <w:tab/>
      </w:r>
      <w:r w:rsidRPr="00CD1EF5">
        <w:rPr>
          <w:rFonts w:eastAsiaTheme="minorHAnsi" w:cs="Arial"/>
          <w:b/>
          <w:sz w:val="20"/>
        </w:rPr>
        <w:tab/>
      </w:r>
      <w:r w:rsidRPr="00CD1EF5">
        <w:rPr>
          <w:rFonts w:eastAsiaTheme="minorHAnsi" w:cs="Arial"/>
          <w:b/>
          <w:sz w:val="20"/>
        </w:rPr>
        <w:br/>
      </w:r>
    </w:p>
    <w:p w:rsidR="000B4D7D" w:rsidRPr="00CD1EF5" w:rsidRDefault="000B4D7D" w:rsidP="000B4D7D">
      <w:pPr>
        <w:tabs>
          <w:tab w:val="left" w:pos="0"/>
          <w:tab w:val="left" w:pos="1440"/>
        </w:tabs>
        <w:rPr>
          <w:rFonts w:eastAsiaTheme="minorHAnsi" w:cs="Arial"/>
          <w:b/>
          <w:sz w:val="20"/>
        </w:rPr>
      </w:pPr>
      <w:r w:rsidRPr="00CD1EF5">
        <w:rPr>
          <w:rFonts w:eastAsiaTheme="minorHAnsi" w:cs="Arial"/>
          <w:b/>
          <w:sz w:val="20"/>
        </w:rPr>
        <w:tab/>
      </w:r>
      <w:r w:rsidRPr="00CD1EF5">
        <w:rPr>
          <w:rFonts w:eastAsiaTheme="minorHAnsi" w:cs="Arial"/>
          <w:b/>
          <w:sz w:val="20"/>
          <w:u w:val="single"/>
        </w:rPr>
        <w:t>What outcome and/or systemic factor will be improved</w:t>
      </w:r>
      <w:r w:rsidRPr="00CD1EF5">
        <w:rPr>
          <w:rFonts w:eastAsiaTheme="minorHAnsi" w:cs="Arial"/>
          <w:b/>
          <w:sz w:val="20"/>
          <w:u w:val="single"/>
        </w:rPr>
        <w:br/>
      </w:r>
      <w:r w:rsidRPr="00CD1EF5">
        <w:rPr>
          <w:rFonts w:eastAsiaTheme="minorHAnsi" w:cs="Arial"/>
          <w:sz w:val="20"/>
        </w:rPr>
        <w:tab/>
        <w:t xml:space="preserve">Timely completion of the ISP is an important component of a functional ISP process, and is thus germane </w:t>
      </w:r>
      <w:r w:rsidRPr="00CD1EF5">
        <w:rPr>
          <w:rFonts w:eastAsiaTheme="minorHAnsi" w:cs="Arial"/>
          <w:sz w:val="20"/>
        </w:rPr>
        <w:tab/>
        <w:t>to improved outcomes in safety, permanency, and well-being.</w:t>
      </w:r>
      <w:r w:rsidRPr="00CD1EF5">
        <w:rPr>
          <w:rFonts w:eastAsiaTheme="minorHAnsi" w:cs="Arial"/>
          <w:sz w:val="20"/>
        </w:rPr>
        <w:br/>
      </w:r>
      <w:r w:rsidRPr="00CD1EF5">
        <w:rPr>
          <w:rFonts w:eastAsiaTheme="minorHAnsi" w:cs="Arial"/>
          <w:b/>
          <w:sz w:val="20"/>
        </w:rPr>
        <w:tab/>
      </w:r>
      <w:r w:rsidRPr="00CD1EF5">
        <w:rPr>
          <w:rFonts w:eastAsiaTheme="minorHAnsi" w:cs="Arial"/>
          <w:b/>
          <w:sz w:val="20"/>
          <w:u w:val="single"/>
        </w:rPr>
        <w:t>Data/analysis that supports selection of the objective</w:t>
      </w:r>
      <w:r w:rsidRPr="00CD1EF5">
        <w:rPr>
          <w:rFonts w:eastAsiaTheme="minorHAnsi" w:cs="Arial"/>
          <w:b/>
          <w:sz w:val="20"/>
          <w:u w:val="single"/>
        </w:rPr>
        <w:br/>
      </w:r>
      <w:r w:rsidRPr="00CD1EF5">
        <w:rPr>
          <w:rFonts w:eastAsiaTheme="minorHAnsi" w:cs="Arial"/>
          <w:b/>
          <w:sz w:val="20"/>
        </w:rPr>
        <w:tab/>
      </w:r>
      <w:r w:rsidRPr="00CD1EF5">
        <w:rPr>
          <w:rFonts w:eastAsiaTheme="minorHAnsi" w:cs="Arial"/>
          <w:sz w:val="20"/>
        </w:rPr>
        <w:t xml:space="preserve">In reviewing the data (see below) it would appear that maintaining an emphasis on conducting timely </w:t>
      </w:r>
      <w:r w:rsidRPr="00CD1EF5">
        <w:rPr>
          <w:rFonts w:eastAsiaTheme="minorHAnsi" w:cs="Arial"/>
          <w:sz w:val="20"/>
        </w:rPr>
        <w:br/>
        <w:t xml:space="preserve"> </w:t>
      </w:r>
      <w:r w:rsidRPr="00CD1EF5">
        <w:rPr>
          <w:rFonts w:eastAsiaTheme="minorHAnsi" w:cs="Arial"/>
          <w:sz w:val="20"/>
        </w:rPr>
        <w:tab/>
        <w:t>reviews will be important (while also sustaining the timeliness of holding the initial ISP.</w:t>
      </w:r>
    </w:p>
    <w:p w:rsidR="000B4D7D" w:rsidRPr="00CD1EF5" w:rsidRDefault="000B4D7D" w:rsidP="000B4D7D">
      <w:pPr>
        <w:tabs>
          <w:tab w:val="left" w:pos="0"/>
          <w:tab w:val="left" w:pos="1440"/>
        </w:tabs>
        <w:spacing w:after="200"/>
        <w:ind w:left="90" w:hanging="90"/>
        <w:contextualSpacing/>
        <w:rPr>
          <w:rFonts w:eastAsiaTheme="minorHAnsi" w:cs="Arial"/>
          <w:b/>
          <w:sz w:val="20"/>
          <w:u w:val="single"/>
        </w:rPr>
      </w:pPr>
      <w:r w:rsidRPr="00CD1EF5">
        <w:rPr>
          <w:rFonts w:eastAsiaTheme="minorHAnsi" w:cs="Arial"/>
          <w:b/>
          <w:sz w:val="20"/>
        </w:rPr>
        <w:tab/>
      </w:r>
      <w:r w:rsidRPr="00CD1EF5">
        <w:rPr>
          <w:rFonts w:eastAsiaTheme="minorHAnsi" w:cs="Arial"/>
          <w:b/>
          <w:sz w:val="20"/>
        </w:rPr>
        <w:tab/>
      </w:r>
      <w:r w:rsidRPr="00CD1EF5">
        <w:rPr>
          <w:rFonts w:eastAsiaTheme="minorHAnsi" w:cs="Arial"/>
          <w:b/>
          <w:sz w:val="20"/>
          <w:u w:val="single"/>
        </w:rPr>
        <w:t>Measurement:</w:t>
      </w:r>
      <w:r w:rsidRPr="00CD1EF5">
        <w:rPr>
          <w:rFonts w:eastAsiaTheme="minorHAnsi" w:cs="Arial"/>
          <w:b/>
          <w:sz w:val="20"/>
          <w:u w:val="single"/>
        </w:rPr>
        <w:tab/>
      </w:r>
      <w:r w:rsidRPr="00CD1EF5">
        <w:rPr>
          <w:rFonts w:eastAsiaTheme="minorHAnsi" w:cs="Arial"/>
          <w:b/>
          <w:sz w:val="20"/>
          <w:u w:val="single"/>
        </w:rPr>
        <w:tab/>
        <w:t>FACTS Data</w:t>
      </w:r>
      <w:r w:rsidRPr="00CD1EF5">
        <w:rPr>
          <w:rFonts w:eastAsiaTheme="minorHAnsi" w:cs="Arial"/>
          <w:b/>
          <w:sz w:val="20"/>
          <w:u w:val="single"/>
        </w:rPr>
        <w:tab/>
      </w:r>
    </w:p>
    <w:p w:rsidR="000B4D7D" w:rsidRPr="00CD1EF5" w:rsidRDefault="000B4D7D" w:rsidP="000B4D7D">
      <w:pPr>
        <w:tabs>
          <w:tab w:val="left" w:pos="0"/>
        </w:tabs>
        <w:spacing w:after="200"/>
        <w:ind w:left="90" w:hanging="90"/>
        <w:contextualSpacing/>
        <w:rPr>
          <w:rFonts w:eastAsia="Times New Roman" w:cs="Arial"/>
          <w:b/>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rPr>
        <w:tab/>
        <w:t xml:space="preserve">QA Baseline </w:t>
      </w:r>
      <w:r w:rsidRPr="00CD1EF5">
        <w:rPr>
          <w:rFonts w:eastAsia="Times New Roman" w:cs="Arial"/>
          <w:b/>
          <w:sz w:val="20"/>
        </w:rPr>
        <w:tab/>
      </w:r>
      <w:r w:rsidRPr="00CD1EF5">
        <w:rPr>
          <w:rFonts w:eastAsia="Times New Roman" w:cs="Arial"/>
          <w:b/>
          <w:sz w:val="20"/>
        </w:rPr>
        <w:tab/>
        <w:t>(FY13)</w:t>
      </w:r>
      <w:r w:rsidRPr="00CD1EF5">
        <w:rPr>
          <w:rFonts w:eastAsia="Times New Roman" w:cs="Arial"/>
          <w:b/>
          <w:sz w:val="20"/>
        </w:rPr>
        <w:tab/>
      </w:r>
      <w:r w:rsidRPr="00CD1EF5">
        <w:rPr>
          <w:rFonts w:eastAsia="Times New Roman" w:cs="Arial"/>
          <w:b/>
          <w:sz w:val="20"/>
        </w:rPr>
        <w:tab/>
        <w:t>Initial:</w:t>
      </w:r>
      <w:r w:rsidRPr="00CD1EF5">
        <w:rPr>
          <w:rFonts w:eastAsia="Times New Roman" w:cs="Arial"/>
          <w:b/>
          <w:sz w:val="20"/>
        </w:rPr>
        <w:tab/>
        <w:t>96.45%</w:t>
      </w:r>
      <w:r w:rsidRPr="00CD1EF5">
        <w:rPr>
          <w:rFonts w:eastAsia="Times New Roman" w:cs="Arial"/>
          <w:b/>
          <w:sz w:val="20"/>
        </w:rPr>
        <w:tab/>
      </w:r>
      <w:r w:rsidRPr="00CD1EF5">
        <w:rPr>
          <w:rFonts w:eastAsia="Times New Roman" w:cs="Arial"/>
          <w:b/>
          <w:sz w:val="20"/>
        </w:rPr>
        <w:tab/>
        <w:t>Reviews: 85.56%</w:t>
      </w:r>
      <w:r w:rsidRPr="00CD1EF5">
        <w:rPr>
          <w:rFonts w:eastAsia="Times New Roman" w:cs="Arial"/>
          <w:b/>
          <w:sz w:val="20"/>
        </w:rPr>
        <w:br/>
      </w:r>
      <w:r w:rsidRPr="00CD1EF5">
        <w:rPr>
          <w:rFonts w:eastAsia="Times New Roman" w:cs="Arial"/>
          <w:b/>
          <w:sz w:val="20"/>
        </w:rPr>
        <w:tab/>
      </w:r>
      <w:r w:rsidRPr="00CD1EF5">
        <w:rPr>
          <w:rFonts w:eastAsia="Times New Roman" w:cs="Arial"/>
          <w:b/>
          <w:sz w:val="20"/>
        </w:rPr>
        <w:tab/>
        <w:t>FACTS Benchmark #1</w:t>
      </w:r>
      <w:r w:rsidRPr="00CD1EF5">
        <w:rPr>
          <w:rFonts w:eastAsia="Times New Roman" w:cs="Arial"/>
          <w:b/>
          <w:sz w:val="20"/>
        </w:rPr>
        <w:tab/>
        <w:t>(FY14)</w:t>
      </w:r>
      <w:r w:rsidRPr="00CD1EF5">
        <w:rPr>
          <w:rFonts w:eastAsia="Times New Roman" w:cs="Arial"/>
          <w:b/>
          <w:sz w:val="20"/>
        </w:rPr>
        <w:tab/>
      </w:r>
      <w:r w:rsidRPr="00CD1EF5">
        <w:rPr>
          <w:rFonts w:eastAsia="Times New Roman" w:cs="Arial"/>
          <w:b/>
          <w:sz w:val="20"/>
        </w:rPr>
        <w:tab/>
        <w:t>Initial:</w:t>
      </w:r>
      <w:r w:rsidRPr="00CD1EF5">
        <w:rPr>
          <w:rFonts w:eastAsia="Times New Roman" w:cs="Arial"/>
          <w:b/>
          <w:sz w:val="20"/>
        </w:rPr>
        <w:tab/>
        <w:t>96.74</w:t>
      </w:r>
      <w:r w:rsidRPr="00CD1EF5">
        <w:rPr>
          <w:rFonts w:eastAsia="Times New Roman" w:cs="Arial"/>
          <w:b/>
          <w:sz w:val="20"/>
        </w:rPr>
        <w:tab/>
      </w:r>
      <w:r w:rsidRPr="00CD1EF5">
        <w:rPr>
          <w:rFonts w:eastAsia="Times New Roman" w:cs="Arial"/>
          <w:b/>
          <w:sz w:val="20"/>
        </w:rPr>
        <w:tab/>
        <w:t xml:space="preserve">Reviews: 88.36%  </w:t>
      </w:r>
      <w:r w:rsidRPr="00CD1EF5">
        <w:rPr>
          <w:rFonts w:eastAsia="Times New Roman" w:cs="Arial"/>
          <w:b/>
          <w:sz w:val="20"/>
          <w:u w:val="single"/>
        </w:rPr>
        <w:t>5 yr. Goal Achieved</w:t>
      </w:r>
      <w:r w:rsidRPr="00CD1EF5">
        <w:rPr>
          <w:rFonts w:eastAsia="Times New Roman" w:cs="Arial"/>
          <w:b/>
          <w:sz w:val="20"/>
        </w:rPr>
        <w:t xml:space="preserve"> </w:t>
      </w:r>
      <w:r w:rsidRPr="00CD1EF5">
        <w:rPr>
          <w:rFonts w:eastAsia="Times New Roman" w:cs="Arial"/>
          <w:b/>
          <w:sz w:val="20"/>
        </w:rPr>
        <w:br/>
        <w:t xml:space="preserve"> </w:t>
      </w:r>
      <w:r w:rsidRPr="00CD1EF5">
        <w:rPr>
          <w:rFonts w:eastAsia="Times New Roman" w:cs="Arial"/>
          <w:b/>
          <w:sz w:val="20"/>
        </w:rPr>
        <w:tab/>
      </w:r>
      <w:r w:rsidRPr="00CD1EF5">
        <w:rPr>
          <w:rFonts w:eastAsia="Times New Roman" w:cs="Arial"/>
          <w:b/>
          <w:sz w:val="20"/>
        </w:rPr>
        <w:tab/>
        <w:t>FACTS Benchmark #2 (FY15)</w:t>
      </w:r>
      <w:r w:rsidRPr="00CD1EF5">
        <w:rPr>
          <w:rFonts w:eastAsia="Times New Roman" w:cs="Arial"/>
          <w:b/>
          <w:sz w:val="20"/>
        </w:rPr>
        <w:tab/>
      </w:r>
      <w:r w:rsidRPr="00CD1EF5">
        <w:rPr>
          <w:rFonts w:eastAsia="Times New Roman" w:cs="Arial"/>
          <w:b/>
          <w:sz w:val="20"/>
        </w:rPr>
        <w:tab/>
        <w:t>Initial:</w:t>
      </w:r>
      <w:r w:rsidRPr="00CD1EF5">
        <w:rPr>
          <w:rFonts w:eastAsia="Times New Roman" w:cs="Arial"/>
          <w:b/>
          <w:sz w:val="20"/>
        </w:rPr>
        <w:tab/>
        <w:t>95.74</w:t>
      </w:r>
      <w:r w:rsidRPr="00CD1EF5">
        <w:rPr>
          <w:rFonts w:eastAsia="Times New Roman" w:cs="Arial"/>
          <w:b/>
          <w:sz w:val="20"/>
        </w:rPr>
        <w:tab/>
      </w:r>
      <w:r w:rsidRPr="00CD1EF5">
        <w:rPr>
          <w:rFonts w:eastAsia="Times New Roman" w:cs="Arial"/>
          <w:b/>
          <w:sz w:val="20"/>
        </w:rPr>
        <w:tab/>
        <w:t xml:space="preserve">Reviews: 87.16%  </w:t>
      </w:r>
    </w:p>
    <w:p w:rsidR="000B4D7D" w:rsidRPr="00CD1EF5" w:rsidRDefault="000B4D7D" w:rsidP="000B4D7D">
      <w:pPr>
        <w:tabs>
          <w:tab w:val="left" w:pos="0"/>
        </w:tabs>
        <w:spacing w:after="200"/>
        <w:ind w:left="90" w:hanging="90"/>
        <w:contextualSpacing/>
        <w:rPr>
          <w:rFonts w:eastAsia="Times New Roman" w:cs="Arial"/>
          <w:b/>
          <w:sz w:val="20"/>
        </w:rPr>
      </w:pPr>
    </w:p>
    <w:p w:rsidR="000B4D7D" w:rsidRPr="00CD1EF5" w:rsidRDefault="000B4D7D" w:rsidP="000B4D7D">
      <w:pPr>
        <w:ind w:left="720" w:hanging="720"/>
        <w:rPr>
          <w:rFonts w:eastAsia="Times New Roman" w:cs="Arial"/>
          <w:b/>
          <w:sz w:val="20"/>
        </w:rPr>
      </w:pPr>
      <w:r w:rsidRPr="00CD1EF5">
        <w:rPr>
          <w:rFonts w:eastAsia="Times New Roman" w:cs="Arial"/>
          <w:b/>
          <w:sz w:val="20"/>
        </w:rPr>
        <w:tab/>
      </w:r>
      <w:r w:rsidRPr="00CD1EF5">
        <w:rPr>
          <w:rFonts w:eastAsia="Times New Roman" w:cs="Arial"/>
          <w:b/>
          <w:sz w:val="20"/>
        </w:rPr>
        <w:tab/>
        <w:t>5 Year Goal:</w:t>
      </w:r>
      <w:r w:rsidRPr="00CD1EF5">
        <w:rPr>
          <w:rFonts w:eastAsia="Times New Roman" w:cs="Arial"/>
          <w:b/>
          <w:sz w:val="20"/>
        </w:rPr>
        <w:tab/>
      </w:r>
      <w:r w:rsidRPr="00CD1EF5">
        <w:rPr>
          <w:rFonts w:eastAsia="Times New Roman" w:cs="Arial"/>
          <w:b/>
          <w:sz w:val="20"/>
        </w:rPr>
        <w:tab/>
        <w:t>Initial:</w:t>
      </w:r>
      <w:r w:rsidRPr="00CD1EF5">
        <w:rPr>
          <w:rFonts w:eastAsia="Times New Roman" w:cs="Arial"/>
          <w:b/>
          <w:sz w:val="20"/>
        </w:rPr>
        <w:tab/>
        <w:t>97.5%</w:t>
      </w:r>
      <w:r w:rsidRPr="00CD1EF5">
        <w:rPr>
          <w:rFonts w:eastAsia="Times New Roman" w:cs="Arial"/>
          <w:b/>
          <w:sz w:val="20"/>
        </w:rPr>
        <w:tab/>
      </w:r>
      <w:r w:rsidRPr="00CD1EF5">
        <w:rPr>
          <w:rFonts w:eastAsia="Times New Roman" w:cs="Arial"/>
          <w:b/>
          <w:sz w:val="20"/>
        </w:rPr>
        <w:tab/>
        <w:t>Reviews:  88%</w:t>
      </w:r>
    </w:p>
    <w:p w:rsidR="000B4D7D" w:rsidRPr="00CD1EF5" w:rsidRDefault="000B4D7D" w:rsidP="000B4D7D">
      <w:pPr>
        <w:tabs>
          <w:tab w:val="left" w:pos="1440"/>
          <w:tab w:val="left" w:pos="3600"/>
        </w:tabs>
        <w:ind w:left="720" w:hanging="720"/>
        <w:rPr>
          <w:rFonts w:eastAsia="Times New Roman" w:cs="Arial"/>
          <w:sz w:val="20"/>
        </w:rPr>
      </w:pPr>
      <w:r w:rsidRPr="00CD1EF5">
        <w:rPr>
          <w:rFonts w:eastAsia="Times New Roman" w:cs="Arial"/>
          <w:b/>
          <w:sz w:val="20"/>
        </w:rPr>
        <w:tab/>
      </w:r>
      <w:r w:rsidRPr="00CD1EF5">
        <w:rPr>
          <w:rFonts w:eastAsia="Times New Roman" w:cs="Arial"/>
          <w:b/>
          <w:sz w:val="20"/>
        </w:rPr>
        <w:tab/>
      </w:r>
      <w:r w:rsidRPr="00CD1EF5">
        <w:rPr>
          <w:rFonts w:eastAsia="Times New Roman" w:cs="Arial"/>
          <w:b/>
          <w:sz w:val="20"/>
          <w:u w:val="single"/>
        </w:rPr>
        <w:t>Interim Goals:</w:t>
      </w:r>
      <w:r w:rsidRPr="00CD1EF5">
        <w:rPr>
          <w:rFonts w:eastAsia="Times New Roman" w:cs="Arial"/>
          <w:b/>
          <w:sz w:val="20"/>
        </w:rPr>
        <w:tab/>
      </w:r>
      <w:r w:rsidRPr="00CD1EF5">
        <w:rPr>
          <w:rFonts w:eastAsia="Times New Roman" w:cs="Arial"/>
          <w:sz w:val="20"/>
        </w:rPr>
        <w:t>FY 2015  96.50%</w:t>
      </w:r>
      <w:r w:rsidRPr="00CD1EF5">
        <w:rPr>
          <w:rFonts w:eastAsia="Times New Roman" w:cs="Arial"/>
          <w:sz w:val="20"/>
        </w:rPr>
        <w:tab/>
      </w:r>
      <w:r w:rsidRPr="00CD1EF5">
        <w:rPr>
          <w:rFonts w:eastAsia="Times New Roman" w:cs="Arial"/>
          <w:b/>
          <w:sz w:val="20"/>
        </w:rPr>
        <w:t>85.75%</w:t>
      </w:r>
      <w:r w:rsidRPr="00CD1EF5">
        <w:rPr>
          <w:rFonts w:eastAsia="Times New Roman" w:cs="Arial"/>
          <w:b/>
          <w:sz w:val="20"/>
        </w:rPr>
        <w:tab/>
      </w:r>
    </w:p>
    <w:p w:rsidR="000B4D7D" w:rsidRPr="00CD1EF5" w:rsidRDefault="000B4D7D" w:rsidP="000B4D7D">
      <w:pPr>
        <w:tabs>
          <w:tab w:val="left" w:pos="252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2016  96.65%</w:t>
      </w:r>
      <w:r w:rsidRPr="00CD1EF5">
        <w:rPr>
          <w:rFonts w:eastAsia="Times New Roman" w:cs="Arial"/>
          <w:sz w:val="20"/>
        </w:rPr>
        <w:tab/>
      </w:r>
      <w:r w:rsidRPr="00CD1EF5">
        <w:rPr>
          <w:rFonts w:eastAsia="Times New Roman" w:cs="Arial"/>
          <w:b/>
          <w:sz w:val="20"/>
        </w:rPr>
        <w:t>86%</w:t>
      </w:r>
      <w:r w:rsidRPr="00CD1EF5">
        <w:rPr>
          <w:rFonts w:eastAsia="Times New Roman" w:cs="Arial"/>
          <w:sz w:val="20"/>
        </w:rPr>
        <w:tab/>
      </w:r>
    </w:p>
    <w:p w:rsidR="000B4D7D" w:rsidRPr="00CD1EF5" w:rsidRDefault="000B4D7D" w:rsidP="000B4D7D">
      <w:pPr>
        <w:tabs>
          <w:tab w:val="left" w:pos="2520"/>
          <w:tab w:val="left" w:pos="2880"/>
          <w:tab w:val="left" w:pos="3600"/>
        </w:tabs>
        <w:rPr>
          <w:rFonts w:eastAsia="Times New Roman" w:cs="Arial"/>
          <w:b/>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2017  97%</w:t>
      </w:r>
      <w:r w:rsidRPr="00CD1EF5">
        <w:rPr>
          <w:rFonts w:eastAsia="Times New Roman" w:cs="Arial"/>
          <w:sz w:val="20"/>
        </w:rPr>
        <w:tab/>
      </w:r>
      <w:r w:rsidRPr="00CD1EF5">
        <w:rPr>
          <w:rFonts w:eastAsia="Times New Roman" w:cs="Arial"/>
          <w:sz w:val="20"/>
        </w:rPr>
        <w:tab/>
      </w:r>
      <w:r w:rsidRPr="00CD1EF5">
        <w:rPr>
          <w:rFonts w:eastAsia="Times New Roman" w:cs="Arial"/>
          <w:b/>
          <w:sz w:val="20"/>
        </w:rPr>
        <w:t>86.5%</w:t>
      </w:r>
    </w:p>
    <w:p w:rsidR="000B4D7D" w:rsidRPr="00CD1EF5" w:rsidRDefault="000B4D7D" w:rsidP="000B4D7D">
      <w:pPr>
        <w:tabs>
          <w:tab w:val="left" w:pos="2520"/>
          <w:tab w:val="left" w:pos="2880"/>
          <w:tab w:val="left" w:pos="3600"/>
        </w:tabs>
        <w:rPr>
          <w:rFonts w:eastAsia="Times New Roman" w:cs="Arial"/>
          <w:sz w:val="20"/>
        </w:rPr>
      </w:pP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2018  97.25%</w:t>
      </w:r>
      <w:r w:rsidRPr="00CD1EF5">
        <w:rPr>
          <w:rFonts w:eastAsia="Times New Roman" w:cs="Arial"/>
          <w:sz w:val="20"/>
        </w:rPr>
        <w:tab/>
      </w:r>
      <w:r w:rsidRPr="00CD1EF5">
        <w:rPr>
          <w:rFonts w:eastAsia="Times New Roman" w:cs="Arial"/>
          <w:b/>
          <w:sz w:val="20"/>
        </w:rPr>
        <w:t>87.25%</w:t>
      </w:r>
    </w:p>
    <w:p w:rsidR="000B4D7D" w:rsidRPr="00CD1EF5" w:rsidRDefault="000B4D7D" w:rsidP="000B4D7D">
      <w:pPr>
        <w:tabs>
          <w:tab w:val="left" w:pos="2520"/>
          <w:tab w:val="left" w:pos="2880"/>
          <w:tab w:val="left" w:pos="3600"/>
        </w:tabs>
        <w:rPr>
          <w:rFonts w:eastAsia="Times New Roman" w:cs="Arial"/>
          <w:sz w:val="20"/>
        </w:rPr>
      </w:pPr>
      <w:r w:rsidRPr="00CD1EF5">
        <w:rPr>
          <w:rFonts w:eastAsia="Times New Roman" w:cs="Arial"/>
          <w:sz w:val="20"/>
        </w:rPr>
        <w:t xml:space="preserve"> </w:t>
      </w:r>
      <w:r w:rsidRPr="00CD1EF5">
        <w:rPr>
          <w:rFonts w:eastAsia="Times New Roman" w:cs="Arial"/>
          <w:sz w:val="20"/>
        </w:rPr>
        <w:tab/>
      </w:r>
      <w:r w:rsidRPr="00CD1EF5">
        <w:rPr>
          <w:rFonts w:eastAsia="Times New Roman" w:cs="Arial"/>
          <w:sz w:val="20"/>
        </w:rPr>
        <w:tab/>
      </w:r>
      <w:r w:rsidRPr="00CD1EF5">
        <w:rPr>
          <w:rFonts w:eastAsia="Times New Roman" w:cs="Arial"/>
          <w:sz w:val="20"/>
        </w:rPr>
        <w:tab/>
        <w:t>FY 2019  97.5%</w:t>
      </w:r>
      <w:r w:rsidRPr="00CD1EF5">
        <w:rPr>
          <w:rFonts w:eastAsia="Times New Roman" w:cs="Arial"/>
          <w:sz w:val="20"/>
        </w:rPr>
        <w:tab/>
      </w:r>
      <w:r w:rsidRPr="00CD1EF5">
        <w:rPr>
          <w:rFonts w:eastAsia="Times New Roman" w:cs="Arial"/>
          <w:sz w:val="20"/>
        </w:rPr>
        <w:tab/>
      </w:r>
      <w:r w:rsidRPr="00CD1EF5">
        <w:rPr>
          <w:rFonts w:eastAsia="Times New Roman" w:cs="Arial"/>
          <w:b/>
          <w:sz w:val="20"/>
        </w:rPr>
        <w:t>88%</w:t>
      </w:r>
      <w:r w:rsidRPr="00CD1EF5">
        <w:rPr>
          <w:rFonts w:eastAsia="Times New Roman" w:cs="Arial"/>
          <w:b/>
          <w:sz w:val="20"/>
        </w:rPr>
        <w:br/>
      </w:r>
    </w:p>
    <w:p w:rsidR="000B4D7D" w:rsidRPr="00CD1EF5" w:rsidRDefault="000B4D7D" w:rsidP="000B4D7D">
      <w:pPr>
        <w:tabs>
          <w:tab w:val="left" w:pos="1440"/>
          <w:tab w:val="left" w:pos="2520"/>
        </w:tabs>
        <w:rPr>
          <w:rFonts w:eastAsia="Times New Roman" w:cs="Arial"/>
          <w:b/>
          <w:sz w:val="20"/>
        </w:rPr>
      </w:pPr>
      <w:r w:rsidRPr="00CD1EF5">
        <w:rPr>
          <w:rFonts w:eastAsia="Times New Roman" w:cs="Arial"/>
          <w:b/>
          <w:sz w:val="20"/>
        </w:rPr>
        <w:tab/>
      </w:r>
      <w:r w:rsidRPr="00CD1EF5">
        <w:rPr>
          <w:rFonts w:eastAsia="Times New Roman" w:cs="Arial"/>
          <w:b/>
          <w:sz w:val="20"/>
          <w:u w:val="single"/>
        </w:rPr>
        <w:t>GOAL 3:</w:t>
      </w:r>
      <w:r w:rsidRPr="00CD1EF5">
        <w:rPr>
          <w:rFonts w:eastAsia="Times New Roman" w:cs="Arial"/>
          <w:b/>
          <w:sz w:val="20"/>
          <w:u w:val="single"/>
        </w:rPr>
        <w:tab/>
        <w:t>Implementation Supports</w:t>
      </w:r>
    </w:p>
    <w:p w:rsidR="000B4D7D" w:rsidRPr="00C042A1" w:rsidRDefault="000B4D7D" w:rsidP="0081187A">
      <w:pPr>
        <w:pStyle w:val="ListParagraph"/>
        <w:numPr>
          <w:ilvl w:val="0"/>
          <w:numId w:val="56"/>
        </w:numPr>
        <w:spacing w:before="100" w:after="240"/>
        <w:ind w:left="1800"/>
        <w:contextualSpacing/>
        <w:rPr>
          <w:rFonts w:cs="Arial"/>
          <w:bCs/>
          <w:sz w:val="20"/>
        </w:rPr>
      </w:pPr>
      <w:r w:rsidRPr="00D30F57">
        <w:rPr>
          <w:rFonts w:cs="Arial"/>
          <w:sz w:val="20"/>
        </w:rPr>
        <w:t>Development of regional ISP Trainings Being Considered.  2016 APSR Update: Continue; not completed</w:t>
      </w:r>
      <w:r w:rsidRPr="00C042A1">
        <w:rPr>
          <w:rFonts w:cs="Arial"/>
          <w:sz w:val="20"/>
        </w:rPr>
        <w:t xml:space="preserve">.  </w:t>
      </w:r>
      <w:r w:rsidRPr="00C042A1">
        <w:rPr>
          <w:rFonts w:cs="Arial"/>
          <w:b/>
          <w:bCs/>
          <w:sz w:val="20"/>
          <w:u w:val="single"/>
        </w:rPr>
        <w:t>2018 APSR Update</w:t>
      </w:r>
      <w:r w:rsidRPr="00C042A1">
        <w:rPr>
          <w:rFonts w:cs="Arial"/>
          <w:b/>
          <w:bCs/>
          <w:sz w:val="20"/>
        </w:rPr>
        <w:t xml:space="preserve">: </w:t>
      </w:r>
      <w:r w:rsidRPr="00C042A1">
        <w:rPr>
          <w:rFonts w:cs="Arial"/>
          <w:bCs/>
          <w:sz w:val="20"/>
        </w:rPr>
        <w:t>In 2017 we trained a new ISP format to a group of counties and will provide training to others when we expand and eventually roll it out statewide in 2018.</w:t>
      </w:r>
    </w:p>
    <w:p w:rsidR="000B4D7D" w:rsidRPr="00C042A1" w:rsidRDefault="000B4D7D" w:rsidP="0081187A">
      <w:pPr>
        <w:pStyle w:val="ListParagraph"/>
        <w:numPr>
          <w:ilvl w:val="0"/>
          <w:numId w:val="57"/>
        </w:numPr>
        <w:spacing w:before="100" w:beforeAutospacing="1" w:after="240" w:afterAutospacing="1"/>
        <w:ind w:left="1800"/>
        <w:rPr>
          <w:rFonts w:cs="Arial"/>
          <w:bCs/>
          <w:sz w:val="20"/>
        </w:rPr>
      </w:pPr>
      <w:r w:rsidRPr="00C042A1">
        <w:rPr>
          <w:rFonts w:cs="Arial"/>
          <w:sz w:val="20"/>
        </w:rPr>
        <w:t xml:space="preserve">ISP Training was provided to judges at two Child Welfare Judicial Summits.  </w:t>
      </w:r>
      <w:r w:rsidRPr="00C042A1">
        <w:rPr>
          <w:rFonts w:cs="Arial"/>
          <w:sz w:val="20"/>
          <w:u w:val="single"/>
        </w:rPr>
        <w:t xml:space="preserve">2016 APSR Update: </w:t>
      </w:r>
      <w:r w:rsidRPr="00C042A1">
        <w:rPr>
          <w:rFonts w:cs="Arial"/>
          <w:sz w:val="20"/>
        </w:rPr>
        <w:t xml:space="preserve">Completed &amp; continue for FY16.  </w:t>
      </w:r>
      <w:r w:rsidRPr="00C042A1">
        <w:rPr>
          <w:rFonts w:cs="Arial"/>
          <w:b/>
          <w:bCs/>
          <w:sz w:val="20"/>
          <w:u w:val="single"/>
        </w:rPr>
        <w:t>2018 APSR Update</w:t>
      </w:r>
      <w:r w:rsidRPr="00C042A1">
        <w:rPr>
          <w:rFonts w:cs="Arial"/>
          <w:b/>
          <w:bCs/>
          <w:sz w:val="20"/>
        </w:rPr>
        <w:t xml:space="preserve">: </w:t>
      </w:r>
      <w:r w:rsidRPr="00C042A1">
        <w:rPr>
          <w:rFonts w:cs="Arial"/>
          <w:bCs/>
          <w:sz w:val="20"/>
        </w:rPr>
        <w:t>At the Judicial Summit in October 2016, a focus was addressing trauma for children in foster care.</w:t>
      </w:r>
      <w:r w:rsidRPr="00C042A1">
        <w:rPr>
          <w:rFonts w:cs="Arial"/>
          <w:b/>
          <w:bCs/>
          <w:sz w:val="20"/>
        </w:rPr>
        <w:t xml:space="preserve">  </w:t>
      </w:r>
      <w:r w:rsidRPr="00C042A1">
        <w:rPr>
          <w:rFonts w:cs="Arial"/>
          <w:b/>
          <w:bCs/>
          <w:sz w:val="20"/>
          <w:u w:val="single"/>
        </w:rPr>
        <w:t>2018 APSR Update</w:t>
      </w:r>
      <w:r w:rsidRPr="00C042A1">
        <w:rPr>
          <w:rFonts w:cs="Arial"/>
          <w:b/>
          <w:bCs/>
          <w:sz w:val="20"/>
        </w:rPr>
        <w:t>:</w:t>
      </w:r>
      <w:r w:rsidRPr="00C042A1">
        <w:rPr>
          <w:rFonts w:cs="Arial"/>
          <w:sz w:val="20"/>
        </w:rPr>
        <w:t xml:space="preserve"> Supervisor Conferences will </w:t>
      </w:r>
      <w:r w:rsidRPr="00C042A1">
        <w:rPr>
          <w:rFonts w:cs="Arial"/>
          <w:bCs/>
          <w:sz w:val="20"/>
        </w:rPr>
        <w:t>continue to provide</w:t>
      </w:r>
      <w:r w:rsidRPr="00C042A1">
        <w:rPr>
          <w:rFonts w:cs="Arial"/>
          <w:sz w:val="20"/>
        </w:rPr>
        <w:t xml:space="preserve"> workshop/training opportunities specific to ISP’s</w:t>
      </w:r>
      <w:r w:rsidRPr="00C042A1">
        <w:rPr>
          <w:rFonts w:cs="Arial"/>
          <w:bCs/>
          <w:sz w:val="20"/>
        </w:rPr>
        <w:t xml:space="preserve">, and/or practice-related issues.  </w:t>
      </w:r>
    </w:p>
    <w:p w:rsidR="000B4D7D" w:rsidRPr="00C042A1" w:rsidRDefault="000B4D7D" w:rsidP="0081187A">
      <w:pPr>
        <w:numPr>
          <w:ilvl w:val="0"/>
          <w:numId w:val="57"/>
        </w:numPr>
        <w:spacing w:after="240"/>
        <w:ind w:left="1800"/>
        <w:contextualSpacing/>
        <w:rPr>
          <w:rFonts w:cs="Arial"/>
          <w:sz w:val="20"/>
        </w:rPr>
      </w:pPr>
      <w:r w:rsidRPr="00C042A1">
        <w:rPr>
          <w:rFonts w:cs="Arial"/>
          <w:sz w:val="20"/>
        </w:rPr>
        <w:t xml:space="preserve">ISP training will be provided at the 2015 Supervisors Conferences.   </w:t>
      </w:r>
      <w:r w:rsidRPr="00C042A1">
        <w:rPr>
          <w:rFonts w:cs="Arial"/>
          <w:b/>
          <w:bCs/>
          <w:sz w:val="20"/>
          <w:u w:val="single"/>
        </w:rPr>
        <w:t xml:space="preserve">2016 APSR Update: </w:t>
      </w:r>
      <w:r w:rsidRPr="00C042A1">
        <w:rPr>
          <w:rFonts w:cs="Arial"/>
          <w:sz w:val="20"/>
        </w:rPr>
        <w:t xml:space="preserve">Completed &amp; continue for FY16. </w:t>
      </w:r>
      <w:r w:rsidRPr="00C042A1">
        <w:rPr>
          <w:rFonts w:cs="Arial"/>
          <w:b/>
          <w:bCs/>
          <w:sz w:val="20"/>
          <w:u w:val="single"/>
        </w:rPr>
        <w:t>2018 APSR Update:</w:t>
      </w:r>
      <w:r w:rsidRPr="00C042A1">
        <w:rPr>
          <w:rFonts w:cs="Arial"/>
          <w:b/>
          <w:bCs/>
          <w:sz w:val="20"/>
        </w:rPr>
        <w:t xml:space="preserve"> </w:t>
      </w:r>
      <w:r w:rsidRPr="00C042A1">
        <w:rPr>
          <w:rFonts w:cs="Arial"/>
          <w:bCs/>
          <w:sz w:val="20"/>
        </w:rPr>
        <w:t>ISP quality was covered, but there was not specific ISP training.  It was reviewed in the WE Can and What is Quality sessions provided by the QA Division Team.  The subject was most related to reviewing and coaching related to ISP.</w:t>
      </w:r>
    </w:p>
    <w:p w:rsidR="000B4D7D" w:rsidRPr="00CD1EF5" w:rsidRDefault="000B4D7D" w:rsidP="0081187A">
      <w:pPr>
        <w:numPr>
          <w:ilvl w:val="0"/>
          <w:numId w:val="57"/>
        </w:numPr>
        <w:ind w:left="1800"/>
        <w:rPr>
          <w:rFonts w:ascii="Calibri" w:eastAsia="Times New Roman" w:hAnsi="Calibri"/>
          <w:sz w:val="22"/>
          <w:szCs w:val="22"/>
        </w:rPr>
      </w:pPr>
      <w:r w:rsidRPr="00D30F57">
        <w:rPr>
          <w:rFonts w:eastAsia="Times New Roman" w:cs="Arial"/>
          <w:sz w:val="20"/>
        </w:rPr>
        <w:t> </w:t>
      </w:r>
      <w:r w:rsidRPr="00D30F57">
        <w:rPr>
          <w:rFonts w:eastAsia="Times New Roman" w:cs="Arial"/>
          <w:bCs/>
          <w:sz w:val="20"/>
        </w:rPr>
        <w:t>Coaching and feedback around ISPs will occur bas</w:t>
      </w:r>
      <w:r w:rsidRPr="00CD1EF5">
        <w:rPr>
          <w:rFonts w:eastAsia="Times New Roman" w:cs="Arial"/>
          <w:bCs/>
          <w:sz w:val="20"/>
        </w:rPr>
        <w:t>ed on Family Services onsite support and review of practice and outcomes</w:t>
      </w:r>
      <w:r>
        <w:rPr>
          <w:rFonts w:eastAsia="Times New Roman" w:cs="Arial"/>
          <w:bCs/>
          <w:sz w:val="20"/>
        </w:rPr>
        <w:t>.</w:t>
      </w:r>
    </w:p>
    <w:p w:rsidR="000B4D7D" w:rsidRPr="00CD1EF5" w:rsidRDefault="000B4D7D" w:rsidP="0081187A">
      <w:pPr>
        <w:numPr>
          <w:ilvl w:val="0"/>
          <w:numId w:val="57"/>
        </w:numPr>
        <w:ind w:left="1800"/>
        <w:rPr>
          <w:rFonts w:eastAsiaTheme="minorHAnsi" w:cs="Arial"/>
          <w:sz w:val="20"/>
        </w:rPr>
      </w:pPr>
      <w:r w:rsidRPr="00CD1EF5">
        <w:rPr>
          <w:rFonts w:eastAsiaTheme="minorHAnsi" w:cs="Arial"/>
          <w:sz w:val="20"/>
        </w:rPr>
        <w:t xml:space="preserve">Workers are encouraged to build positive working relationship with stakeholders through engagement in the process so that they feel empowered to develop and achieve goals with and for the children and families.  Statewide telephone consultation and coaching are provided daily from Family Services on specific cases, which helps counties develop skills and confidence in their ability to manage their cases through the ISP process. </w:t>
      </w:r>
    </w:p>
    <w:p w:rsidR="000B4D7D" w:rsidRPr="00CD1EF5" w:rsidRDefault="000B4D7D" w:rsidP="0081187A">
      <w:pPr>
        <w:numPr>
          <w:ilvl w:val="0"/>
          <w:numId w:val="57"/>
        </w:numPr>
        <w:ind w:left="1800"/>
        <w:rPr>
          <w:rFonts w:ascii="Calibri" w:eastAsiaTheme="minorHAnsi" w:hAnsi="Calibri" w:cstheme="minorBidi"/>
          <w:sz w:val="20"/>
        </w:rPr>
      </w:pPr>
      <w:r w:rsidRPr="00CD1EF5">
        <w:rPr>
          <w:rFonts w:eastAsiaTheme="minorHAnsi" w:cs="Arial"/>
          <w:sz w:val="20"/>
        </w:rPr>
        <w:t>OQCWP also provides training opportunities to teach important skills to staff and guide them in assessment of families and in developing the most appropriate ISP plans to fit individual needs of families and children.  Through the strengths and needs assessment, workers learn how to use them to craft the best ISP plan for each individual child and family.  OQCWP also offers opportunities to coach and model for county workers by attending specific ISPs as requested or recommended.  They monitor the process in specific identified cases to assist in teaching skills of facilitation by coaching and modeling.  They are also sometimes present to observe or even facilitate ISP’s and provide constructive feedback on the county’s ability to work through the process.  OQCWP provides guidance and examples of ways to engage with other agencies and providers as well as informal resources to aid the family in working toward their goals.  Counties are encouraged to help families and children identify informal supports that will continue to provide support when DHR is no longer involved.</w:t>
      </w:r>
    </w:p>
    <w:p w:rsidR="000B4D7D" w:rsidRPr="00CD1EF5" w:rsidRDefault="000B4D7D" w:rsidP="0081187A">
      <w:pPr>
        <w:numPr>
          <w:ilvl w:val="0"/>
          <w:numId w:val="57"/>
        </w:numPr>
        <w:tabs>
          <w:tab w:val="left" w:pos="0"/>
          <w:tab w:val="left" w:pos="2520"/>
        </w:tabs>
        <w:ind w:left="1800"/>
        <w:rPr>
          <w:rFonts w:ascii="Calibri" w:eastAsia="Times New Roman" w:hAnsi="Calibri"/>
          <w:sz w:val="20"/>
        </w:rPr>
      </w:pPr>
      <w:r w:rsidRPr="00CD1EF5">
        <w:rPr>
          <w:rFonts w:eastAsia="Times New Roman" w:cs="Arial"/>
          <w:sz w:val="20"/>
        </w:rPr>
        <w:t>One of the state’s larger counties is providing specific training to staff on how to conduct meaningful caseworker visits, as well as how to strengthen the ISP process.</w:t>
      </w:r>
      <w:r w:rsidRPr="00CD1EF5">
        <w:rPr>
          <w:rFonts w:eastAsia="Times New Roman" w:cs="Arial"/>
          <w:b/>
          <w:sz w:val="20"/>
          <w:u w:val="single"/>
        </w:rPr>
        <w:br/>
        <w:t>2018 APSR Update:</w:t>
      </w:r>
    </w:p>
    <w:p w:rsidR="000B4D7D" w:rsidRPr="00CD1EF5" w:rsidRDefault="000B4D7D" w:rsidP="0081187A">
      <w:pPr>
        <w:numPr>
          <w:ilvl w:val="0"/>
          <w:numId w:val="57"/>
        </w:numPr>
        <w:tabs>
          <w:tab w:val="left" w:pos="1440"/>
          <w:tab w:val="left" w:pos="2520"/>
          <w:tab w:val="left" w:pos="5900"/>
        </w:tabs>
        <w:ind w:left="1800"/>
        <w:rPr>
          <w:rFonts w:eastAsia="Times New Roman" w:cs="Arial"/>
          <w:sz w:val="20"/>
        </w:rPr>
      </w:pPr>
      <w:r w:rsidRPr="00CD1EF5">
        <w:rPr>
          <w:rFonts w:eastAsia="Times New Roman" w:cs="Arial"/>
          <w:sz w:val="20"/>
        </w:rPr>
        <w:t xml:space="preserve">A new ISP form has been approved for pilot and will be used in eight counties.  It is specifically designed to be more “family friendly”.  The social worker can actually give the form to families at the conclusion of the planning session, rather than mailing it as is policy now.  Staff from counties and state office have worked on this form for several months, and we are pleased that it will be piloted beginning July 1, 2017.  Discussions are occurring as to how we will monitor it for effectiveness in improving outcomes.  </w:t>
      </w:r>
    </w:p>
    <w:p w:rsidR="000B4D7D" w:rsidRPr="00CD1EF5" w:rsidRDefault="000B4D7D" w:rsidP="0081187A">
      <w:pPr>
        <w:numPr>
          <w:ilvl w:val="0"/>
          <w:numId w:val="57"/>
        </w:numPr>
        <w:tabs>
          <w:tab w:val="left" w:pos="0"/>
          <w:tab w:val="left" w:pos="1800"/>
        </w:tabs>
        <w:ind w:left="1800"/>
        <w:rPr>
          <w:rFonts w:eastAsiaTheme="minorHAnsi" w:cstheme="minorBidi"/>
          <w:sz w:val="22"/>
          <w:szCs w:val="22"/>
        </w:rPr>
      </w:pPr>
      <w:r w:rsidRPr="00CD1EF5">
        <w:rPr>
          <w:rFonts w:eastAsia="Times New Roman" w:cs="Arial"/>
          <w:sz w:val="20"/>
        </w:rPr>
        <w:t xml:space="preserve">The Office of Utilization </w:t>
      </w:r>
      <w:r>
        <w:rPr>
          <w:rFonts w:eastAsia="Times New Roman" w:cs="Arial"/>
          <w:sz w:val="20"/>
        </w:rPr>
        <w:t xml:space="preserve">and Review </w:t>
      </w:r>
      <w:r w:rsidRPr="00CD1EF5">
        <w:rPr>
          <w:rFonts w:eastAsia="Times New Roman" w:cs="Arial"/>
          <w:sz w:val="20"/>
        </w:rPr>
        <w:t xml:space="preserve">will continue to stress the importance, as well as, requirement of Continuum providers attending ISPs as a stakeholder.  Staff will educate/train providers on how to prepare for an ISP if there is a need identified during the programmatic site visit or request made by the provider or county.  </w:t>
      </w:r>
    </w:p>
    <w:p w:rsidR="000B4D7D" w:rsidRPr="00CD1EF5" w:rsidRDefault="000B4D7D" w:rsidP="000B4D7D">
      <w:pPr>
        <w:tabs>
          <w:tab w:val="left" w:pos="0"/>
          <w:tab w:val="left" w:pos="1800"/>
        </w:tabs>
        <w:ind w:left="1440"/>
        <w:rPr>
          <w:rFonts w:eastAsiaTheme="minorHAnsi" w:cs="Arial"/>
          <w:sz w:val="20"/>
          <w:u w:val="single"/>
        </w:rPr>
      </w:pPr>
      <w:r w:rsidRPr="00CD1EF5">
        <w:rPr>
          <w:rFonts w:eastAsiaTheme="minorHAnsi" w:cs="Arial"/>
          <w:sz w:val="20"/>
        </w:rPr>
        <w:tab/>
      </w:r>
      <w:r w:rsidRPr="00CD1EF5">
        <w:rPr>
          <w:rFonts w:eastAsiaTheme="minorHAnsi" w:cs="Arial"/>
          <w:sz w:val="20"/>
          <w:u w:val="single"/>
        </w:rPr>
        <w:t>Implementation Supports Across All Goals/Objectives</w:t>
      </w:r>
    </w:p>
    <w:p w:rsidR="000B4D7D" w:rsidRPr="00CD1EF5" w:rsidRDefault="000B4D7D" w:rsidP="0081187A">
      <w:pPr>
        <w:numPr>
          <w:ilvl w:val="0"/>
          <w:numId w:val="122"/>
        </w:numPr>
        <w:rPr>
          <w:rFonts w:eastAsia="Times New Roman" w:cs="Arial"/>
          <w:sz w:val="20"/>
        </w:rPr>
      </w:pPr>
      <w:r w:rsidRPr="00CD1EF5">
        <w:rPr>
          <w:rFonts w:eastAsia="Times New Roman" w:cs="Arial"/>
          <w:sz w:val="20"/>
        </w:rPr>
        <w:t>Trained almost 600 county staff in 2015. On track to train 400 by July 2016.</w:t>
      </w:r>
    </w:p>
    <w:p w:rsidR="00A908CD" w:rsidRDefault="000B4D7D" w:rsidP="0081187A">
      <w:pPr>
        <w:numPr>
          <w:ilvl w:val="0"/>
          <w:numId w:val="122"/>
        </w:numPr>
        <w:rPr>
          <w:rFonts w:eastAsia="Times New Roman" w:cs="Arial"/>
          <w:sz w:val="20"/>
        </w:rPr>
      </w:pPr>
      <w:r w:rsidRPr="00CD1EF5">
        <w:rPr>
          <w:rFonts w:eastAsia="Times New Roman" w:cs="Arial"/>
          <w:sz w:val="20"/>
        </w:rPr>
        <w:t>New trainings developed to replace GPS and ACT</w:t>
      </w:r>
      <w:r w:rsidR="00A908CD">
        <w:rPr>
          <w:rFonts w:eastAsia="Times New Roman" w:cs="Arial"/>
          <w:sz w:val="20"/>
        </w:rPr>
        <w:t>.</w:t>
      </w:r>
      <w:r w:rsidR="00A908CD">
        <w:rPr>
          <w:rFonts w:eastAsia="Times New Roman" w:cs="Arial"/>
          <w:sz w:val="20"/>
        </w:rPr>
        <w:br/>
      </w:r>
    </w:p>
    <w:p w:rsidR="00A908CD" w:rsidRPr="00A908CD" w:rsidRDefault="00A908CD" w:rsidP="00A908CD">
      <w:pPr>
        <w:rPr>
          <w:rFonts w:eastAsia="Times New Roman" w:cs="Arial"/>
          <w:b/>
          <w:sz w:val="20"/>
          <w:u w:val="single"/>
        </w:rPr>
      </w:pPr>
      <w:r>
        <w:rPr>
          <w:rFonts w:eastAsia="Times New Roman" w:cs="Arial"/>
          <w:sz w:val="20"/>
        </w:rPr>
        <w:tab/>
      </w:r>
      <w:r>
        <w:rPr>
          <w:rFonts w:eastAsia="Times New Roman" w:cs="Arial"/>
          <w:sz w:val="20"/>
        </w:rPr>
        <w:tab/>
      </w:r>
      <w:r w:rsidRPr="00A908CD">
        <w:rPr>
          <w:rFonts w:eastAsia="Times New Roman" w:cs="Arial"/>
          <w:b/>
          <w:sz w:val="20"/>
          <w:u w:val="single"/>
        </w:rPr>
        <w:t>2019 APSR Update:</w:t>
      </w:r>
    </w:p>
    <w:p w:rsidR="00A908CD" w:rsidRPr="00A908CD" w:rsidRDefault="00A908CD" w:rsidP="0081187A">
      <w:pPr>
        <w:pStyle w:val="ListParagraph"/>
        <w:numPr>
          <w:ilvl w:val="0"/>
          <w:numId w:val="172"/>
        </w:numPr>
        <w:rPr>
          <w:rFonts w:eastAsia="Times New Roman"/>
          <w:sz w:val="20"/>
          <w:szCs w:val="24"/>
        </w:rPr>
      </w:pPr>
      <w:r w:rsidRPr="00A908CD">
        <w:rPr>
          <w:rFonts w:eastAsia="Times New Roman" w:cs="Arial"/>
          <w:sz w:val="20"/>
        </w:rPr>
        <w:t>Skills around parenting and child development through services provided by the Behavioral Analysts has continued.  These services have shown much success as documented in the Tools of Choice program</w:t>
      </w:r>
      <w:r>
        <w:rPr>
          <w:rFonts w:eastAsia="Times New Roman" w:cs="Arial"/>
          <w:sz w:val="20"/>
        </w:rPr>
        <w:t xml:space="preserve"> (see information on </w:t>
      </w:r>
      <w:r w:rsidRPr="00A908CD">
        <w:rPr>
          <w:rFonts w:eastAsia="Times New Roman" w:cs="Arial"/>
          <w:sz w:val="20"/>
          <w:u w:val="single"/>
        </w:rPr>
        <w:t>Tools of Choice</w:t>
      </w:r>
      <w:r>
        <w:rPr>
          <w:rFonts w:eastAsia="Times New Roman" w:cs="Arial"/>
          <w:sz w:val="20"/>
        </w:rPr>
        <w:t xml:space="preserve"> under Item 14, Caseworker visit with Child.</w:t>
      </w:r>
      <w:r w:rsidRPr="00A908CD">
        <w:rPr>
          <w:rFonts w:eastAsia="Times New Roman" w:cs="Arial"/>
          <w:sz w:val="20"/>
        </w:rPr>
        <w:br/>
      </w:r>
    </w:p>
    <w:p w:rsidR="00A908CD" w:rsidRPr="00A908CD" w:rsidRDefault="00A908CD" w:rsidP="0081187A">
      <w:pPr>
        <w:pStyle w:val="ListParagraph"/>
        <w:numPr>
          <w:ilvl w:val="0"/>
          <w:numId w:val="172"/>
        </w:numPr>
        <w:tabs>
          <w:tab w:val="left" w:pos="720"/>
          <w:tab w:val="left" w:pos="2160"/>
          <w:tab w:val="left" w:pos="2880"/>
          <w:tab w:val="left" w:pos="3690"/>
        </w:tabs>
        <w:rPr>
          <w:rFonts w:eastAsiaTheme="minorHAnsi" w:cstheme="minorBidi"/>
          <w:sz w:val="20"/>
          <w:szCs w:val="22"/>
        </w:rPr>
      </w:pPr>
      <w:r w:rsidRPr="00A908CD">
        <w:rPr>
          <w:rFonts w:eastAsiaTheme="minorHAnsi" w:cstheme="minorBidi"/>
          <w:sz w:val="20"/>
          <w:szCs w:val="22"/>
        </w:rPr>
        <w:t>Staff from the Office of QCWP provide individual, county coaching and mentoring around the ISP, and they have also conducted specific ISP training.  The Child Welfare Judicial Summits; the Supervisors Conferences, the Permanency Conference and other venues over the last year have been utilized to specifically teach DHR staff and partners about the ISP process; policy; the actual meeting(s), etc .</w:t>
      </w:r>
    </w:p>
    <w:p w:rsidR="00A908CD" w:rsidRPr="00A908CD" w:rsidRDefault="00A908CD" w:rsidP="0081187A">
      <w:pPr>
        <w:pStyle w:val="ListParagraph"/>
        <w:numPr>
          <w:ilvl w:val="0"/>
          <w:numId w:val="172"/>
        </w:numPr>
        <w:rPr>
          <w:rFonts w:cs="Arial"/>
          <w:sz w:val="20"/>
        </w:rPr>
      </w:pPr>
      <w:r w:rsidRPr="00A908CD">
        <w:rPr>
          <w:rFonts w:cs="Arial"/>
          <w:sz w:val="20"/>
        </w:rPr>
        <w:t>OQCWP</w:t>
      </w:r>
      <w:r w:rsidRPr="00A908CD">
        <w:rPr>
          <w:rFonts w:cs="Arial"/>
          <w:b/>
          <w:bCs/>
          <w:sz w:val="20"/>
        </w:rPr>
        <w:t xml:space="preserve"> </w:t>
      </w:r>
      <w:r w:rsidRPr="00A908CD">
        <w:rPr>
          <w:rFonts w:cs="Arial"/>
          <w:sz w:val="20"/>
        </w:rPr>
        <w:t>is working with counties by completing case record reviews, providing recommendations, and support to carry out these recommendations. These reviews focus on the Individualized Service Plans and services being provided and what services could be offered. Suggestions will be made on communication with providers to ensure services are addressing identified family needs. All services should be individual and determined by the ISP team. Special support is being provided to county staff on how to identify underlying needs and individualizing services to address those underlying needs.</w:t>
      </w:r>
    </w:p>
    <w:p w:rsidR="00A908CD" w:rsidRPr="00A908CD" w:rsidRDefault="00A908CD" w:rsidP="0081187A">
      <w:pPr>
        <w:pStyle w:val="ListParagraph"/>
        <w:numPr>
          <w:ilvl w:val="0"/>
          <w:numId w:val="172"/>
        </w:numPr>
        <w:rPr>
          <w:rFonts w:eastAsia="Times New Roman" w:cs="Arial"/>
          <w:sz w:val="20"/>
        </w:rPr>
      </w:pPr>
      <w:r w:rsidRPr="00A908CD">
        <w:rPr>
          <w:rFonts w:cs="Arial"/>
          <w:sz w:val="20"/>
        </w:rPr>
        <w:t xml:space="preserve">The Behavioral Services Unit within the Quality Assurance Division conducted a behavioral parent training that proved effective in improving the skill performance of foster caregivers and biological parents of dependent children during role-play assessments. To date, however, no studies have examined the impact of behavioral parenting skills training on child placement outcomes. Board Certified Behavioral Analysts conducted a quasi-experimental archival analysis of the case files of 171 biological parents who completed a behavioral parent training program and 171 control families who did not participate in the program but were matched on the county of service and time of Child Protective Services involvement in Alabama. Results indicate that parents were not only able to demonstrate use of the new skills after behavioral parent training, but that skill acquisition was associated with better placement outcomes for their children compared to control families and a greater number of closed cases for the state service-delivery system.  A copy of that analysis is available as needed.  </w:t>
      </w:r>
    </w:p>
    <w:p w:rsidR="00A908CD" w:rsidRPr="00A908CD" w:rsidRDefault="00A908CD" w:rsidP="0081187A">
      <w:pPr>
        <w:pStyle w:val="ListParagraph"/>
        <w:numPr>
          <w:ilvl w:val="0"/>
          <w:numId w:val="172"/>
        </w:numPr>
        <w:contextualSpacing/>
        <w:rPr>
          <w:rFonts w:eastAsia="Times New Roman" w:cs="Arial"/>
          <w:sz w:val="20"/>
        </w:rPr>
      </w:pPr>
      <w:r w:rsidRPr="00A908CD">
        <w:rPr>
          <w:rFonts w:eastAsia="Times New Roman" w:cs="Arial"/>
          <w:sz w:val="20"/>
        </w:rPr>
        <w:t>It will be important to continue to strengthen the knowledge base of line workers regarding developmental disabilities, as</w:t>
      </w:r>
    </w:p>
    <w:p w:rsidR="00A908CD" w:rsidRPr="00A908CD" w:rsidRDefault="00A908CD" w:rsidP="0081187A">
      <w:pPr>
        <w:pStyle w:val="ListParagraph"/>
        <w:numPr>
          <w:ilvl w:val="0"/>
          <w:numId w:val="172"/>
        </w:numPr>
        <w:contextualSpacing/>
        <w:rPr>
          <w:rFonts w:eastAsia="Times New Roman" w:cs="Arial"/>
          <w:sz w:val="20"/>
        </w:rPr>
      </w:pPr>
      <w:r w:rsidRPr="00A908CD">
        <w:rPr>
          <w:rFonts w:eastAsia="Times New Roman" w:cs="Arial"/>
          <w:sz w:val="20"/>
        </w:rPr>
        <w:t>well as their awareness of community resources that are available to assist children and families to deal with these issues.</w:t>
      </w:r>
    </w:p>
    <w:p w:rsidR="00A908CD" w:rsidRPr="00A908CD" w:rsidRDefault="00A908CD" w:rsidP="0081187A">
      <w:pPr>
        <w:pStyle w:val="ListParagraph"/>
        <w:numPr>
          <w:ilvl w:val="0"/>
          <w:numId w:val="172"/>
        </w:numPr>
        <w:contextualSpacing/>
        <w:rPr>
          <w:rFonts w:eastAsia="Times New Roman" w:cs="Arial"/>
          <w:sz w:val="20"/>
        </w:rPr>
      </w:pPr>
      <w:r w:rsidRPr="00A908CD">
        <w:rPr>
          <w:rFonts w:eastAsia="Times New Roman" w:cs="Arial"/>
          <w:sz w:val="20"/>
        </w:rPr>
        <w:t>Additionally, finding ways to facilitate and promote networking among (and between) related/foster care givers and</w:t>
      </w:r>
    </w:p>
    <w:p w:rsidR="00A908CD" w:rsidRPr="00A908CD" w:rsidRDefault="00A908CD" w:rsidP="0081187A">
      <w:pPr>
        <w:pStyle w:val="ListParagraph"/>
        <w:numPr>
          <w:ilvl w:val="0"/>
          <w:numId w:val="172"/>
        </w:numPr>
        <w:contextualSpacing/>
        <w:rPr>
          <w:rFonts w:eastAsia="Times New Roman" w:cs="Arial"/>
          <w:sz w:val="20"/>
        </w:rPr>
      </w:pPr>
      <w:r w:rsidRPr="00A908CD">
        <w:rPr>
          <w:rFonts w:eastAsia="Times New Roman" w:cs="Arial"/>
          <w:sz w:val="20"/>
        </w:rPr>
        <w:t>Department staff will enhance the work being done in this area.  Another way to promote improved outcomes in this area</w:t>
      </w:r>
    </w:p>
    <w:p w:rsidR="00A908CD" w:rsidRPr="00A908CD" w:rsidRDefault="00A908CD" w:rsidP="0081187A">
      <w:pPr>
        <w:pStyle w:val="ListParagraph"/>
        <w:numPr>
          <w:ilvl w:val="0"/>
          <w:numId w:val="172"/>
        </w:numPr>
        <w:contextualSpacing/>
        <w:rPr>
          <w:rFonts w:eastAsia="Times New Roman" w:cs="Arial"/>
          <w:sz w:val="20"/>
        </w:rPr>
      </w:pPr>
      <w:r w:rsidRPr="00A908CD">
        <w:rPr>
          <w:rFonts w:eastAsia="Times New Roman" w:cs="Arial"/>
          <w:sz w:val="20"/>
        </w:rPr>
        <w:t>will be to continue to focus on ensuring that the membership of county QA committees is reflective of varying disciplines</w:t>
      </w:r>
    </w:p>
    <w:p w:rsidR="00A908CD" w:rsidRPr="00A908CD" w:rsidRDefault="00A908CD" w:rsidP="0081187A">
      <w:pPr>
        <w:pStyle w:val="ListParagraph"/>
        <w:numPr>
          <w:ilvl w:val="0"/>
          <w:numId w:val="172"/>
        </w:numPr>
        <w:contextualSpacing/>
        <w:rPr>
          <w:rFonts w:eastAsia="Times New Roman" w:cs="Arial"/>
          <w:sz w:val="20"/>
        </w:rPr>
      </w:pPr>
      <w:r w:rsidRPr="00A908CD">
        <w:rPr>
          <w:rFonts w:eastAsia="Times New Roman" w:cs="Arial"/>
          <w:sz w:val="20"/>
        </w:rPr>
        <w:t>(e.g. law enforcement, educators, etc.) as well as the community at large.</w:t>
      </w:r>
    </w:p>
    <w:p w:rsidR="00A908CD" w:rsidRPr="00A46163" w:rsidRDefault="00A908CD" w:rsidP="0081187A">
      <w:pPr>
        <w:pStyle w:val="ListParagraph"/>
        <w:numPr>
          <w:ilvl w:val="0"/>
          <w:numId w:val="172"/>
        </w:numPr>
        <w:rPr>
          <w:color w:val="1F497D"/>
        </w:rPr>
      </w:pPr>
      <w:r w:rsidRPr="00A908CD">
        <w:rPr>
          <w:rFonts w:eastAsiaTheme="minorHAnsi" w:cs="Arial"/>
          <w:sz w:val="20"/>
        </w:rPr>
        <w:t xml:space="preserve">Through the OQCWP record review process and subsequent feedback, attention has been focused on strengthening the ISP process.  </w:t>
      </w:r>
      <w:r w:rsidRPr="00A908CD">
        <w:rPr>
          <w:rFonts w:eastAsia="Times New Roman"/>
          <w:sz w:val="20"/>
        </w:rPr>
        <w:t xml:space="preserve">There continues to be feedback around ISP’s and what is needed to strengthen the planning in the cases reviewed.  The Office of QCWP in 2016/2017 has implemented a Continuous Quality Improvement Process that will build capacity around the Comprehensive Family Assessment and the Individualized Service Plan. OQCWP will assist in ensuring this process is carried out by providing support to counties through random record reviews, supervisor capacity building and support, peer reviews, support of the County Improvement Plan prep work and meetings, and the County Bi-Annual Self Assessment, and individual working agreements with each County Director and Supervisor staff. The OCQWP has one Program Supervisor, and six Program Specialists (there are two vacant Program Specialist positions).  </w:t>
      </w:r>
      <w:r w:rsidRPr="00A908CD">
        <w:rPr>
          <w:rFonts w:cs="Arial"/>
          <w:sz w:val="20"/>
        </w:rPr>
        <w:t>In 2016 and 2017, QCWP reviewed a total of 20 counties and 2,700 cases as part of the CQI process.  From January 2018 to June of 2018 there have been 7 counties and a total of 600 cases reviewed. There are 7 counties remaining in the review schedule for the 2018 year, with 600 additional cases projected to be reviewed. *Counties will continue to be added and reviewed based on the CQI process.</w:t>
      </w:r>
    </w:p>
    <w:p w:rsidR="00A46163" w:rsidRPr="00A908CD" w:rsidRDefault="00A46163" w:rsidP="0081187A">
      <w:pPr>
        <w:pStyle w:val="ListParagraph"/>
        <w:numPr>
          <w:ilvl w:val="0"/>
          <w:numId w:val="172"/>
        </w:numPr>
        <w:rPr>
          <w:color w:val="1F497D"/>
        </w:rPr>
      </w:pPr>
      <w:r w:rsidRPr="00CD1EF5">
        <w:rPr>
          <w:rFonts w:eastAsiaTheme="minorHAnsi" w:cs="Arial"/>
          <w:sz w:val="20"/>
        </w:rPr>
        <w:t>OQCWP continues to focus on strengthening the ISP process through record reviews.  Feedback is provided to County Director</w:t>
      </w:r>
      <w:r>
        <w:rPr>
          <w:rFonts w:eastAsiaTheme="minorHAnsi" w:cs="Arial"/>
          <w:sz w:val="20"/>
        </w:rPr>
        <w:t>, to the county’s management team, county staff</w:t>
      </w:r>
      <w:r w:rsidRPr="00CD1EF5">
        <w:rPr>
          <w:rFonts w:eastAsiaTheme="minorHAnsi" w:cs="Arial"/>
          <w:sz w:val="20"/>
        </w:rPr>
        <w:t xml:space="preserve"> and Management </w:t>
      </w:r>
      <w:r>
        <w:rPr>
          <w:rFonts w:eastAsiaTheme="minorHAnsi" w:cs="Arial"/>
          <w:sz w:val="20"/>
        </w:rPr>
        <w:t xml:space="preserve">Team </w:t>
      </w:r>
      <w:r w:rsidRPr="00CD1EF5">
        <w:rPr>
          <w:rFonts w:eastAsiaTheme="minorHAnsi" w:cs="Arial"/>
          <w:sz w:val="20"/>
        </w:rPr>
        <w:t xml:space="preserve">of </w:t>
      </w:r>
      <w:r>
        <w:rPr>
          <w:rFonts w:eastAsiaTheme="minorHAnsi" w:cs="Arial"/>
          <w:sz w:val="20"/>
        </w:rPr>
        <w:t xml:space="preserve">the </w:t>
      </w:r>
      <w:r w:rsidRPr="00CD1EF5">
        <w:rPr>
          <w:rFonts w:eastAsiaTheme="minorHAnsi" w:cs="Arial"/>
          <w:sz w:val="20"/>
        </w:rPr>
        <w:t xml:space="preserve">Family Services </w:t>
      </w:r>
      <w:r>
        <w:rPr>
          <w:rFonts w:eastAsiaTheme="minorHAnsi" w:cs="Arial"/>
          <w:sz w:val="20"/>
        </w:rPr>
        <w:t xml:space="preserve">Division </w:t>
      </w:r>
      <w:r w:rsidRPr="00CD1EF5">
        <w:rPr>
          <w:rFonts w:eastAsiaTheme="minorHAnsi" w:cs="Arial"/>
          <w:sz w:val="20"/>
        </w:rPr>
        <w:t xml:space="preserve">to recommend strategies to increase skills around the ISP planning and team meetings.  There is emphasis on </w:t>
      </w:r>
      <w:r>
        <w:rPr>
          <w:rFonts w:eastAsiaTheme="minorHAnsi" w:cs="Arial"/>
          <w:sz w:val="20"/>
        </w:rPr>
        <w:t xml:space="preserve">the </w:t>
      </w:r>
      <w:r w:rsidRPr="00CD1EF5">
        <w:rPr>
          <w:rFonts w:eastAsiaTheme="minorHAnsi" w:cs="Arial"/>
          <w:sz w:val="20"/>
        </w:rPr>
        <w:t xml:space="preserve">planning </w:t>
      </w:r>
      <w:r>
        <w:rPr>
          <w:rFonts w:eastAsiaTheme="minorHAnsi" w:cs="Arial"/>
          <w:sz w:val="20"/>
        </w:rPr>
        <w:t xml:space="preserve">process </w:t>
      </w:r>
      <w:r w:rsidRPr="00CD1EF5">
        <w:rPr>
          <w:rFonts w:eastAsiaTheme="minorHAnsi" w:cs="Arial"/>
          <w:sz w:val="20"/>
        </w:rPr>
        <w:t xml:space="preserve">to ensure inclusion of birth families, foster and adoptive families and providers and other pertinent stakeholders.  </w:t>
      </w:r>
    </w:p>
    <w:p w:rsidR="00A908CD" w:rsidRPr="00A908CD" w:rsidRDefault="00A908CD" w:rsidP="00A908CD">
      <w:pPr>
        <w:pStyle w:val="ListParagraph"/>
        <w:ind w:left="1800"/>
        <w:rPr>
          <w:rFonts w:eastAsia="Times New Roman" w:cs="Arial"/>
          <w:sz w:val="20"/>
        </w:rPr>
      </w:pPr>
    </w:p>
    <w:p w:rsidR="000B4D7D" w:rsidRPr="00CD1EF5" w:rsidRDefault="000B4D7D" w:rsidP="000B4D7D">
      <w:pPr>
        <w:tabs>
          <w:tab w:val="left" w:pos="0"/>
          <w:tab w:val="left" w:pos="1800"/>
        </w:tabs>
        <w:rPr>
          <w:rFonts w:eastAsiaTheme="minorHAnsi" w:cs="Arial"/>
          <w:sz w:val="20"/>
        </w:rPr>
      </w:pPr>
    </w:p>
    <w:p w:rsidR="000B4D7D" w:rsidRPr="00CD1EF5" w:rsidRDefault="000B4D7D" w:rsidP="000B4D7D">
      <w:pPr>
        <w:spacing w:after="200"/>
        <w:ind w:left="1800"/>
        <w:rPr>
          <w:rFonts w:ascii="Calibri" w:eastAsiaTheme="minorHAnsi" w:hAnsi="Calibri" w:cstheme="minorBidi"/>
          <w:sz w:val="20"/>
        </w:rPr>
      </w:pPr>
    </w:p>
    <w:p w:rsidR="000B4D7D" w:rsidRPr="00CD1EF5" w:rsidRDefault="000B4D7D" w:rsidP="000B4D7D">
      <w:pPr>
        <w:spacing w:after="200"/>
        <w:ind w:left="1800"/>
        <w:rPr>
          <w:rFonts w:ascii="Calibri" w:eastAsiaTheme="minorHAnsi" w:hAnsi="Calibri" w:cstheme="minorBidi"/>
          <w:sz w:val="20"/>
        </w:rPr>
      </w:pPr>
    </w:p>
    <w:p w:rsidR="000B4D7D" w:rsidRPr="00CD1EF5" w:rsidRDefault="000B4D7D" w:rsidP="000B4D7D">
      <w:pPr>
        <w:tabs>
          <w:tab w:val="left" w:pos="540"/>
          <w:tab w:val="left" w:pos="2520"/>
          <w:tab w:val="left" w:pos="2880"/>
          <w:tab w:val="left" w:pos="3600"/>
        </w:tabs>
        <w:ind w:left="720"/>
        <w:rPr>
          <w:rFonts w:eastAsia="Times New Roman" w:cs="Arial"/>
          <w:b/>
          <w:sz w:val="20"/>
          <w:u w:val="single"/>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 w:val="left" w:pos="9510"/>
        </w:tabs>
        <w:rPr>
          <w:rFonts w:asciiTheme="minorHAnsi" w:eastAsiaTheme="minorHAnsi" w:hAnsiTheme="minorHAnsi" w:cstheme="minorBidi"/>
          <w:sz w:val="22"/>
          <w:szCs w:val="22"/>
        </w:rPr>
      </w:pPr>
    </w:p>
    <w:p w:rsidR="000B4D7D" w:rsidRDefault="000B4D7D" w:rsidP="000B4D7D">
      <w:pPr>
        <w:tabs>
          <w:tab w:val="left" w:pos="0"/>
          <w:tab w:val="left" w:pos="9510"/>
        </w:tabs>
        <w:rPr>
          <w:rFonts w:asciiTheme="minorHAnsi" w:eastAsiaTheme="minorHAnsi" w:hAnsiTheme="minorHAnsi" w:cstheme="minorBidi"/>
          <w:sz w:val="22"/>
          <w:szCs w:val="22"/>
        </w:rPr>
      </w:pPr>
    </w:p>
    <w:p w:rsidR="00F47D42" w:rsidRDefault="00F47D42" w:rsidP="000B4D7D">
      <w:pPr>
        <w:tabs>
          <w:tab w:val="left" w:pos="0"/>
          <w:tab w:val="left" w:pos="9510"/>
        </w:tabs>
        <w:rPr>
          <w:rFonts w:asciiTheme="minorHAnsi" w:eastAsiaTheme="minorHAnsi" w:hAnsiTheme="minorHAnsi" w:cstheme="minorBidi"/>
          <w:sz w:val="22"/>
          <w:szCs w:val="22"/>
        </w:rPr>
      </w:pPr>
    </w:p>
    <w:p w:rsidR="00F47D42" w:rsidRDefault="00F47D42" w:rsidP="000B4D7D">
      <w:pPr>
        <w:tabs>
          <w:tab w:val="left" w:pos="0"/>
          <w:tab w:val="left" w:pos="9510"/>
        </w:tabs>
        <w:rPr>
          <w:rFonts w:asciiTheme="minorHAnsi" w:eastAsiaTheme="minorHAnsi" w:hAnsiTheme="minorHAnsi" w:cstheme="minorBidi"/>
          <w:sz w:val="22"/>
          <w:szCs w:val="22"/>
        </w:rPr>
      </w:pPr>
    </w:p>
    <w:p w:rsidR="00F47D42" w:rsidRDefault="00F47D4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1D18F2" w:rsidRDefault="001D18F2" w:rsidP="000B4D7D">
      <w:pPr>
        <w:tabs>
          <w:tab w:val="left" w:pos="0"/>
          <w:tab w:val="left" w:pos="9510"/>
        </w:tabs>
        <w:rPr>
          <w:rFonts w:asciiTheme="minorHAnsi" w:eastAsiaTheme="minorHAnsi" w:hAnsiTheme="minorHAnsi" w:cstheme="minorBidi"/>
          <w:sz w:val="22"/>
          <w:szCs w:val="22"/>
        </w:rPr>
      </w:pPr>
    </w:p>
    <w:p w:rsidR="00F47D42" w:rsidRDefault="00F47D42" w:rsidP="000B4D7D">
      <w:pPr>
        <w:tabs>
          <w:tab w:val="left" w:pos="0"/>
          <w:tab w:val="left" w:pos="9510"/>
        </w:tabs>
        <w:rPr>
          <w:rFonts w:asciiTheme="minorHAnsi" w:eastAsiaTheme="minorHAnsi" w:hAnsiTheme="minorHAnsi" w:cstheme="minorBidi"/>
          <w:sz w:val="22"/>
          <w:szCs w:val="22"/>
        </w:rPr>
      </w:pPr>
    </w:p>
    <w:p w:rsidR="00F47D42" w:rsidRDefault="00F47D42" w:rsidP="000B4D7D">
      <w:pPr>
        <w:tabs>
          <w:tab w:val="left" w:pos="0"/>
          <w:tab w:val="left" w:pos="9510"/>
        </w:tabs>
        <w:rPr>
          <w:rFonts w:asciiTheme="minorHAnsi" w:eastAsiaTheme="minorHAnsi" w:hAnsiTheme="minorHAnsi" w:cstheme="minorBidi"/>
          <w:sz w:val="22"/>
          <w:szCs w:val="22"/>
        </w:rPr>
      </w:pPr>
    </w:p>
    <w:p w:rsidR="00D63D70" w:rsidRDefault="00D63D70" w:rsidP="000B4D7D">
      <w:pPr>
        <w:tabs>
          <w:tab w:val="left" w:pos="0"/>
          <w:tab w:val="left" w:pos="9510"/>
        </w:tabs>
        <w:rPr>
          <w:rFonts w:asciiTheme="minorHAnsi" w:eastAsiaTheme="minorHAnsi" w:hAnsiTheme="minorHAnsi" w:cstheme="minorBidi"/>
          <w:sz w:val="22"/>
          <w:szCs w:val="22"/>
        </w:rPr>
      </w:pPr>
    </w:p>
    <w:p w:rsidR="00D63D70" w:rsidRDefault="00D63D70" w:rsidP="000B4D7D">
      <w:pPr>
        <w:tabs>
          <w:tab w:val="left" w:pos="0"/>
          <w:tab w:val="left" w:pos="9510"/>
        </w:tabs>
        <w:rPr>
          <w:rFonts w:asciiTheme="minorHAnsi" w:eastAsiaTheme="minorHAnsi" w:hAnsiTheme="minorHAnsi" w:cstheme="minorBidi"/>
          <w:sz w:val="22"/>
          <w:szCs w:val="22"/>
        </w:rPr>
      </w:pPr>
    </w:p>
    <w:p w:rsidR="000B4D7D" w:rsidRDefault="000B4D7D" w:rsidP="000B4D7D">
      <w:pPr>
        <w:tabs>
          <w:tab w:val="left" w:pos="0"/>
          <w:tab w:val="left" w:pos="9510"/>
        </w:tabs>
        <w:rPr>
          <w:rFonts w:asciiTheme="minorHAnsi" w:eastAsiaTheme="minorHAnsi" w:hAnsiTheme="minorHAnsi" w:cstheme="minorBidi"/>
          <w:sz w:val="22"/>
          <w:szCs w:val="22"/>
        </w:rPr>
      </w:pPr>
    </w:p>
    <w:p w:rsidR="000B4D7D" w:rsidRDefault="000B4D7D" w:rsidP="000B4D7D">
      <w:pPr>
        <w:tabs>
          <w:tab w:val="left" w:pos="0"/>
          <w:tab w:val="left" w:pos="9510"/>
        </w:tabs>
        <w:rPr>
          <w:rFonts w:asciiTheme="minorHAnsi" w:eastAsiaTheme="minorHAnsi" w:hAnsiTheme="minorHAnsi" w:cstheme="minorBidi"/>
          <w:sz w:val="22"/>
          <w:szCs w:val="22"/>
        </w:rPr>
      </w:pPr>
    </w:p>
    <w:p w:rsidR="000B4D7D" w:rsidRDefault="000B4D7D" w:rsidP="000B4D7D">
      <w:pPr>
        <w:tabs>
          <w:tab w:val="left" w:pos="0"/>
          <w:tab w:val="left" w:pos="9510"/>
        </w:tabs>
        <w:rPr>
          <w:rFonts w:asciiTheme="minorHAnsi" w:eastAsiaTheme="minorHAnsi" w:hAnsiTheme="minorHAnsi" w:cstheme="minorBidi"/>
          <w:sz w:val="22"/>
          <w:szCs w:val="22"/>
        </w:rPr>
      </w:pPr>
    </w:p>
    <w:p w:rsidR="000B4D7D" w:rsidRPr="00CD1EF5" w:rsidRDefault="000B4D7D" w:rsidP="000B4D7D">
      <w:pPr>
        <w:tabs>
          <w:tab w:val="left" w:pos="0"/>
          <w:tab w:val="left" w:pos="9510"/>
        </w:tabs>
        <w:rPr>
          <w:rFonts w:asciiTheme="minorHAnsi" w:eastAsiaTheme="minorHAnsi" w:hAnsiTheme="minorHAnsi" w:cstheme="minorBidi"/>
          <w:sz w:val="22"/>
          <w:szCs w:val="22"/>
        </w:rPr>
      </w:pPr>
    </w:p>
    <w:p w:rsidR="000B4D7D" w:rsidRPr="00CD1EF5" w:rsidRDefault="000B4D7D" w:rsidP="000B4D7D">
      <w:pPr>
        <w:tabs>
          <w:tab w:val="left" w:pos="0"/>
        </w:tabs>
        <w:spacing w:after="200" w:line="276" w:lineRule="auto"/>
        <w:rPr>
          <w:rFonts w:eastAsiaTheme="minorHAnsi" w:cs="Arial"/>
          <w:b/>
          <w:sz w:val="36"/>
          <w:szCs w:val="36"/>
        </w:rPr>
      </w:pPr>
    </w:p>
    <w:p w:rsidR="000B4D7D" w:rsidRDefault="000B4D7D" w:rsidP="000B4D7D">
      <w:pPr>
        <w:tabs>
          <w:tab w:val="left" w:pos="0"/>
        </w:tabs>
        <w:spacing w:after="200" w:line="276" w:lineRule="auto"/>
        <w:rPr>
          <w:rFonts w:eastAsiaTheme="minorHAnsi" w:cs="Arial"/>
          <w:b/>
          <w:sz w:val="36"/>
          <w:szCs w:val="36"/>
        </w:rPr>
      </w:pPr>
    </w:p>
    <w:p w:rsidR="00FF2554" w:rsidRDefault="00FF2554" w:rsidP="000B4D7D">
      <w:pPr>
        <w:tabs>
          <w:tab w:val="left" w:pos="0"/>
        </w:tabs>
        <w:spacing w:after="200" w:line="276" w:lineRule="auto"/>
        <w:rPr>
          <w:rFonts w:eastAsiaTheme="minorHAnsi" w:cs="Arial"/>
          <w:b/>
          <w:sz w:val="36"/>
          <w:szCs w:val="36"/>
        </w:rPr>
      </w:pPr>
    </w:p>
    <w:p w:rsidR="00FF2554" w:rsidRDefault="00FF2554" w:rsidP="000B4D7D">
      <w:pPr>
        <w:tabs>
          <w:tab w:val="left" w:pos="0"/>
        </w:tabs>
        <w:spacing w:after="200" w:line="276" w:lineRule="auto"/>
        <w:rPr>
          <w:rFonts w:eastAsiaTheme="minorHAnsi" w:cs="Arial"/>
          <w:b/>
          <w:sz w:val="36"/>
          <w:szCs w:val="36"/>
        </w:rPr>
      </w:pPr>
    </w:p>
    <w:p w:rsidR="00FF2554" w:rsidRPr="00CD1EF5" w:rsidRDefault="00FF2554" w:rsidP="000B4D7D">
      <w:pPr>
        <w:tabs>
          <w:tab w:val="left" w:pos="0"/>
        </w:tabs>
        <w:spacing w:after="200" w:line="276" w:lineRule="auto"/>
        <w:rPr>
          <w:rFonts w:eastAsiaTheme="minorHAnsi" w:cs="Arial"/>
          <w:b/>
          <w:sz w:val="36"/>
          <w:szCs w:val="36"/>
        </w:rPr>
      </w:pPr>
    </w:p>
    <w:p w:rsidR="000B4D7D" w:rsidRPr="00CD1EF5" w:rsidRDefault="000B4D7D" w:rsidP="000B4D7D">
      <w:pPr>
        <w:tabs>
          <w:tab w:val="left" w:pos="0"/>
        </w:tabs>
        <w:spacing w:after="200" w:line="276" w:lineRule="auto"/>
        <w:rPr>
          <w:rFonts w:eastAsiaTheme="minorHAnsi" w:cs="Arial"/>
          <w:b/>
          <w:sz w:val="36"/>
          <w:szCs w:val="36"/>
        </w:rPr>
      </w:pPr>
    </w:p>
    <w:p w:rsidR="000B4D7D" w:rsidRPr="00CD1EF5" w:rsidRDefault="000B4D7D" w:rsidP="000B4D7D">
      <w:pPr>
        <w:tabs>
          <w:tab w:val="left" w:pos="0"/>
        </w:tabs>
        <w:spacing w:after="200" w:line="276" w:lineRule="auto"/>
        <w:rPr>
          <w:rFonts w:eastAsiaTheme="minorHAnsi" w:cs="Arial"/>
          <w:b/>
          <w:sz w:val="36"/>
          <w:szCs w:val="36"/>
        </w:rPr>
      </w:pPr>
    </w:p>
    <w:p w:rsidR="000B4D7D" w:rsidRPr="00CD1EF5" w:rsidRDefault="00295C88" w:rsidP="00295C88">
      <w:pPr>
        <w:tabs>
          <w:tab w:val="left" w:pos="0"/>
        </w:tabs>
        <w:spacing w:after="200" w:line="276" w:lineRule="auto"/>
        <w:ind w:left="3870"/>
        <w:rPr>
          <w:rFonts w:eastAsia="Times New Roman" w:cs="Arial"/>
          <w:b/>
          <w:sz w:val="36"/>
          <w:szCs w:val="36"/>
        </w:rPr>
      </w:pPr>
      <w:r>
        <w:rPr>
          <w:rFonts w:eastAsia="Times New Roman" w:cs="Arial"/>
          <w:b/>
          <w:sz w:val="36"/>
          <w:szCs w:val="36"/>
        </w:rPr>
        <w:t xml:space="preserve">IX. </w:t>
      </w:r>
      <w:r w:rsidR="000B4D7D" w:rsidRPr="00CD1EF5">
        <w:rPr>
          <w:rFonts w:eastAsia="Times New Roman" w:cs="Arial"/>
          <w:b/>
          <w:sz w:val="36"/>
          <w:szCs w:val="36"/>
        </w:rPr>
        <w:t>APPENDICES</w:t>
      </w: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r w:rsidRPr="00CD1EF5">
        <w:rPr>
          <w:rFonts w:eastAsia="Times New Roman" w:cs="Arial"/>
          <w:b/>
          <w:bCs/>
          <w:sz w:val="20"/>
        </w:rPr>
        <w:br/>
      </w: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F47D42" w:rsidRDefault="00F47D42" w:rsidP="000B4D7D">
      <w:pPr>
        <w:tabs>
          <w:tab w:val="left" w:pos="0"/>
        </w:tabs>
        <w:rPr>
          <w:rFonts w:asciiTheme="minorHAnsi" w:eastAsiaTheme="minorHAnsi" w:hAnsiTheme="minorHAnsi" w:cstheme="minorBidi"/>
          <w:sz w:val="22"/>
          <w:szCs w:val="22"/>
        </w:rPr>
      </w:pPr>
    </w:p>
    <w:p w:rsidR="00F47D42" w:rsidRDefault="00F47D42" w:rsidP="000B4D7D">
      <w:pPr>
        <w:tabs>
          <w:tab w:val="left" w:pos="0"/>
        </w:tabs>
        <w:rPr>
          <w:rFonts w:asciiTheme="minorHAnsi" w:eastAsiaTheme="minorHAnsi" w:hAnsiTheme="minorHAnsi" w:cstheme="minorBidi"/>
          <w:sz w:val="22"/>
          <w:szCs w:val="22"/>
        </w:rPr>
      </w:pPr>
    </w:p>
    <w:p w:rsidR="00F47D42" w:rsidRDefault="00F47D42" w:rsidP="000B4D7D">
      <w:pPr>
        <w:tabs>
          <w:tab w:val="left" w:pos="0"/>
        </w:tabs>
        <w:rPr>
          <w:rFonts w:asciiTheme="minorHAnsi" w:eastAsiaTheme="minorHAnsi" w:hAnsiTheme="minorHAnsi" w:cstheme="minorBidi"/>
          <w:sz w:val="22"/>
          <w:szCs w:val="22"/>
        </w:rPr>
      </w:pPr>
    </w:p>
    <w:p w:rsidR="00F47D42" w:rsidRDefault="00F47D42"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FF2554" w:rsidRDefault="00FF2554" w:rsidP="000B4D7D">
      <w:pPr>
        <w:tabs>
          <w:tab w:val="left" w:pos="0"/>
        </w:tabs>
        <w:rPr>
          <w:rFonts w:asciiTheme="minorHAnsi" w:eastAsiaTheme="minorHAnsi" w:hAnsiTheme="minorHAnsi" w:cstheme="minorBidi"/>
          <w:sz w:val="22"/>
          <w:szCs w:val="22"/>
        </w:rPr>
      </w:pPr>
    </w:p>
    <w:p w:rsidR="00FF2554" w:rsidRDefault="00FF2554" w:rsidP="000B4D7D">
      <w:pPr>
        <w:tabs>
          <w:tab w:val="left" w:pos="0"/>
        </w:tabs>
        <w:rPr>
          <w:rFonts w:asciiTheme="minorHAnsi" w:eastAsiaTheme="minorHAnsi" w:hAnsiTheme="minorHAnsi" w:cstheme="minorBidi"/>
          <w:sz w:val="22"/>
          <w:szCs w:val="22"/>
        </w:rPr>
      </w:pPr>
    </w:p>
    <w:p w:rsidR="00FF2554" w:rsidRDefault="00FF2554"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640375">
      <w:pPr>
        <w:tabs>
          <w:tab w:val="left" w:pos="0"/>
          <w:tab w:val="left" w:pos="975"/>
          <w:tab w:val="left" w:pos="3345"/>
        </w:tabs>
        <w:rPr>
          <w:rFonts w:asciiTheme="minorHAnsi" w:eastAsiaTheme="minorHAnsi" w:hAnsiTheme="minorHAnsi" w:cstheme="minorBidi"/>
          <w:sz w:val="22"/>
          <w:szCs w:val="22"/>
        </w:rPr>
      </w:pPr>
      <w:r w:rsidRPr="00CD1EF5">
        <w:rPr>
          <w:rFonts w:asciiTheme="minorHAnsi" w:eastAsiaTheme="minorHAnsi" w:hAnsiTheme="minorHAnsi" w:cstheme="minorBidi"/>
          <w:sz w:val="22"/>
          <w:szCs w:val="22"/>
        </w:rPr>
        <w:tab/>
      </w:r>
      <w:r w:rsidRPr="00CD1EF5">
        <w:rPr>
          <w:rFonts w:asciiTheme="minorHAnsi" w:eastAsiaTheme="minorHAnsi" w:hAnsiTheme="minorHAnsi" w:cstheme="minorBidi"/>
          <w:sz w:val="22"/>
          <w:szCs w:val="22"/>
        </w:rPr>
        <w:tab/>
      </w:r>
      <w:r w:rsidRPr="00CD1EF5">
        <w:rPr>
          <w:rFonts w:asciiTheme="minorHAnsi" w:eastAsiaTheme="minorHAnsi" w:hAnsiTheme="minorHAnsi" w:cstheme="minorBidi"/>
          <w:sz w:val="22"/>
          <w:szCs w:val="22"/>
        </w:rPr>
        <w:tab/>
      </w:r>
      <w:r w:rsidRPr="00CD1EF5">
        <w:rPr>
          <w:rFonts w:eastAsia="Times New Roman" w:cs="Arial"/>
          <w:b/>
          <w:snapToGrid w:val="0"/>
          <w:sz w:val="36"/>
          <w:szCs w:val="24"/>
          <w:bdr w:val="single" w:sz="12" w:space="0" w:color="auto"/>
        </w:rPr>
        <w:t>APPENDIX 1</w:t>
      </w:r>
      <w:r w:rsidRPr="00CD1EF5">
        <w:rPr>
          <w:rFonts w:eastAsia="Times New Roman" w:cs="Arial"/>
          <w:b/>
          <w:snapToGrid w:val="0"/>
          <w:sz w:val="36"/>
          <w:szCs w:val="24"/>
          <w:bdr w:val="single" w:sz="12" w:space="0" w:color="auto"/>
        </w:rPr>
        <w:tab/>
      </w: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1440"/>
        </w:tabs>
        <w:spacing w:line="360" w:lineRule="auto"/>
        <w:rPr>
          <w:rFonts w:eastAsia="Times New Roman" w:cs="Arial"/>
          <w:b/>
          <w:snapToGrid w:val="0"/>
          <w:sz w:val="36"/>
          <w:szCs w:val="36"/>
        </w:rPr>
      </w:pPr>
    </w:p>
    <w:p w:rsidR="000B4D7D" w:rsidRPr="00CD1EF5" w:rsidRDefault="000B4D7D" w:rsidP="000B4D7D">
      <w:pPr>
        <w:tabs>
          <w:tab w:val="left" w:pos="1440"/>
        </w:tabs>
        <w:spacing w:line="360" w:lineRule="auto"/>
        <w:rPr>
          <w:rFonts w:eastAsia="Times New Roman" w:cs="Arial"/>
          <w:b/>
          <w:snapToGrid w:val="0"/>
          <w:sz w:val="36"/>
          <w:szCs w:val="36"/>
        </w:rPr>
      </w:pPr>
    </w:p>
    <w:p w:rsidR="000B4D7D" w:rsidRPr="00CD1EF5" w:rsidRDefault="000B4D7D" w:rsidP="000B4D7D">
      <w:pPr>
        <w:tabs>
          <w:tab w:val="left" w:pos="1440"/>
        </w:tabs>
        <w:spacing w:line="360" w:lineRule="auto"/>
        <w:rPr>
          <w:rFonts w:eastAsia="Times New Roman" w:cs="Arial"/>
          <w:b/>
          <w:snapToGrid w:val="0"/>
          <w:sz w:val="36"/>
          <w:szCs w:val="36"/>
        </w:rPr>
      </w:pPr>
      <w:r w:rsidRPr="00CD1EF5">
        <w:rPr>
          <w:rFonts w:eastAsia="Times New Roman" w:cs="Arial"/>
          <w:b/>
          <w:snapToGrid w:val="0"/>
          <w:sz w:val="36"/>
          <w:szCs w:val="36"/>
        </w:rPr>
        <w:tab/>
      </w:r>
      <w:r w:rsidRPr="00CD1EF5">
        <w:rPr>
          <w:rFonts w:eastAsia="Times New Roman" w:cs="Arial"/>
          <w:b/>
          <w:snapToGrid w:val="0"/>
          <w:sz w:val="36"/>
          <w:szCs w:val="36"/>
        </w:rPr>
        <w:tab/>
      </w:r>
      <w:r w:rsidRPr="00CD1EF5">
        <w:rPr>
          <w:rFonts w:eastAsia="Times New Roman" w:cs="Arial"/>
          <w:b/>
          <w:snapToGrid w:val="0"/>
          <w:sz w:val="36"/>
          <w:szCs w:val="36"/>
        </w:rPr>
        <w:tab/>
      </w:r>
      <w:r w:rsidRPr="00CD1EF5">
        <w:rPr>
          <w:rFonts w:eastAsia="Times New Roman" w:cs="Arial"/>
          <w:b/>
          <w:snapToGrid w:val="0"/>
          <w:sz w:val="36"/>
          <w:szCs w:val="36"/>
        </w:rPr>
        <w:tab/>
        <w:t>FINANCIAL REPORT</w:t>
      </w:r>
    </w:p>
    <w:p w:rsidR="000B4D7D" w:rsidRPr="00CD1EF5" w:rsidRDefault="000B4D7D" w:rsidP="000B4D7D">
      <w:pPr>
        <w:rPr>
          <w:rFonts w:ascii="Times New Roman Bold" w:eastAsia="Times New Roman" w:hAnsi="Times New Roman Bold"/>
          <w:b/>
          <w:strike/>
          <w:snapToGrid w:val="0"/>
          <w:sz w:val="40"/>
          <w:szCs w:val="24"/>
        </w:rPr>
      </w:pPr>
      <w:r w:rsidRPr="00CD1EF5">
        <w:rPr>
          <w:rFonts w:ascii="Times New Roman Bold" w:eastAsia="Times New Roman" w:hAnsi="Times New Roman Bold"/>
          <w:b/>
          <w:strike/>
          <w:snapToGrid w:val="0"/>
          <w:sz w:val="40"/>
          <w:szCs w:val="24"/>
        </w:rPr>
        <w:br/>
      </w:r>
    </w:p>
    <w:p w:rsidR="000B4D7D" w:rsidRPr="00640375" w:rsidRDefault="000B4D7D" w:rsidP="000B4D7D">
      <w:pPr>
        <w:ind w:left="360"/>
        <w:rPr>
          <w:rFonts w:eastAsia="Times New Roman" w:cs="Arial"/>
          <w:b/>
          <w:sz w:val="20"/>
        </w:rPr>
      </w:pPr>
      <w:r w:rsidRPr="00CD1EF5">
        <w:rPr>
          <w:rFonts w:eastAsia="Times New Roman" w:cs="Arial"/>
          <w:sz w:val="20"/>
        </w:rPr>
        <w:t>The SDHR Division of Finance submits the financial documents to the Regional Office via the ACF Online Data Collection (OLDC) system.  Finance information documents are also included as attachments to the e-mail that transmit</w:t>
      </w:r>
      <w:r w:rsidR="00295C88">
        <w:rPr>
          <w:rFonts w:eastAsia="Times New Roman" w:cs="Arial"/>
          <w:sz w:val="20"/>
        </w:rPr>
        <w:t>ted</w:t>
      </w:r>
      <w:r w:rsidRPr="00CD1EF5">
        <w:rPr>
          <w:rFonts w:eastAsia="Times New Roman" w:cs="Arial"/>
          <w:sz w:val="20"/>
        </w:rPr>
        <w:t xml:space="preserve"> the </w:t>
      </w:r>
      <w:r w:rsidR="00295C88">
        <w:rPr>
          <w:rFonts w:eastAsia="Times New Roman" w:cs="Arial"/>
          <w:sz w:val="20"/>
        </w:rPr>
        <w:t>FINAL REPORT</w:t>
      </w:r>
      <w:r w:rsidRPr="00CD1EF5">
        <w:rPr>
          <w:rFonts w:eastAsia="Times New Roman" w:cs="Arial"/>
          <w:sz w:val="20"/>
        </w:rPr>
        <w:t xml:space="preserve"> to the Children’s Bureau.</w:t>
      </w:r>
      <w:r w:rsidR="00640375">
        <w:rPr>
          <w:rFonts w:eastAsia="Times New Roman" w:cs="Arial"/>
          <w:sz w:val="20"/>
        </w:rPr>
        <w:t xml:space="preserve">  </w:t>
      </w:r>
      <w:r w:rsidR="00640375">
        <w:rPr>
          <w:rFonts w:eastAsia="Times New Roman" w:cs="Arial"/>
          <w:b/>
          <w:sz w:val="20"/>
        </w:rPr>
        <w:t xml:space="preserve">See attached </w:t>
      </w:r>
      <w:r w:rsidR="00640375" w:rsidRPr="00640375">
        <w:rPr>
          <w:rFonts w:eastAsia="Times New Roman" w:cs="Arial"/>
          <w:b/>
          <w:sz w:val="20"/>
        </w:rPr>
        <w:t>documents.</w:t>
      </w:r>
    </w:p>
    <w:p w:rsidR="000B4D7D" w:rsidRPr="00CD1EF5" w:rsidRDefault="000B4D7D" w:rsidP="000B4D7D">
      <w:pPr>
        <w:spacing w:line="360" w:lineRule="auto"/>
        <w:rPr>
          <w:rFonts w:ascii="Times New Roman" w:eastAsia="Times New Roman" w:hAnsi="Times New Roman"/>
          <w:szCs w:val="24"/>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0"/>
        </w:tabs>
        <w:rPr>
          <w:rFonts w:asciiTheme="minorHAnsi" w:eastAsiaTheme="minorHAnsi" w:hAnsiTheme="minorHAnsi" w:cstheme="minorBidi"/>
          <w:sz w:val="22"/>
          <w:szCs w:val="22"/>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r w:rsidRPr="00CD1EF5">
        <w:rPr>
          <w:rFonts w:eastAsia="Times New Roman" w:cs="Arial"/>
          <w:b/>
          <w:snapToGrid w:val="0"/>
          <w:sz w:val="36"/>
          <w:szCs w:val="24"/>
          <w:bdr w:val="single" w:sz="12" w:space="0" w:color="auto"/>
        </w:rPr>
        <w:t>APPENDIX 2</w:t>
      </w:r>
      <w:r w:rsidRPr="00CD1EF5">
        <w:rPr>
          <w:rFonts w:eastAsia="Times New Roman" w:cs="Arial"/>
          <w:b/>
          <w:snapToGrid w:val="0"/>
          <w:sz w:val="36"/>
          <w:szCs w:val="24"/>
          <w:bdr w:val="single" w:sz="12" w:space="0" w:color="auto"/>
        </w:rPr>
        <w:tab/>
      </w:r>
    </w:p>
    <w:p w:rsidR="000B4D7D" w:rsidRPr="00CD1EF5" w:rsidRDefault="000B4D7D" w:rsidP="000B4D7D">
      <w:pPr>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widowControl w:val="0"/>
        <w:tabs>
          <w:tab w:val="left" w:pos="1800"/>
        </w:tabs>
        <w:ind w:left="1800" w:hanging="1800"/>
        <w:rPr>
          <w:rFonts w:eastAsia="Times New Roman"/>
          <w:snapToGrid w:val="0"/>
          <w:szCs w:val="24"/>
        </w:rPr>
      </w:pPr>
    </w:p>
    <w:p w:rsidR="000B4D7D" w:rsidRPr="00CD1EF5" w:rsidRDefault="000B4D7D" w:rsidP="000B4D7D">
      <w:pPr>
        <w:widowControl w:val="0"/>
        <w:tabs>
          <w:tab w:val="left" w:pos="1800"/>
        </w:tabs>
        <w:ind w:left="1800" w:hanging="1800"/>
        <w:rPr>
          <w:rFonts w:eastAsia="Times New Roman"/>
          <w:snapToGrid w:val="0"/>
          <w:szCs w:val="24"/>
        </w:rPr>
      </w:pPr>
    </w:p>
    <w:p w:rsidR="000B4D7D" w:rsidRPr="00CD1EF5" w:rsidRDefault="000B4D7D" w:rsidP="000B4D7D">
      <w:pPr>
        <w:spacing w:line="360" w:lineRule="auto"/>
        <w:ind w:left="2160"/>
        <w:rPr>
          <w:rFonts w:ascii="Times New Roman" w:eastAsia="Times New Roman" w:hAnsi="Times New Roman"/>
          <w:b/>
          <w:szCs w:val="24"/>
        </w:rPr>
      </w:pPr>
    </w:p>
    <w:p w:rsidR="000B4D7D" w:rsidRPr="00CD1EF5" w:rsidRDefault="00295C88" w:rsidP="000B4D7D">
      <w:pPr>
        <w:spacing w:line="360" w:lineRule="auto"/>
        <w:jc w:val="center"/>
        <w:rPr>
          <w:rFonts w:eastAsia="Times New Roman" w:cs="Arial"/>
          <w:b/>
          <w:sz w:val="36"/>
          <w:szCs w:val="24"/>
        </w:rPr>
      </w:pPr>
      <w:r>
        <w:rPr>
          <w:rFonts w:eastAsia="Times New Roman" w:cs="Arial"/>
          <w:b/>
          <w:sz w:val="36"/>
          <w:szCs w:val="24"/>
        </w:rPr>
        <w:t>FINAL REPORT</w:t>
      </w:r>
      <w:r w:rsidR="000B4D7D" w:rsidRPr="00CD1EF5">
        <w:rPr>
          <w:rFonts w:eastAsia="Times New Roman" w:cs="Arial"/>
          <w:b/>
          <w:sz w:val="36"/>
          <w:szCs w:val="24"/>
        </w:rPr>
        <w:t xml:space="preserve"> Stakeholder Participan</w:t>
      </w:r>
      <w:r w:rsidR="000B4D7D">
        <w:rPr>
          <w:rFonts w:eastAsia="Times New Roman" w:cs="Arial"/>
          <w:b/>
          <w:sz w:val="36"/>
          <w:szCs w:val="24"/>
        </w:rPr>
        <w:t>ts</w:t>
      </w:r>
      <w:r w:rsidR="00F47D42">
        <w:rPr>
          <w:rFonts w:eastAsia="Times New Roman" w:cs="Arial"/>
          <w:b/>
          <w:sz w:val="36"/>
          <w:szCs w:val="24"/>
        </w:rPr>
        <w:t xml:space="preserve"> *</w:t>
      </w:r>
    </w:p>
    <w:p w:rsidR="000B4D7D" w:rsidRDefault="000B4D7D"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D12A1B" w:rsidRDefault="00D12A1B" w:rsidP="000B4D7D">
      <w:pPr>
        <w:spacing w:line="360" w:lineRule="auto"/>
        <w:rPr>
          <w:rFonts w:ascii="Times New Roman" w:eastAsia="Times New Roman" w:hAnsi="Times New Roman"/>
          <w:b/>
          <w:sz w:val="36"/>
          <w:szCs w:val="24"/>
        </w:rPr>
      </w:pPr>
    </w:p>
    <w:p w:rsidR="00D12A1B" w:rsidRDefault="00D12A1B" w:rsidP="000B4D7D">
      <w:pPr>
        <w:spacing w:line="360" w:lineRule="auto"/>
        <w:rPr>
          <w:rFonts w:ascii="Times New Roman" w:eastAsia="Times New Roman" w:hAnsi="Times New Roman"/>
          <w:b/>
          <w:sz w:val="36"/>
          <w:szCs w:val="24"/>
        </w:rPr>
      </w:pPr>
    </w:p>
    <w:p w:rsidR="00D12A1B" w:rsidRDefault="00D12A1B" w:rsidP="000B4D7D">
      <w:pPr>
        <w:spacing w:line="360" w:lineRule="auto"/>
        <w:rPr>
          <w:rFonts w:ascii="Times New Roman" w:eastAsia="Times New Roman" w:hAnsi="Times New Roman"/>
          <w:b/>
          <w:sz w:val="36"/>
          <w:szCs w:val="24"/>
        </w:rPr>
      </w:pPr>
    </w:p>
    <w:p w:rsidR="00D12A1B" w:rsidRDefault="00D12A1B" w:rsidP="000B4D7D">
      <w:pPr>
        <w:spacing w:line="360" w:lineRule="auto"/>
        <w:rPr>
          <w:rFonts w:ascii="Times New Roman" w:eastAsia="Times New Roman" w:hAnsi="Times New Roman"/>
          <w:b/>
          <w:sz w:val="36"/>
          <w:szCs w:val="24"/>
        </w:rPr>
      </w:pPr>
    </w:p>
    <w:p w:rsidR="00D12A1B" w:rsidRDefault="00D12A1B" w:rsidP="000B4D7D">
      <w:pPr>
        <w:spacing w:line="360" w:lineRule="auto"/>
        <w:rPr>
          <w:rFonts w:ascii="Times New Roman" w:eastAsia="Times New Roman" w:hAnsi="Times New Roman"/>
          <w:b/>
          <w:sz w:val="36"/>
          <w:szCs w:val="24"/>
        </w:rPr>
      </w:pPr>
    </w:p>
    <w:p w:rsidR="00D12A1B" w:rsidRDefault="00D12A1B" w:rsidP="000B4D7D">
      <w:pPr>
        <w:spacing w:line="360" w:lineRule="auto"/>
        <w:rPr>
          <w:rFonts w:ascii="Times New Roman" w:eastAsia="Times New Roman" w:hAnsi="Times New Roman"/>
          <w:b/>
          <w:sz w:val="36"/>
          <w:szCs w:val="24"/>
        </w:rPr>
      </w:pPr>
    </w:p>
    <w:p w:rsidR="00127EA3" w:rsidRDefault="00127EA3" w:rsidP="000B4D7D">
      <w:pPr>
        <w:spacing w:line="360" w:lineRule="auto"/>
        <w:rPr>
          <w:rFonts w:ascii="Times New Roman" w:eastAsia="Times New Roman" w:hAnsi="Times New Roman"/>
          <w:b/>
          <w:sz w:val="36"/>
          <w:szCs w:val="24"/>
        </w:rPr>
      </w:pPr>
    </w:p>
    <w:p w:rsidR="00127EA3" w:rsidRPr="00CD1EF5" w:rsidRDefault="00127EA3" w:rsidP="000B4D7D">
      <w:pPr>
        <w:spacing w:line="360" w:lineRule="auto"/>
        <w:rPr>
          <w:rFonts w:ascii="Times New Roman" w:eastAsia="Times New Roman" w:hAnsi="Times New Roman"/>
          <w:b/>
          <w:sz w:val="36"/>
          <w:szCs w:val="24"/>
        </w:rPr>
      </w:pPr>
    </w:p>
    <w:p w:rsidR="006907E9" w:rsidRDefault="006907E9" w:rsidP="00F47D42">
      <w:pPr>
        <w:rPr>
          <w:rFonts w:eastAsia="Times New Roman" w:cs="Arial"/>
          <w:b/>
          <w:sz w:val="20"/>
          <w:u w:val="single"/>
        </w:rPr>
      </w:pPr>
    </w:p>
    <w:p w:rsidR="00F47D42" w:rsidRPr="00F47D42" w:rsidRDefault="00F47D42" w:rsidP="00F47D42">
      <w:pPr>
        <w:rPr>
          <w:rFonts w:eastAsia="Times New Roman" w:cs="Arial"/>
          <w:b/>
          <w:sz w:val="20"/>
        </w:rPr>
      </w:pPr>
      <w:r w:rsidRPr="00F47D42">
        <w:rPr>
          <w:rFonts w:eastAsia="Times New Roman" w:cs="Arial"/>
          <w:b/>
          <w:sz w:val="20"/>
          <w:u w:val="single"/>
        </w:rPr>
        <w:t>Stakeholders – State Department of Human Resources (SDHR)</w:t>
      </w:r>
    </w:p>
    <w:p w:rsidR="00F47D42" w:rsidRPr="00F47D42" w:rsidRDefault="00F47D42" w:rsidP="0081187A">
      <w:pPr>
        <w:numPr>
          <w:ilvl w:val="0"/>
          <w:numId w:val="108"/>
        </w:numPr>
        <w:rPr>
          <w:rFonts w:eastAsia="Times New Roman" w:cs="Arial"/>
          <w:sz w:val="20"/>
        </w:rPr>
      </w:pPr>
      <w:r w:rsidRPr="00F47D42">
        <w:rPr>
          <w:rFonts w:eastAsia="Times New Roman" w:cs="Arial"/>
          <w:sz w:val="20"/>
        </w:rPr>
        <w:t xml:space="preserve">Nancy T. Buckner, Commissioner – State Department of Human Resources </w:t>
      </w:r>
      <w:r w:rsidR="008A7612">
        <w:rPr>
          <w:rFonts w:eastAsia="Times New Roman" w:cs="Arial"/>
          <w:sz w:val="20"/>
        </w:rPr>
        <w:t>(SDHR)</w:t>
      </w:r>
    </w:p>
    <w:p w:rsidR="00F47D42" w:rsidRPr="00F47D42" w:rsidRDefault="00F47D42" w:rsidP="0081187A">
      <w:pPr>
        <w:numPr>
          <w:ilvl w:val="0"/>
          <w:numId w:val="108"/>
        </w:numPr>
        <w:rPr>
          <w:rFonts w:eastAsia="Times New Roman" w:cs="Arial"/>
          <w:sz w:val="20"/>
        </w:rPr>
      </w:pPr>
      <w:r w:rsidRPr="00F47D42">
        <w:rPr>
          <w:rFonts w:eastAsia="Times New Roman" w:cs="Arial"/>
          <w:sz w:val="20"/>
        </w:rPr>
        <w:t>Karen H. Smith, Deputy Commissioner – Children and Family Services</w:t>
      </w:r>
    </w:p>
    <w:p w:rsidR="00F47D42" w:rsidRPr="00F47D42" w:rsidRDefault="00F47D42" w:rsidP="0081187A">
      <w:pPr>
        <w:numPr>
          <w:ilvl w:val="0"/>
          <w:numId w:val="108"/>
        </w:numPr>
        <w:rPr>
          <w:rFonts w:eastAsia="Times New Roman" w:cs="Arial"/>
          <w:sz w:val="20"/>
        </w:rPr>
      </w:pPr>
      <w:r w:rsidRPr="00F47D42">
        <w:rPr>
          <w:rFonts w:eastAsia="Times New Roman" w:cs="Arial"/>
          <w:sz w:val="20"/>
        </w:rPr>
        <w:t>Gina Simpson, Deputy Commissioner – Quality Assurance</w:t>
      </w:r>
    </w:p>
    <w:p w:rsidR="00F47D42" w:rsidRPr="00F47D42" w:rsidRDefault="00FF2554" w:rsidP="0081187A">
      <w:pPr>
        <w:numPr>
          <w:ilvl w:val="0"/>
          <w:numId w:val="108"/>
        </w:numPr>
        <w:rPr>
          <w:rFonts w:eastAsia="Times New Roman" w:cs="Arial"/>
          <w:sz w:val="20"/>
        </w:rPr>
      </w:pPr>
      <w:r>
        <w:rPr>
          <w:rFonts w:eastAsia="Times New Roman" w:cs="Arial"/>
          <w:sz w:val="20"/>
        </w:rPr>
        <w:t>Jan Casteel</w:t>
      </w:r>
      <w:r w:rsidR="00F47D42" w:rsidRPr="00F47D42">
        <w:rPr>
          <w:rFonts w:eastAsia="Times New Roman" w:cs="Arial"/>
          <w:sz w:val="20"/>
        </w:rPr>
        <w:t>, Director – Family Services Division (FSD)</w:t>
      </w:r>
    </w:p>
    <w:p w:rsidR="00F47D42" w:rsidRPr="00F47D42" w:rsidRDefault="00F47D42" w:rsidP="0081187A">
      <w:pPr>
        <w:numPr>
          <w:ilvl w:val="0"/>
          <w:numId w:val="108"/>
        </w:numPr>
        <w:rPr>
          <w:rFonts w:eastAsia="Times New Roman" w:cs="Arial"/>
          <w:sz w:val="20"/>
        </w:rPr>
      </w:pPr>
      <w:r w:rsidRPr="00F47D42">
        <w:rPr>
          <w:rFonts w:eastAsia="Times New Roman" w:cs="Arial"/>
          <w:sz w:val="20"/>
        </w:rPr>
        <w:t>Eric L. Graves, Director – Quality Assurance Division (QAD)</w:t>
      </w:r>
    </w:p>
    <w:p w:rsidR="00F47D42" w:rsidRPr="00F47D42" w:rsidRDefault="00F47D42" w:rsidP="0081187A">
      <w:pPr>
        <w:numPr>
          <w:ilvl w:val="0"/>
          <w:numId w:val="108"/>
        </w:numPr>
        <w:rPr>
          <w:rFonts w:eastAsia="Times New Roman" w:cs="Arial"/>
          <w:sz w:val="20"/>
        </w:rPr>
      </w:pPr>
      <w:r w:rsidRPr="00F47D42">
        <w:rPr>
          <w:rFonts w:eastAsia="Times New Roman" w:cs="Arial"/>
          <w:sz w:val="20"/>
        </w:rPr>
        <w:t>Starr Stewart, Director - Resource Management Division (RMD)</w:t>
      </w:r>
    </w:p>
    <w:p w:rsidR="00F47D42" w:rsidRDefault="00295C88" w:rsidP="0081187A">
      <w:pPr>
        <w:numPr>
          <w:ilvl w:val="0"/>
          <w:numId w:val="108"/>
        </w:numPr>
        <w:rPr>
          <w:rFonts w:eastAsia="Times New Roman" w:cs="Arial"/>
          <w:sz w:val="20"/>
        </w:rPr>
      </w:pPr>
      <w:r>
        <w:rPr>
          <w:rFonts w:eastAsia="Times New Roman" w:cs="Arial"/>
          <w:sz w:val="20"/>
        </w:rPr>
        <w:t>Amanda Faulk</w:t>
      </w:r>
      <w:r w:rsidR="00F47D42" w:rsidRPr="00F47D42">
        <w:rPr>
          <w:rFonts w:eastAsia="Times New Roman" w:cs="Arial"/>
          <w:sz w:val="20"/>
        </w:rPr>
        <w:t>, Deputy Director – FSD</w:t>
      </w:r>
    </w:p>
    <w:p w:rsidR="00295C88" w:rsidRPr="00F47D42" w:rsidRDefault="00295C88" w:rsidP="0081187A">
      <w:pPr>
        <w:numPr>
          <w:ilvl w:val="0"/>
          <w:numId w:val="108"/>
        </w:numPr>
        <w:rPr>
          <w:rFonts w:eastAsia="Times New Roman" w:cs="Arial"/>
          <w:sz w:val="20"/>
        </w:rPr>
      </w:pPr>
      <w:r>
        <w:rPr>
          <w:rFonts w:eastAsia="Times New Roman" w:cs="Arial"/>
          <w:sz w:val="20"/>
        </w:rPr>
        <w:t>Corey Williams, Deputy Director - FSD</w:t>
      </w:r>
    </w:p>
    <w:p w:rsidR="00F47D42" w:rsidRPr="00F47D42" w:rsidRDefault="00295C88" w:rsidP="0081187A">
      <w:pPr>
        <w:numPr>
          <w:ilvl w:val="0"/>
          <w:numId w:val="108"/>
        </w:numPr>
        <w:rPr>
          <w:rFonts w:eastAsia="Times New Roman" w:cs="Arial"/>
          <w:sz w:val="20"/>
        </w:rPr>
      </w:pPr>
      <w:r>
        <w:rPr>
          <w:rFonts w:eastAsia="Times New Roman" w:cs="Arial"/>
          <w:sz w:val="20"/>
        </w:rPr>
        <w:t>Emily Jones</w:t>
      </w:r>
      <w:r w:rsidR="00F47D42" w:rsidRPr="00F47D42">
        <w:rPr>
          <w:rFonts w:eastAsia="Times New Roman" w:cs="Arial"/>
          <w:sz w:val="20"/>
        </w:rPr>
        <w:t>, Deputy Director – QAD</w:t>
      </w:r>
    </w:p>
    <w:p w:rsidR="00F47D42" w:rsidRPr="00F47D42" w:rsidRDefault="00F47D42" w:rsidP="0081187A">
      <w:pPr>
        <w:numPr>
          <w:ilvl w:val="0"/>
          <w:numId w:val="108"/>
        </w:numPr>
        <w:rPr>
          <w:rFonts w:eastAsia="Times New Roman" w:cs="Arial"/>
          <w:sz w:val="20"/>
        </w:rPr>
      </w:pPr>
      <w:r w:rsidRPr="00F47D42">
        <w:rPr>
          <w:rFonts w:eastAsia="Times New Roman" w:cs="Arial"/>
          <w:sz w:val="20"/>
        </w:rPr>
        <w:t xml:space="preserve">Gloria </w:t>
      </w:r>
      <w:r w:rsidR="0089716C">
        <w:rPr>
          <w:rFonts w:eastAsia="Times New Roman" w:cs="Arial"/>
          <w:sz w:val="20"/>
        </w:rPr>
        <w:t>Derico</w:t>
      </w:r>
      <w:r w:rsidRPr="00F47D42">
        <w:rPr>
          <w:rFonts w:eastAsia="Times New Roman" w:cs="Arial"/>
          <w:sz w:val="20"/>
        </w:rPr>
        <w:t>, Deputy Director – RMD</w:t>
      </w:r>
    </w:p>
    <w:p w:rsidR="00F47D42" w:rsidRPr="00F47D42" w:rsidRDefault="00F47D42" w:rsidP="00F47D42">
      <w:pPr>
        <w:rPr>
          <w:rFonts w:eastAsia="Times New Roman" w:cs="Arial"/>
          <w:b/>
          <w:sz w:val="20"/>
        </w:rPr>
      </w:pPr>
      <w:r w:rsidRPr="00F47D42">
        <w:rPr>
          <w:rFonts w:eastAsia="Times New Roman" w:cs="Arial"/>
          <w:sz w:val="20"/>
        </w:rPr>
        <w:br/>
      </w:r>
      <w:r w:rsidRPr="00F47D42">
        <w:rPr>
          <w:rFonts w:eastAsia="Times New Roman" w:cs="Arial"/>
          <w:b/>
          <w:sz w:val="20"/>
          <w:u w:val="single"/>
        </w:rPr>
        <w:t>State Department of Human Resources – Family Assistance Division (FAD) Family Services Division (FSD, Quality Assurance Division (QAD) and Resource Management Division (RMD)</w:t>
      </w:r>
    </w:p>
    <w:p w:rsidR="00FF2554" w:rsidRDefault="00FF2554" w:rsidP="0081187A">
      <w:pPr>
        <w:numPr>
          <w:ilvl w:val="0"/>
          <w:numId w:val="109"/>
        </w:numPr>
        <w:rPr>
          <w:rFonts w:eastAsia="Times New Roman" w:cs="Arial"/>
          <w:sz w:val="20"/>
        </w:rPr>
      </w:pPr>
      <w:r>
        <w:rPr>
          <w:rFonts w:eastAsia="Times New Roman" w:cs="Arial"/>
          <w:sz w:val="20"/>
        </w:rPr>
        <w:t>Mandy Andrews, Field Administration</w:t>
      </w:r>
    </w:p>
    <w:p w:rsidR="0089716C" w:rsidRDefault="00F47D42" w:rsidP="0081187A">
      <w:pPr>
        <w:numPr>
          <w:ilvl w:val="0"/>
          <w:numId w:val="109"/>
        </w:numPr>
        <w:rPr>
          <w:rFonts w:eastAsia="Times New Roman" w:cs="Arial"/>
          <w:sz w:val="20"/>
        </w:rPr>
      </w:pPr>
      <w:r>
        <w:rPr>
          <w:rFonts w:eastAsia="Times New Roman" w:cs="Arial"/>
          <w:sz w:val="20"/>
        </w:rPr>
        <w:t>Al Arrington, Program Supervisor, Office of Child Welfare Eligibility (OCWE), FSD</w:t>
      </w:r>
    </w:p>
    <w:p w:rsidR="008A7612" w:rsidRPr="0089716C" w:rsidRDefault="008A7612" w:rsidP="0081187A">
      <w:pPr>
        <w:numPr>
          <w:ilvl w:val="0"/>
          <w:numId w:val="109"/>
        </w:numPr>
        <w:rPr>
          <w:rFonts w:eastAsia="Times New Roman" w:cs="Arial"/>
          <w:sz w:val="20"/>
        </w:rPr>
      </w:pPr>
      <w:r>
        <w:rPr>
          <w:rFonts w:eastAsia="Times New Roman" w:cs="Arial"/>
          <w:sz w:val="20"/>
        </w:rPr>
        <w:t>Wesley Brown, SDHR – Management and Fiscal Analysis</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Kanoschu Campbell, Program Manager – Office of Foster Care (OFC), FSD</w:t>
      </w:r>
    </w:p>
    <w:p w:rsidR="00F47D42" w:rsidRDefault="00F47D42" w:rsidP="0081187A">
      <w:pPr>
        <w:numPr>
          <w:ilvl w:val="0"/>
          <w:numId w:val="109"/>
        </w:numPr>
        <w:rPr>
          <w:rFonts w:eastAsia="Times New Roman" w:cs="Arial"/>
          <w:sz w:val="20"/>
        </w:rPr>
      </w:pPr>
      <w:r>
        <w:rPr>
          <w:rFonts w:eastAsia="Times New Roman" w:cs="Arial"/>
          <w:sz w:val="20"/>
        </w:rPr>
        <w:t>Deborah Carter, Program Supervisor – Office of Financial Resource Management (OFRM), FSD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Holly Christian, Program Manager – Office of Data Analysis (ODA), FSD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Valencia Curry, Program Manager   - OFC, FSD</w:t>
      </w:r>
    </w:p>
    <w:p w:rsidR="00F47D42" w:rsidRDefault="00F47D42" w:rsidP="0081187A">
      <w:pPr>
        <w:numPr>
          <w:ilvl w:val="0"/>
          <w:numId w:val="109"/>
        </w:numPr>
        <w:rPr>
          <w:rFonts w:eastAsia="Times New Roman" w:cs="Arial"/>
          <w:sz w:val="20"/>
        </w:rPr>
      </w:pPr>
      <w:r w:rsidRPr="00F47D42">
        <w:rPr>
          <w:rFonts w:eastAsia="Times New Roman" w:cs="Arial"/>
          <w:sz w:val="20"/>
        </w:rPr>
        <w:t>Larry Dean, Program Manager – Office of Federal Coordination and Reporting</w:t>
      </w:r>
      <w:r w:rsidR="009148F4">
        <w:rPr>
          <w:rFonts w:eastAsia="Times New Roman" w:cs="Arial"/>
          <w:sz w:val="20"/>
        </w:rPr>
        <w:t>, FSD</w:t>
      </w:r>
    </w:p>
    <w:p w:rsidR="008A7612" w:rsidRDefault="008A7612" w:rsidP="0081187A">
      <w:pPr>
        <w:numPr>
          <w:ilvl w:val="0"/>
          <w:numId w:val="109"/>
        </w:numPr>
        <w:rPr>
          <w:rFonts w:eastAsia="Times New Roman" w:cs="Arial"/>
          <w:sz w:val="20"/>
        </w:rPr>
      </w:pPr>
      <w:r>
        <w:rPr>
          <w:rFonts w:eastAsia="Times New Roman" w:cs="Arial"/>
          <w:sz w:val="20"/>
        </w:rPr>
        <w:t>Allison Foster, Program Supervisor – Office of Adoption, FSD</w:t>
      </w:r>
    </w:p>
    <w:p w:rsidR="009148F4" w:rsidRPr="00F47D42" w:rsidRDefault="009148F4" w:rsidP="0081187A">
      <w:pPr>
        <w:numPr>
          <w:ilvl w:val="0"/>
          <w:numId w:val="109"/>
        </w:numPr>
        <w:rPr>
          <w:rFonts w:eastAsia="Times New Roman" w:cs="Arial"/>
          <w:sz w:val="20"/>
        </w:rPr>
      </w:pPr>
      <w:r>
        <w:rPr>
          <w:rFonts w:eastAsia="Times New Roman" w:cs="Arial"/>
          <w:sz w:val="20"/>
        </w:rPr>
        <w:t>Sabrina Franks, Program Manager, Office of Behavioral Analysts, QAD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Debbie Green, Program Manager – Office of Policy, FSD</w:t>
      </w:r>
    </w:p>
    <w:p w:rsidR="00FE2C9A" w:rsidRDefault="00FE2C9A" w:rsidP="0081187A">
      <w:pPr>
        <w:numPr>
          <w:ilvl w:val="0"/>
          <w:numId w:val="109"/>
        </w:numPr>
        <w:rPr>
          <w:rFonts w:eastAsia="Times New Roman" w:cs="Arial"/>
          <w:sz w:val="20"/>
        </w:rPr>
      </w:pPr>
      <w:r>
        <w:rPr>
          <w:rFonts w:eastAsia="Times New Roman" w:cs="Arial"/>
          <w:sz w:val="20"/>
        </w:rPr>
        <w:t>Alice May, Program Manager – OFRM, FSD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Mason Hobbie, Program Manager – OQA, QAD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Shuereaka Holston, Program Specialist – ODA, FSD</w:t>
      </w:r>
    </w:p>
    <w:p w:rsidR="00F47D42" w:rsidRDefault="00F47D42" w:rsidP="0081187A">
      <w:pPr>
        <w:numPr>
          <w:ilvl w:val="0"/>
          <w:numId w:val="109"/>
        </w:numPr>
        <w:rPr>
          <w:rFonts w:eastAsia="Times New Roman" w:cs="Arial"/>
          <w:sz w:val="20"/>
        </w:rPr>
      </w:pPr>
      <w:r w:rsidRPr="00F47D42">
        <w:rPr>
          <w:rFonts w:eastAsia="Times New Roman" w:cs="Arial"/>
          <w:sz w:val="20"/>
        </w:rPr>
        <w:t>E. Anne Holliday, Program Manager – Office of Interstate Compact on the Placement of Children, FSD</w:t>
      </w:r>
    </w:p>
    <w:p w:rsidR="0089716C" w:rsidRPr="00F47D42" w:rsidRDefault="0089716C" w:rsidP="0081187A">
      <w:pPr>
        <w:numPr>
          <w:ilvl w:val="0"/>
          <w:numId w:val="109"/>
        </w:numPr>
        <w:rPr>
          <w:rFonts w:eastAsia="Times New Roman" w:cs="Arial"/>
          <w:sz w:val="20"/>
        </w:rPr>
      </w:pPr>
      <w:r>
        <w:rPr>
          <w:rFonts w:eastAsia="Times New Roman" w:cs="Arial"/>
          <w:sz w:val="20"/>
        </w:rPr>
        <w:t xml:space="preserve">Brian Kolander, </w:t>
      </w:r>
      <w:r w:rsidR="008A7612">
        <w:rPr>
          <w:rFonts w:eastAsia="Times New Roman" w:cs="Arial"/>
          <w:sz w:val="20"/>
        </w:rPr>
        <w:t>SDHR – Finance Division, Budget and Analysis</w:t>
      </w:r>
    </w:p>
    <w:p w:rsidR="00F47D42" w:rsidRDefault="00F47D42" w:rsidP="0081187A">
      <w:pPr>
        <w:numPr>
          <w:ilvl w:val="0"/>
          <w:numId w:val="109"/>
        </w:numPr>
        <w:rPr>
          <w:rFonts w:eastAsia="Times New Roman" w:cs="Arial"/>
          <w:sz w:val="20"/>
        </w:rPr>
      </w:pPr>
      <w:r w:rsidRPr="00F47D42">
        <w:rPr>
          <w:rFonts w:eastAsia="Times New Roman" w:cs="Arial"/>
          <w:sz w:val="20"/>
        </w:rPr>
        <w:t>Danny Luster – Program Specialist, FACTS</w:t>
      </w:r>
    </w:p>
    <w:p w:rsidR="00F47D42" w:rsidRPr="00F47D42" w:rsidRDefault="00F47D42" w:rsidP="0081187A">
      <w:pPr>
        <w:numPr>
          <w:ilvl w:val="0"/>
          <w:numId w:val="109"/>
        </w:numPr>
        <w:rPr>
          <w:rFonts w:eastAsia="Times New Roman" w:cs="Arial"/>
          <w:sz w:val="20"/>
        </w:rPr>
      </w:pPr>
      <w:r>
        <w:rPr>
          <w:rFonts w:eastAsia="Times New Roman" w:cs="Arial"/>
          <w:sz w:val="20"/>
        </w:rPr>
        <w:t>Alice May – Program Manager, OFRM, FSD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Kimberly McCoy, Program Specialist, ODA, FSD</w:t>
      </w:r>
    </w:p>
    <w:p w:rsidR="00F47D42" w:rsidRDefault="00F47D42" w:rsidP="0081187A">
      <w:pPr>
        <w:numPr>
          <w:ilvl w:val="0"/>
          <w:numId w:val="109"/>
        </w:numPr>
        <w:rPr>
          <w:rFonts w:eastAsia="Times New Roman" w:cs="Arial"/>
          <w:sz w:val="20"/>
        </w:rPr>
      </w:pPr>
      <w:r w:rsidRPr="00F47D42">
        <w:rPr>
          <w:rFonts w:eastAsia="Times New Roman" w:cs="Arial"/>
          <w:sz w:val="20"/>
        </w:rPr>
        <w:t>Latari McMillian, Administrative Assistant, QAD</w:t>
      </w:r>
    </w:p>
    <w:p w:rsidR="00FF2554" w:rsidRPr="00F47D42" w:rsidRDefault="00FF2554" w:rsidP="0081187A">
      <w:pPr>
        <w:numPr>
          <w:ilvl w:val="0"/>
          <w:numId w:val="109"/>
        </w:numPr>
        <w:rPr>
          <w:rFonts w:eastAsia="Times New Roman" w:cs="Arial"/>
          <w:sz w:val="20"/>
        </w:rPr>
      </w:pPr>
      <w:r>
        <w:rPr>
          <w:rFonts w:eastAsia="Times New Roman" w:cs="Arial"/>
          <w:sz w:val="20"/>
        </w:rPr>
        <w:t>Melody Messick, Field Administration</w:t>
      </w:r>
    </w:p>
    <w:p w:rsidR="00F47D42" w:rsidRPr="0089716C" w:rsidRDefault="00F47D42" w:rsidP="0081187A">
      <w:pPr>
        <w:numPr>
          <w:ilvl w:val="0"/>
          <w:numId w:val="109"/>
        </w:numPr>
        <w:rPr>
          <w:rFonts w:ascii="Arial Bold" w:eastAsia="Times New Roman" w:hAnsi="Arial Bold" w:cs="Arial"/>
          <w:strike/>
          <w:sz w:val="20"/>
        </w:rPr>
      </w:pPr>
      <w:r w:rsidRPr="00F47D42">
        <w:rPr>
          <w:rFonts w:eastAsia="Times New Roman" w:cs="Arial"/>
          <w:sz w:val="20"/>
        </w:rPr>
        <w:t xml:space="preserve">Cris Moody, Program Manager – OCWT, QAD </w:t>
      </w:r>
    </w:p>
    <w:p w:rsidR="0089716C" w:rsidRPr="00F47D42" w:rsidRDefault="0089716C" w:rsidP="0081187A">
      <w:pPr>
        <w:numPr>
          <w:ilvl w:val="0"/>
          <w:numId w:val="109"/>
        </w:numPr>
        <w:rPr>
          <w:rFonts w:ascii="Arial Bold" w:eastAsia="Times New Roman" w:hAnsi="Arial Bold" w:cs="Arial"/>
          <w:strike/>
          <w:sz w:val="20"/>
        </w:rPr>
      </w:pPr>
      <w:r>
        <w:rPr>
          <w:rFonts w:eastAsia="Times New Roman" w:cs="Arial"/>
          <w:sz w:val="20"/>
        </w:rPr>
        <w:t>Jon Perdue, Program Manager, Office of Child Protective Services - FSD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 xml:space="preserve">Connie Rogers, Program Manager – FACTS </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 xml:space="preserve">Donna Reardon, Program </w:t>
      </w:r>
      <w:r>
        <w:rPr>
          <w:rFonts w:eastAsia="Times New Roman" w:cs="Arial"/>
          <w:sz w:val="20"/>
        </w:rPr>
        <w:t>Supervisor</w:t>
      </w:r>
      <w:r w:rsidRPr="00F47D42">
        <w:rPr>
          <w:rFonts w:eastAsia="Times New Roman" w:cs="Arial"/>
          <w:sz w:val="20"/>
        </w:rPr>
        <w:t xml:space="preserve"> - FACTS</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Jennifer Rios, Program Specialist – OFC, FSD</w:t>
      </w:r>
    </w:p>
    <w:p w:rsidR="00F47D42" w:rsidRDefault="00F47D42" w:rsidP="0081187A">
      <w:pPr>
        <w:numPr>
          <w:ilvl w:val="0"/>
          <w:numId w:val="109"/>
        </w:numPr>
        <w:rPr>
          <w:rFonts w:eastAsia="Times New Roman" w:cs="Arial"/>
          <w:sz w:val="20"/>
        </w:rPr>
      </w:pPr>
      <w:r w:rsidRPr="00F47D42">
        <w:rPr>
          <w:rFonts w:eastAsia="Times New Roman" w:cs="Arial"/>
          <w:sz w:val="20"/>
        </w:rPr>
        <w:t>Kristie Rowland – Administrative Assistant, QAD</w:t>
      </w:r>
    </w:p>
    <w:p w:rsidR="00FC28B3" w:rsidRPr="00F47D42" w:rsidRDefault="00FC28B3" w:rsidP="0081187A">
      <w:pPr>
        <w:numPr>
          <w:ilvl w:val="0"/>
          <w:numId w:val="109"/>
        </w:numPr>
        <w:rPr>
          <w:rFonts w:eastAsia="Times New Roman" w:cs="Arial"/>
          <w:sz w:val="20"/>
        </w:rPr>
      </w:pPr>
      <w:r>
        <w:rPr>
          <w:rFonts w:eastAsia="Times New Roman" w:cs="Arial"/>
          <w:sz w:val="20"/>
        </w:rPr>
        <w:t>Beverly Shields, Program Manager - FAD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Donna Spear, Program Supervisor – OCWT, QAD</w:t>
      </w:r>
    </w:p>
    <w:p w:rsidR="00F47D42" w:rsidRDefault="00F47D42" w:rsidP="0081187A">
      <w:pPr>
        <w:numPr>
          <w:ilvl w:val="0"/>
          <w:numId w:val="109"/>
        </w:numPr>
        <w:rPr>
          <w:rFonts w:eastAsia="Times New Roman" w:cs="Arial"/>
          <w:sz w:val="20"/>
        </w:rPr>
      </w:pPr>
      <w:r w:rsidRPr="00F47D42">
        <w:rPr>
          <w:rFonts w:eastAsia="Times New Roman" w:cs="Arial"/>
          <w:sz w:val="20"/>
        </w:rPr>
        <w:t>Julia Stroud, Resource Management Division</w:t>
      </w:r>
    </w:p>
    <w:p w:rsidR="009148F4" w:rsidRDefault="009148F4" w:rsidP="0081187A">
      <w:pPr>
        <w:numPr>
          <w:ilvl w:val="0"/>
          <w:numId w:val="109"/>
        </w:numPr>
        <w:rPr>
          <w:rFonts w:eastAsia="Times New Roman" w:cs="Arial"/>
          <w:sz w:val="20"/>
        </w:rPr>
      </w:pPr>
      <w:r>
        <w:rPr>
          <w:rFonts w:eastAsia="Times New Roman" w:cs="Arial"/>
          <w:sz w:val="20"/>
        </w:rPr>
        <w:t>Cathy Walker, Program Supervisor, Office of Quality Child Welfare Practice, QAD</w:t>
      </w:r>
    </w:p>
    <w:p w:rsidR="00F47D42" w:rsidRPr="00F47D42" w:rsidRDefault="00F47D42" w:rsidP="0081187A">
      <w:pPr>
        <w:numPr>
          <w:ilvl w:val="0"/>
          <w:numId w:val="109"/>
        </w:numPr>
        <w:rPr>
          <w:rFonts w:eastAsia="Times New Roman" w:cs="Arial"/>
          <w:sz w:val="20"/>
        </w:rPr>
      </w:pPr>
      <w:r>
        <w:rPr>
          <w:rFonts w:eastAsia="Times New Roman" w:cs="Arial"/>
          <w:sz w:val="20"/>
        </w:rPr>
        <w:t>Jeanette Wallace, Program Manager, OCWE, FSD</w:t>
      </w:r>
    </w:p>
    <w:p w:rsidR="00F47D42" w:rsidRPr="00F47D42" w:rsidRDefault="00F47D42" w:rsidP="0081187A">
      <w:pPr>
        <w:numPr>
          <w:ilvl w:val="0"/>
          <w:numId w:val="109"/>
        </w:numPr>
        <w:rPr>
          <w:rFonts w:eastAsia="Times New Roman" w:cs="Arial"/>
          <w:sz w:val="20"/>
        </w:rPr>
      </w:pPr>
      <w:r w:rsidRPr="00F47D42">
        <w:rPr>
          <w:rFonts w:eastAsia="Times New Roman" w:cs="Arial"/>
          <w:sz w:val="20"/>
        </w:rPr>
        <w:t xml:space="preserve">Tamela Warren, Resource Management Division </w:t>
      </w:r>
    </w:p>
    <w:p w:rsidR="00F47D42" w:rsidRPr="00F47D42" w:rsidRDefault="00F47D42" w:rsidP="00F47D42">
      <w:pPr>
        <w:rPr>
          <w:rFonts w:eastAsia="Times New Roman" w:cs="Arial"/>
          <w:sz w:val="20"/>
          <w:u w:val="single"/>
        </w:rPr>
      </w:pPr>
    </w:p>
    <w:p w:rsidR="00F47D42" w:rsidRPr="00F47D42" w:rsidRDefault="00F47D42" w:rsidP="00F47D42">
      <w:pPr>
        <w:ind w:left="-180" w:firstLine="180"/>
        <w:rPr>
          <w:rFonts w:ascii="Arial Bold" w:eastAsia="Times New Roman" w:hAnsi="Arial Bold" w:cs="Arial"/>
          <w:strike/>
          <w:sz w:val="20"/>
        </w:rPr>
      </w:pPr>
      <w:r w:rsidRPr="00F47D42">
        <w:rPr>
          <w:rFonts w:eastAsia="Times New Roman" w:cs="Arial"/>
          <w:b/>
          <w:sz w:val="20"/>
          <w:u w:val="single"/>
        </w:rPr>
        <w:t>Stakeholders</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Alesia Allen, Executive Assistant to the Director – Alabama Department of Youth Services</w:t>
      </w:r>
    </w:p>
    <w:p w:rsidR="00FC28B3" w:rsidRPr="002E7890" w:rsidRDefault="00FC28B3" w:rsidP="0081187A">
      <w:pPr>
        <w:numPr>
          <w:ilvl w:val="0"/>
          <w:numId w:val="110"/>
        </w:numPr>
        <w:tabs>
          <w:tab w:val="left" w:pos="360"/>
        </w:tabs>
        <w:rPr>
          <w:rFonts w:eastAsia="Times New Roman" w:cs="Arial"/>
          <w:sz w:val="20"/>
        </w:rPr>
      </w:pPr>
      <w:r w:rsidRPr="002E7890">
        <w:rPr>
          <w:rFonts w:eastAsia="Times New Roman" w:cs="Arial"/>
          <w:sz w:val="20"/>
        </w:rPr>
        <w:t>Lynn Bius, Director – Alabama Network of Child Advocacy Centers</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Johnna Breland, Foster/Adoptive Parent</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Angie Burque, School of Social Work – Auburn University</w:t>
      </w:r>
    </w:p>
    <w:p w:rsidR="002E7890" w:rsidRPr="002E7890" w:rsidRDefault="002E7890" w:rsidP="0081187A">
      <w:pPr>
        <w:numPr>
          <w:ilvl w:val="0"/>
          <w:numId w:val="110"/>
        </w:numPr>
        <w:tabs>
          <w:tab w:val="left" w:pos="360"/>
        </w:tabs>
        <w:rPr>
          <w:rFonts w:eastAsia="Times New Roman" w:cs="Arial"/>
          <w:sz w:val="20"/>
        </w:rPr>
      </w:pPr>
      <w:r w:rsidRPr="002E7890">
        <w:rPr>
          <w:rFonts w:eastAsia="Times New Roman" w:cs="Arial"/>
          <w:sz w:val="20"/>
        </w:rPr>
        <w:t>N.D., Former Foster Youth</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Michealine Deese, Child/Family Welfare Coordinator - Poarch Band of Creek Indians</w:t>
      </w:r>
      <w:r w:rsidR="0089716C">
        <w:rPr>
          <w:rFonts w:eastAsia="Times New Roman" w:cs="Arial"/>
          <w:sz w:val="20"/>
        </w:rPr>
        <w:t xml:space="preserve"> (PBCI)</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Marie Fain, (Retired) QA Coordinator, Mobile County DHR</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Martha Gookin, P</w:t>
      </w:r>
      <w:r w:rsidR="0089716C">
        <w:rPr>
          <w:rFonts w:eastAsia="Times New Roman" w:cs="Arial"/>
          <w:sz w:val="20"/>
        </w:rPr>
        <w:t>BCI</w:t>
      </w:r>
      <w:r w:rsidRPr="002E7890">
        <w:rPr>
          <w:rFonts w:eastAsia="Times New Roman" w:cs="Arial"/>
          <w:sz w:val="20"/>
        </w:rPr>
        <w:t>, Tribal Members Services - Division Director</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Mandi Hall – AOC</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Debra Henning, (Retired) Program Director – Alabama Post Adoption Connections</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Gina Harris, Jefferson County QA Committee</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Buddy Hooper, President – Alabama Foster and Adoptive Parent Association and Adoptive Parent (AFAPA)</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Sallye Longshore, Executive Director – Department of Child Abuse and Neglect Prevention</w:t>
      </w:r>
    </w:p>
    <w:p w:rsidR="00F47D42" w:rsidRDefault="00F47D42" w:rsidP="0081187A">
      <w:pPr>
        <w:numPr>
          <w:ilvl w:val="0"/>
          <w:numId w:val="110"/>
        </w:numPr>
        <w:tabs>
          <w:tab w:val="left" w:pos="360"/>
        </w:tabs>
        <w:rPr>
          <w:rFonts w:eastAsia="Times New Roman" w:cs="Arial"/>
          <w:sz w:val="20"/>
        </w:rPr>
      </w:pPr>
      <w:r w:rsidRPr="002E7890">
        <w:rPr>
          <w:rFonts w:eastAsia="Times New Roman" w:cs="Arial"/>
          <w:sz w:val="20"/>
        </w:rPr>
        <w:t>Bob Maddox, Administrative Office of Courts</w:t>
      </w:r>
    </w:p>
    <w:p w:rsidR="0089716C" w:rsidRPr="0089716C" w:rsidRDefault="0089716C" w:rsidP="0081187A">
      <w:pPr>
        <w:numPr>
          <w:ilvl w:val="0"/>
          <w:numId w:val="110"/>
        </w:numPr>
        <w:tabs>
          <w:tab w:val="left" w:pos="360"/>
        </w:tabs>
        <w:rPr>
          <w:rFonts w:eastAsia="Times New Roman" w:cs="Arial"/>
          <w:sz w:val="20"/>
        </w:rPr>
      </w:pPr>
      <w:r w:rsidRPr="0089716C">
        <w:rPr>
          <w:rFonts w:eastAsia="Times New Roman" w:cs="Arial"/>
          <w:sz w:val="20"/>
        </w:rPr>
        <w:t xml:space="preserve">Rhonda Mann, Deputy Director - VOICES for Alabama’s Children, </w:t>
      </w:r>
    </w:p>
    <w:p w:rsidR="002E7890" w:rsidRPr="0089716C" w:rsidRDefault="002E7890" w:rsidP="0081187A">
      <w:pPr>
        <w:numPr>
          <w:ilvl w:val="0"/>
          <w:numId w:val="110"/>
        </w:numPr>
        <w:tabs>
          <w:tab w:val="left" w:pos="360"/>
        </w:tabs>
        <w:rPr>
          <w:rFonts w:eastAsia="Times New Roman" w:cs="Arial"/>
          <w:sz w:val="20"/>
        </w:rPr>
      </w:pPr>
      <w:r w:rsidRPr="0089716C">
        <w:rPr>
          <w:rFonts w:eastAsia="Times New Roman" w:cs="Arial"/>
          <w:sz w:val="20"/>
        </w:rPr>
        <w:t>Natasha Marvin, Alabama Department of Mental Health</w:t>
      </w:r>
    </w:p>
    <w:p w:rsidR="00F47D42" w:rsidRPr="002E7890" w:rsidRDefault="00F47D42" w:rsidP="0081187A">
      <w:pPr>
        <w:numPr>
          <w:ilvl w:val="0"/>
          <w:numId w:val="110"/>
        </w:numPr>
        <w:rPr>
          <w:rFonts w:eastAsia="Times New Roman" w:cs="Arial"/>
          <w:sz w:val="20"/>
        </w:rPr>
      </w:pPr>
      <w:r w:rsidRPr="002E7890">
        <w:rPr>
          <w:rFonts w:eastAsia="Times New Roman" w:cs="Arial"/>
          <w:sz w:val="20"/>
        </w:rPr>
        <w:t xml:space="preserve">Stephanie McKnight, Director – </w:t>
      </w:r>
      <w:r w:rsidR="002E7890" w:rsidRPr="002E7890">
        <w:rPr>
          <w:rFonts w:eastAsia="Times New Roman" w:cs="Arial"/>
          <w:sz w:val="20"/>
        </w:rPr>
        <w:t>Dale</w:t>
      </w:r>
      <w:r w:rsidRPr="002E7890">
        <w:rPr>
          <w:rFonts w:eastAsia="Times New Roman" w:cs="Arial"/>
          <w:sz w:val="20"/>
        </w:rPr>
        <w:t xml:space="preserve"> County DHR</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Cary McMillan, Director, Family Court Division – AOC</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Andrea Mixson</w:t>
      </w:r>
      <w:r w:rsidRPr="002E7890">
        <w:rPr>
          <w:rFonts w:ascii="Arial Bold" w:eastAsia="Times New Roman" w:hAnsi="Arial Bold" w:cs="Arial"/>
          <w:sz w:val="20"/>
        </w:rPr>
        <w:t xml:space="preserve"> , </w:t>
      </w:r>
      <w:r w:rsidRPr="002E7890">
        <w:rPr>
          <w:rFonts w:eastAsia="Times New Roman" w:cs="Arial"/>
          <w:sz w:val="20"/>
        </w:rPr>
        <w:t>Alabama Disabilities Advocacy Program (ADAP)</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 xml:space="preserve">Amanda Montgomery, Family Services Director - </w:t>
      </w:r>
      <w:r w:rsidR="0089716C">
        <w:rPr>
          <w:rFonts w:eastAsia="Times New Roman" w:cs="Arial"/>
          <w:sz w:val="20"/>
        </w:rPr>
        <w:t>PBCI</w:t>
      </w:r>
    </w:p>
    <w:p w:rsidR="00F47D42" w:rsidRPr="002E7890" w:rsidRDefault="00F47D42" w:rsidP="0081187A">
      <w:pPr>
        <w:numPr>
          <w:ilvl w:val="0"/>
          <w:numId w:val="110"/>
        </w:numPr>
        <w:tabs>
          <w:tab w:val="left" w:pos="360"/>
        </w:tabs>
        <w:rPr>
          <w:rFonts w:eastAsia="Times New Roman" w:cs="Arial"/>
          <w:bCs/>
          <w:sz w:val="20"/>
        </w:rPr>
      </w:pPr>
      <w:r w:rsidRPr="002E7890">
        <w:rPr>
          <w:rFonts w:eastAsia="Times New Roman" w:cs="Arial"/>
          <w:bCs/>
          <w:sz w:val="20"/>
        </w:rPr>
        <w:t>Honorable Patrick Pinkston, Elmore County District Judge</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Betsy Prince, Director of Early Intervention Services – Alabama Department of Rehabilitation Services</w:t>
      </w:r>
    </w:p>
    <w:p w:rsidR="002E7890" w:rsidRDefault="002E7890" w:rsidP="0081187A">
      <w:pPr>
        <w:numPr>
          <w:ilvl w:val="0"/>
          <w:numId w:val="110"/>
        </w:numPr>
        <w:tabs>
          <w:tab w:val="left" w:pos="360"/>
        </w:tabs>
        <w:rPr>
          <w:rFonts w:eastAsia="Times New Roman" w:cs="Arial"/>
          <w:sz w:val="20"/>
        </w:rPr>
      </w:pPr>
      <w:r w:rsidRPr="002E7890">
        <w:rPr>
          <w:rFonts w:eastAsia="Times New Roman" w:cs="Arial"/>
          <w:sz w:val="20"/>
        </w:rPr>
        <w:t>Tiffany Reeves, Morgan County DHR</w:t>
      </w:r>
    </w:p>
    <w:p w:rsidR="008A7612" w:rsidRPr="002E7890" w:rsidRDefault="008A7612" w:rsidP="0081187A">
      <w:pPr>
        <w:numPr>
          <w:ilvl w:val="0"/>
          <w:numId w:val="110"/>
        </w:numPr>
        <w:tabs>
          <w:tab w:val="left" w:pos="360"/>
        </w:tabs>
        <w:rPr>
          <w:rFonts w:eastAsia="Times New Roman" w:cs="Arial"/>
          <w:sz w:val="20"/>
        </w:rPr>
      </w:pPr>
      <w:r>
        <w:rPr>
          <w:rFonts w:eastAsia="Times New Roman" w:cs="Arial"/>
          <w:sz w:val="20"/>
        </w:rPr>
        <w:t>Misty Renfroe, Director – Pickens County DHR</w:t>
      </w:r>
    </w:p>
    <w:p w:rsidR="002E7890" w:rsidRPr="002E7890" w:rsidRDefault="002E7890" w:rsidP="0081187A">
      <w:pPr>
        <w:numPr>
          <w:ilvl w:val="0"/>
          <w:numId w:val="110"/>
        </w:numPr>
        <w:tabs>
          <w:tab w:val="left" w:pos="360"/>
        </w:tabs>
        <w:rPr>
          <w:rFonts w:eastAsia="Times New Roman" w:cs="Arial"/>
          <w:sz w:val="20"/>
        </w:rPr>
      </w:pPr>
      <w:r w:rsidRPr="002E7890">
        <w:rPr>
          <w:rFonts w:eastAsia="Times New Roman" w:cs="Arial"/>
          <w:sz w:val="20"/>
        </w:rPr>
        <w:t>Crystal Richardson, Alabama Department of Education</w:t>
      </w:r>
    </w:p>
    <w:p w:rsidR="00F47D42" w:rsidRPr="002E7890" w:rsidRDefault="00F47D42" w:rsidP="0081187A">
      <w:pPr>
        <w:numPr>
          <w:ilvl w:val="0"/>
          <w:numId w:val="110"/>
        </w:numPr>
        <w:tabs>
          <w:tab w:val="left" w:pos="360"/>
        </w:tabs>
        <w:rPr>
          <w:rFonts w:eastAsia="Times New Roman" w:cs="Arial"/>
          <w:sz w:val="20"/>
        </w:rPr>
      </w:pPr>
      <w:r w:rsidRPr="002E7890">
        <w:rPr>
          <w:rFonts w:eastAsia="Times New Roman" w:cs="Arial"/>
          <w:sz w:val="20"/>
        </w:rPr>
        <w:t>Shirley Scanlan – Children’s Justice Task Force</w:t>
      </w:r>
    </w:p>
    <w:p w:rsidR="00F47D42" w:rsidRDefault="00F47D42" w:rsidP="0081187A">
      <w:pPr>
        <w:numPr>
          <w:ilvl w:val="0"/>
          <w:numId w:val="110"/>
        </w:numPr>
        <w:rPr>
          <w:rFonts w:eastAsia="Times New Roman" w:cs="Arial"/>
          <w:bCs/>
          <w:sz w:val="20"/>
        </w:rPr>
      </w:pPr>
      <w:r w:rsidRPr="002E7890">
        <w:rPr>
          <w:rFonts w:eastAsia="Times New Roman" w:cs="Arial"/>
          <w:bCs/>
          <w:sz w:val="20"/>
        </w:rPr>
        <w:t xml:space="preserve">Mary Smith – Foster Parent </w:t>
      </w:r>
    </w:p>
    <w:p w:rsidR="002E7890" w:rsidRDefault="002E7890" w:rsidP="0081187A">
      <w:pPr>
        <w:numPr>
          <w:ilvl w:val="0"/>
          <w:numId w:val="110"/>
        </w:numPr>
        <w:rPr>
          <w:rFonts w:eastAsia="Times New Roman" w:cs="Arial"/>
          <w:bCs/>
          <w:sz w:val="20"/>
        </w:rPr>
      </w:pPr>
      <w:r>
        <w:rPr>
          <w:rFonts w:eastAsia="Times New Roman" w:cs="Arial"/>
          <w:bCs/>
          <w:sz w:val="20"/>
        </w:rPr>
        <w:t xml:space="preserve">Synethia </w:t>
      </w:r>
      <w:r w:rsidR="0089716C">
        <w:rPr>
          <w:rFonts w:eastAsia="Times New Roman" w:cs="Arial"/>
          <w:bCs/>
          <w:sz w:val="20"/>
        </w:rPr>
        <w:t>Kyles</w:t>
      </w:r>
      <w:r>
        <w:rPr>
          <w:rFonts w:eastAsia="Times New Roman" w:cs="Arial"/>
          <w:bCs/>
          <w:sz w:val="20"/>
        </w:rPr>
        <w:t>, Child and Family Welfare Coordinator</w:t>
      </w:r>
      <w:r w:rsidR="0089716C">
        <w:rPr>
          <w:rFonts w:eastAsia="Times New Roman" w:cs="Arial"/>
          <w:bCs/>
          <w:sz w:val="20"/>
        </w:rPr>
        <w:t xml:space="preserve"> – PBCI</w:t>
      </w:r>
    </w:p>
    <w:p w:rsidR="0089716C" w:rsidRPr="002E7890" w:rsidRDefault="0089716C" w:rsidP="0081187A">
      <w:pPr>
        <w:numPr>
          <w:ilvl w:val="0"/>
          <w:numId w:val="110"/>
        </w:numPr>
        <w:rPr>
          <w:rFonts w:eastAsia="Times New Roman" w:cs="Arial"/>
          <w:bCs/>
          <w:sz w:val="20"/>
        </w:rPr>
      </w:pPr>
      <w:r>
        <w:rPr>
          <w:rFonts w:eastAsia="Times New Roman" w:cs="Arial"/>
          <w:bCs/>
          <w:sz w:val="20"/>
        </w:rPr>
        <w:t>Amy Stratton, Alabama Department of Public Health – Director, State Perinatal Program</w:t>
      </w:r>
    </w:p>
    <w:p w:rsidR="00A86B4D" w:rsidRPr="002E7890" w:rsidRDefault="00A86B4D" w:rsidP="0081187A">
      <w:pPr>
        <w:numPr>
          <w:ilvl w:val="0"/>
          <w:numId w:val="110"/>
        </w:numPr>
        <w:rPr>
          <w:rFonts w:eastAsia="Times New Roman" w:cs="Arial"/>
          <w:bCs/>
          <w:sz w:val="20"/>
        </w:rPr>
      </w:pPr>
      <w:r w:rsidRPr="002E7890">
        <w:rPr>
          <w:rFonts w:eastAsia="Times New Roman" w:cs="Arial"/>
          <w:bCs/>
          <w:sz w:val="20"/>
        </w:rPr>
        <w:t>James Tucker – Director, ADAP</w:t>
      </w:r>
    </w:p>
    <w:p w:rsidR="00F47D42" w:rsidRPr="002E7890" w:rsidRDefault="00F47D42" w:rsidP="0081187A">
      <w:pPr>
        <w:numPr>
          <w:ilvl w:val="0"/>
          <w:numId w:val="110"/>
        </w:numPr>
        <w:tabs>
          <w:tab w:val="left" w:pos="360"/>
        </w:tabs>
        <w:rPr>
          <w:rFonts w:eastAsia="Times New Roman" w:cs="Arial"/>
          <w:bCs/>
          <w:sz w:val="20"/>
        </w:rPr>
      </w:pPr>
      <w:r w:rsidRPr="002E7890">
        <w:rPr>
          <w:rFonts w:eastAsia="Times New Roman" w:cs="Arial"/>
          <w:bCs/>
          <w:sz w:val="20"/>
        </w:rPr>
        <w:t>Gayle Watts. Executive Director Children’s Aid Society</w:t>
      </w:r>
    </w:p>
    <w:p w:rsidR="00F47D42" w:rsidRPr="00F47D42" w:rsidRDefault="00F47D42" w:rsidP="00F47D42">
      <w:pPr>
        <w:tabs>
          <w:tab w:val="left" w:pos="360"/>
        </w:tabs>
        <w:ind w:left="-180"/>
        <w:rPr>
          <w:rFonts w:ascii="Arial Bold" w:eastAsia="Times New Roman" w:hAnsi="Arial Bold" w:cs="Arial"/>
          <w:dstrike/>
          <w:sz w:val="20"/>
        </w:rPr>
      </w:pPr>
    </w:p>
    <w:p w:rsidR="00170415" w:rsidRPr="00170415" w:rsidRDefault="00170415" w:rsidP="00170415">
      <w:pPr>
        <w:tabs>
          <w:tab w:val="left" w:pos="360"/>
          <w:tab w:val="left" w:pos="8640"/>
        </w:tabs>
        <w:spacing w:before="120" w:after="120" w:line="276" w:lineRule="auto"/>
        <w:ind w:left="360"/>
        <w:rPr>
          <w:rFonts w:eastAsia="Times New Roman" w:cs="Arial"/>
          <w:b/>
          <w:sz w:val="20"/>
          <w:u w:val="single"/>
        </w:rPr>
      </w:pPr>
      <w:r w:rsidRPr="00170415">
        <w:rPr>
          <w:rFonts w:eastAsia="Times New Roman" w:cs="Arial"/>
          <w:b/>
          <w:sz w:val="20"/>
          <w:u w:val="single"/>
        </w:rPr>
        <w:t xml:space="preserve">Surveys </w:t>
      </w:r>
      <w:r>
        <w:rPr>
          <w:rFonts w:eastAsia="Times New Roman" w:cs="Arial"/>
          <w:b/>
          <w:sz w:val="20"/>
          <w:u w:val="single"/>
        </w:rPr>
        <w:t xml:space="preserve">were completed for use in developing the Statewide Assessment </w:t>
      </w:r>
      <w:r w:rsidRPr="00170415">
        <w:rPr>
          <w:rFonts w:eastAsia="Times New Roman" w:cs="Arial"/>
          <w:b/>
          <w:sz w:val="20"/>
          <w:u w:val="single"/>
        </w:rPr>
        <w:t>(results are selectively incorporated into the body of the report)</w:t>
      </w:r>
      <w:r>
        <w:rPr>
          <w:rFonts w:eastAsia="Times New Roman" w:cs="Arial"/>
          <w:b/>
          <w:sz w:val="20"/>
          <w:u w:val="single"/>
        </w:rPr>
        <w:t>, and included the below groups:</w:t>
      </w:r>
    </w:p>
    <w:p w:rsidR="00170415" w:rsidRPr="00170415" w:rsidRDefault="00170415" w:rsidP="0081187A">
      <w:pPr>
        <w:numPr>
          <w:ilvl w:val="1"/>
          <w:numId w:val="201"/>
        </w:numPr>
        <w:spacing w:before="120" w:after="120" w:line="276" w:lineRule="auto"/>
        <w:ind w:hanging="525"/>
        <w:rPr>
          <w:rFonts w:eastAsia="Times New Roman" w:cs="Arial"/>
          <w:b/>
          <w:sz w:val="20"/>
          <w:u w:val="single"/>
        </w:rPr>
      </w:pPr>
      <w:r w:rsidRPr="00170415">
        <w:rPr>
          <w:rFonts w:eastAsia="Times New Roman" w:cs="Arial"/>
          <w:b/>
          <w:sz w:val="20"/>
          <w:u w:val="single"/>
        </w:rPr>
        <w:t>Court Survey:</w:t>
      </w:r>
      <w:r w:rsidRPr="00170415">
        <w:rPr>
          <w:rFonts w:eastAsia="Times New Roman" w:cs="Arial"/>
          <w:b/>
          <w:sz w:val="20"/>
          <w:u w:val="single"/>
        </w:rPr>
        <w:tab/>
        <w:t xml:space="preserve">336 respondents </w:t>
      </w:r>
    </w:p>
    <w:p w:rsidR="00170415" w:rsidRPr="00170415" w:rsidRDefault="00170415" w:rsidP="0081187A">
      <w:pPr>
        <w:numPr>
          <w:ilvl w:val="0"/>
          <w:numId w:val="202"/>
        </w:numPr>
        <w:spacing w:before="120" w:after="120" w:line="276" w:lineRule="auto"/>
        <w:contextualSpacing/>
        <w:rPr>
          <w:rFonts w:eastAsia="Times New Roman" w:cs="Arial"/>
          <w:sz w:val="20"/>
        </w:rPr>
      </w:pPr>
      <w:r w:rsidRPr="00170415">
        <w:rPr>
          <w:rFonts w:eastAsia="Times New Roman" w:cs="Arial"/>
          <w:sz w:val="20"/>
        </w:rPr>
        <w:t>Judges:</w:t>
      </w:r>
      <w:r w:rsidRPr="00170415">
        <w:rPr>
          <w:rFonts w:eastAsia="Times New Roman" w:cs="Arial"/>
          <w:sz w:val="20"/>
        </w:rPr>
        <w:tab/>
      </w:r>
      <w:r w:rsidRPr="00170415">
        <w:rPr>
          <w:rFonts w:eastAsia="Times New Roman" w:cs="Arial"/>
          <w:sz w:val="20"/>
        </w:rPr>
        <w:tab/>
        <w:t xml:space="preserve">   27 </w:t>
      </w:r>
    </w:p>
    <w:p w:rsidR="00170415" w:rsidRPr="00170415" w:rsidRDefault="00170415" w:rsidP="0081187A">
      <w:pPr>
        <w:numPr>
          <w:ilvl w:val="0"/>
          <w:numId w:val="202"/>
        </w:numPr>
        <w:spacing w:before="120" w:after="120" w:line="276" w:lineRule="auto"/>
        <w:contextualSpacing/>
        <w:rPr>
          <w:rFonts w:eastAsia="Times New Roman" w:cs="Arial"/>
          <w:sz w:val="20"/>
        </w:rPr>
      </w:pPr>
      <w:r w:rsidRPr="00170415">
        <w:rPr>
          <w:rFonts w:eastAsia="Times New Roman" w:cs="Arial"/>
          <w:sz w:val="20"/>
        </w:rPr>
        <w:t>Referees:</w:t>
      </w:r>
      <w:r w:rsidRPr="00170415">
        <w:rPr>
          <w:rFonts w:eastAsia="Times New Roman" w:cs="Arial"/>
          <w:sz w:val="20"/>
        </w:rPr>
        <w:tab/>
        <w:t xml:space="preserve">  </w:t>
      </w:r>
      <w:r w:rsidRPr="00170415">
        <w:rPr>
          <w:rFonts w:eastAsia="Times New Roman" w:cs="Arial"/>
          <w:sz w:val="20"/>
        </w:rPr>
        <w:tab/>
        <w:t xml:space="preserve">    6 </w:t>
      </w:r>
    </w:p>
    <w:p w:rsidR="00170415" w:rsidRPr="00170415" w:rsidRDefault="00170415" w:rsidP="0081187A">
      <w:pPr>
        <w:numPr>
          <w:ilvl w:val="0"/>
          <w:numId w:val="202"/>
        </w:numPr>
        <w:spacing w:before="120" w:after="120" w:line="276" w:lineRule="auto"/>
        <w:contextualSpacing/>
        <w:rPr>
          <w:rFonts w:eastAsia="Times New Roman" w:cs="Arial"/>
          <w:sz w:val="20"/>
        </w:rPr>
      </w:pPr>
      <w:r w:rsidRPr="00170415">
        <w:rPr>
          <w:rFonts w:eastAsia="Times New Roman" w:cs="Arial"/>
          <w:sz w:val="20"/>
        </w:rPr>
        <w:t>Guardians-ad-litem:</w:t>
      </w:r>
      <w:r w:rsidRPr="00170415">
        <w:rPr>
          <w:rFonts w:eastAsia="Times New Roman" w:cs="Arial"/>
          <w:sz w:val="20"/>
        </w:rPr>
        <w:tab/>
        <w:t xml:space="preserve">303 </w:t>
      </w:r>
    </w:p>
    <w:p w:rsidR="00170415" w:rsidRPr="00170415" w:rsidRDefault="00170415" w:rsidP="0081187A">
      <w:pPr>
        <w:numPr>
          <w:ilvl w:val="1"/>
          <w:numId w:val="201"/>
        </w:numPr>
        <w:spacing w:before="120" w:after="120" w:line="276" w:lineRule="auto"/>
        <w:ind w:hanging="525"/>
        <w:rPr>
          <w:rFonts w:eastAsia="Times New Roman" w:cs="Arial"/>
          <w:b/>
          <w:sz w:val="20"/>
          <w:u w:val="single"/>
        </w:rPr>
      </w:pPr>
      <w:r w:rsidRPr="00170415">
        <w:rPr>
          <w:rFonts w:eastAsia="Times New Roman" w:cs="Arial"/>
          <w:b/>
          <w:sz w:val="20"/>
          <w:u w:val="single"/>
        </w:rPr>
        <w:t>Youth Survey:</w:t>
      </w:r>
      <w:r w:rsidRPr="00170415">
        <w:rPr>
          <w:rFonts w:eastAsia="Times New Roman" w:cs="Arial"/>
          <w:b/>
          <w:sz w:val="20"/>
          <w:u w:val="single"/>
        </w:rPr>
        <w:tab/>
        <w:t>77 respondents</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14 yrs. – 14 youth</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15 yrs. -  10 youth</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16 yrs. -  17 youth</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17 yrs. -  12 youth</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18 yrs. -  10 youth</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19 yrs. -    8 youth</w:t>
      </w:r>
    </w:p>
    <w:p w:rsidR="00170415" w:rsidRPr="00170415" w:rsidRDefault="00170415" w:rsidP="0081187A">
      <w:pPr>
        <w:numPr>
          <w:ilvl w:val="0"/>
          <w:numId w:val="203"/>
        </w:numPr>
        <w:spacing w:before="120" w:after="120" w:line="276" w:lineRule="auto"/>
        <w:contextualSpacing/>
        <w:rPr>
          <w:rFonts w:eastAsia="Times New Roman" w:cs="Arial"/>
          <w:sz w:val="20"/>
        </w:rPr>
      </w:pPr>
      <w:r w:rsidRPr="00170415">
        <w:rPr>
          <w:rFonts w:eastAsia="Times New Roman" w:cs="Arial"/>
          <w:sz w:val="20"/>
        </w:rPr>
        <w:t>20 yrs. -    6 youth</w:t>
      </w:r>
    </w:p>
    <w:p w:rsidR="00170415" w:rsidRPr="00170415" w:rsidRDefault="00170415" w:rsidP="0081187A">
      <w:pPr>
        <w:numPr>
          <w:ilvl w:val="0"/>
          <w:numId w:val="204"/>
        </w:numPr>
        <w:spacing w:before="120" w:after="120" w:line="276" w:lineRule="auto"/>
        <w:contextualSpacing/>
        <w:rPr>
          <w:rFonts w:eastAsia="Times New Roman" w:cs="Arial"/>
          <w:b/>
          <w:sz w:val="20"/>
          <w:u w:val="single"/>
        </w:rPr>
      </w:pPr>
      <w:r w:rsidRPr="00170415">
        <w:rPr>
          <w:rFonts w:eastAsia="Times New Roman" w:cs="Arial"/>
          <w:b/>
          <w:sz w:val="20"/>
          <w:u w:val="single"/>
        </w:rPr>
        <w:t>Caregiver Survey:</w:t>
      </w:r>
      <w:r w:rsidRPr="00170415">
        <w:rPr>
          <w:rFonts w:eastAsia="Times New Roman" w:cs="Arial"/>
          <w:b/>
          <w:sz w:val="20"/>
          <w:u w:val="single"/>
        </w:rPr>
        <w:tab/>
        <w:t>637 respondents (respondents could check all roles that apply)</w:t>
      </w:r>
    </w:p>
    <w:p w:rsidR="00170415" w:rsidRPr="00170415" w:rsidRDefault="00170415" w:rsidP="0081187A">
      <w:pPr>
        <w:numPr>
          <w:ilvl w:val="0"/>
          <w:numId w:val="205"/>
        </w:numPr>
        <w:spacing w:before="120" w:after="120" w:line="276" w:lineRule="auto"/>
        <w:contextualSpacing/>
        <w:rPr>
          <w:rFonts w:eastAsia="Times New Roman" w:cs="Arial"/>
          <w:sz w:val="20"/>
        </w:rPr>
      </w:pPr>
      <w:r w:rsidRPr="00170415">
        <w:rPr>
          <w:rFonts w:eastAsia="Times New Roman" w:cs="Arial"/>
          <w:sz w:val="20"/>
        </w:rPr>
        <w:t>Foster Parent</w:t>
      </w:r>
      <w:r w:rsidRPr="00170415">
        <w:rPr>
          <w:rFonts w:eastAsia="Times New Roman" w:cs="Arial"/>
          <w:sz w:val="20"/>
        </w:rPr>
        <w:tab/>
      </w:r>
      <w:r w:rsidRPr="00170415">
        <w:rPr>
          <w:rFonts w:eastAsia="Times New Roman" w:cs="Arial"/>
          <w:sz w:val="20"/>
        </w:rPr>
        <w:tab/>
        <w:t>619</w:t>
      </w:r>
    </w:p>
    <w:p w:rsidR="00170415" w:rsidRPr="00170415" w:rsidRDefault="00170415" w:rsidP="0081187A">
      <w:pPr>
        <w:numPr>
          <w:ilvl w:val="0"/>
          <w:numId w:val="205"/>
        </w:numPr>
        <w:spacing w:before="120" w:after="120" w:line="276" w:lineRule="auto"/>
        <w:contextualSpacing/>
        <w:rPr>
          <w:rFonts w:eastAsia="Times New Roman" w:cs="Arial"/>
          <w:sz w:val="20"/>
        </w:rPr>
      </w:pPr>
      <w:r w:rsidRPr="00170415">
        <w:rPr>
          <w:rFonts w:eastAsia="Times New Roman" w:cs="Arial"/>
          <w:sz w:val="20"/>
        </w:rPr>
        <w:t>Adoptive Parent</w:t>
      </w:r>
      <w:r w:rsidRPr="00170415">
        <w:rPr>
          <w:rFonts w:eastAsia="Times New Roman" w:cs="Arial"/>
          <w:sz w:val="20"/>
        </w:rPr>
        <w:tab/>
      </w:r>
      <w:r w:rsidRPr="00170415">
        <w:rPr>
          <w:rFonts w:eastAsia="Times New Roman" w:cs="Arial"/>
          <w:sz w:val="20"/>
        </w:rPr>
        <w:tab/>
        <w:t>217</w:t>
      </w:r>
    </w:p>
    <w:p w:rsidR="00170415" w:rsidRPr="00170415" w:rsidRDefault="00170415" w:rsidP="0081187A">
      <w:pPr>
        <w:numPr>
          <w:ilvl w:val="0"/>
          <w:numId w:val="205"/>
        </w:numPr>
        <w:spacing w:before="120" w:after="120" w:line="276" w:lineRule="auto"/>
        <w:contextualSpacing/>
        <w:rPr>
          <w:rFonts w:eastAsia="Times New Roman" w:cs="Arial"/>
          <w:sz w:val="20"/>
        </w:rPr>
      </w:pPr>
      <w:r w:rsidRPr="00170415">
        <w:rPr>
          <w:rFonts w:eastAsia="Times New Roman" w:cs="Arial"/>
          <w:sz w:val="20"/>
        </w:rPr>
        <w:t>Relative Caregiver</w:t>
      </w:r>
      <w:r w:rsidRPr="00170415">
        <w:rPr>
          <w:rFonts w:eastAsia="Times New Roman" w:cs="Arial"/>
          <w:sz w:val="20"/>
        </w:rPr>
        <w:tab/>
        <w:t xml:space="preserve">  13</w:t>
      </w:r>
    </w:p>
    <w:p w:rsidR="00170415" w:rsidRPr="00170415" w:rsidRDefault="00170415" w:rsidP="0081187A">
      <w:pPr>
        <w:numPr>
          <w:ilvl w:val="0"/>
          <w:numId w:val="204"/>
        </w:numPr>
        <w:spacing w:before="120" w:after="120" w:line="276" w:lineRule="auto"/>
        <w:contextualSpacing/>
        <w:rPr>
          <w:rFonts w:eastAsia="Times New Roman" w:cs="Arial"/>
          <w:b/>
          <w:sz w:val="20"/>
          <w:u w:val="single"/>
        </w:rPr>
      </w:pPr>
      <w:r w:rsidRPr="00170415">
        <w:rPr>
          <w:rFonts w:eastAsia="Times New Roman" w:cs="Arial"/>
          <w:b/>
          <w:sz w:val="20"/>
          <w:u w:val="single"/>
        </w:rPr>
        <w:t>DHR Staff / External Stakeholder Survey: 429 respondents (some selected more than one role)</w:t>
      </w:r>
    </w:p>
    <w:p w:rsidR="00170415" w:rsidRPr="00170415" w:rsidRDefault="00170415" w:rsidP="0081187A">
      <w:pPr>
        <w:numPr>
          <w:ilvl w:val="0"/>
          <w:numId w:val="206"/>
        </w:numPr>
        <w:spacing w:before="120" w:after="120" w:line="276" w:lineRule="auto"/>
        <w:contextualSpacing/>
        <w:rPr>
          <w:rFonts w:eastAsia="Times New Roman" w:cs="Arial"/>
          <w:sz w:val="20"/>
        </w:rPr>
      </w:pPr>
      <w:r w:rsidRPr="00170415">
        <w:rPr>
          <w:rFonts w:eastAsia="Times New Roman" w:cs="Arial"/>
          <w:sz w:val="20"/>
        </w:rPr>
        <w:t>Stakeholders:</w:t>
      </w:r>
      <w:r w:rsidRPr="00170415">
        <w:rPr>
          <w:rFonts w:eastAsia="Times New Roman" w:cs="Arial"/>
          <w:sz w:val="20"/>
        </w:rPr>
        <w:tab/>
      </w:r>
      <w:r w:rsidRPr="00170415">
        <w:rPr>
          <w:rFonts w:eastAsia="Times New Roman" w:cs="Arial"/>
          <w:sz w:val="20"/>
        </w:rPr>
        <w:tab/>
        <w:t>145</w:t>
      </w:r>
    </w:p>
    <w:p w:rsidR="00170415" w:rsidRPr="00170415" w:rsidRDefault="00170415" w:rsidP="0081187A">
      <w:pPr>
        <w:numPr>
          <w:ilvl w:val="0"/>
          <w:numId w:val="206"/>
        </w:numPr>
        <w:spacing w:before="120" w:after="120" w:line="276" w:lineRule="auto"/>
        <w:contextualSpacing/>
        <w:rPr>
          <w:rFonts w:eastAsia="Times New Roman" w:cs="Arial"/>
          <w:sz w:val="20"/>
        </w:rPr>
      </w:pPr>
      <w:r w:rsidRPr="00170415">
        <w:rPr>
          <w:rFonts w:eastAsia="Times New Roman" w:cs="Arial"/>
          <w:sz w:val="20"/>
        </w:rPr>
        <w:t>DHR County Staff:</w:t>
      </w:r>
      <w:r w:rsidRPr="00170415">
        <w:rPr>
          <w:rFonts w:eastAsia="Times New Roman" w:cs="Arial"/>
          <w:sz w:val="20"/>
        </w:rPr>
        <w:tab/>
        <w:t>285</w:t>
      </w:r>
    </w:p>
    <w:p w:rsidR="00170415" w:rsidRPr="00170415" w:rsidRDefault="00170415" w:rsidP="0081187A">
      <w:pPr>
        <w:numPr>
          <w:ilvl w:val="0"/>
          <w:numId w:val="206"/>
        </w:numPr>
        <w:spacing w:before="120" w:after="120" w:line="276" w:lineRule="auto"/>
        <w:contextualSpacing/>
        <w:rPr>
          <w:rFonts w:eastAsia="Times New Roman" w:cs="Arial"/>
          <w:bCs/>
          <w:sz w:val="20"/>
        </w:rPr>
      </w:pPr>
      <w:r w:rsidRPr="00170415">
        <w:rPr>
          <w:rFonts w:eastAsia="Times New Roman" w:cs="Arial"/>
          <w:sz w:val="20"/>
        </w:rPr>
        <w:t>DHR State Staff:</w:t>
      </w:r>
      <w:r w:rsidRPr="00170415">
        <w:rPr>
          <w:rFonts w:eastAsia="Times New Roman" w:cs="Arial"/>
          <w:sz w:val="20"/>
        </w:rPr>
        <w:tab/>
        <w:t xml:space="preserve">  60</w:t>
      </w:r>
    </w:p>
    <w:p w:rsidR="000B4D7D" w:rsidRPr="008A7612" w:rsidRDefault="00F47D42" w:rsidP="00170415">
      <w:pPr>
        <w:tabs>
          <w:tab w:val="left" w:pos="360"/>
          <w:tab w:val="left" w:pos="8640"/>
        </w:tabs>
        <w:spacing w:before="120" w:after="120"/>
        <w:ind w:left="360"/>
        <w:rPr>
          <w:rFonts w:eastAsia="Times New Roman" w:cs="Arial"/>
          <w:b/>
          <w:sz w:val="20"/>
        </w:rPr>
      </w:pPr>
      <w:r w:rsidRPr="00F47D42">
        <w:rPr>
          <w:rFonts w:eastAsia="Times New Roman" w:cs="Arial"/>
          <w:b/>
          <w:sz w:val="20"/>
          <w:u w:val="single"/>
        </w:rPr>
        <w:br/>
      </w:r>
      <w:r w:rsidRPr="00F47D42">
        <w:rPr>
          <w:rFonts w:eastAsia="Times New Roman" w:cs="Arial"/>
          <w:b/>
          <w:sz w:val="20"/>
        </w:rPr>
        <w:t>*</w:t>
      </w:r>
      <w:r w:rsidR="00170415">
        <w:rPr>
          <w:rFonts w:eastAsia="Times New Roman" w:cs="Arial"/>
          <w:b/>
          <w:sz w:val="20"/>
        </w:rPr>
        <w:t>I</w:t>
      </w:r>
      <w:r w:rsidRPr="00F47D42">
        <w:rPr>
          <w:rFonts w:eastAsia="Times New Roman" w:cs="Arial"/>
          <w:b/>
          <w:sz w:val="20"/>
        </w:rPr>
        <w:t xml:space="preserve">ndividuals listed above are included by virtue of being provided with an opportunity for selected content review of, and/or provision of input to / compiling data for, the </w:t>
      </w:r>
      <w:r w:rsidR="00FC28B3">
        <w:rPr>
          <w:rFonts w:eastAsia="Times New Roman" w:cs="Arial"/>
          <w:b/>
          <w:sz w:val="20"/>
        </w:rPr>
        <w:t>FINAL REPORT</w:t>
      </w:r>
      <w:r w:rsidR="00C97238">
        <w:rPr>
          <w:rFonts w:eastAsia="Times New Roman" w:cs="Arial"/>
          <w:b/>
          <w:sz w:val="20"/>
        </w:rPr>
        <w:t>.</w:t>
      </w:r>
      <w:r w:rsidR="00170415">
        <w:rPr>
          <w:rFonts w:eastAsia="Times New Roman" w:cs="Arial"/>
          <w:b/>
          <w:sz w:val="20"/>
        </w:rPr>
        <w:t xml:space="preserve">  </w:t>
      </w:r>
      <w:r w:rsidR="008A7612" w:rsidRPr="008A7612">
        <w:rPr>
          <w:rFonts w:eastAsia="Times New Roman" w:cs="Arial"/>
          <w:b/>
          <w:sz w:val="20"/>
        </w:rPr>
        <w:t>Additionally, many more county / state DHR staff, along with many stakeholders participated in CFSR stakeholder interviews (which helped craft the CFSR findings), and are assisting in PIP development.</w:t>
      </w:r>
    </w:p>
    <w:p w:rsidR="000B4D7D" w:rsidRPr="00CD1EF5" w:rsidRDefault="000B4D7D"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Default="000B4D7D"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Default="0089716C" w:rsidP="000B4D7D">
      <w:pPr>
        <w:ind w:left="-180"/>
        <w:rPr>
          <w:rFonts w:eastAsia="Times New Roman" w:cs="Arial"/>
          <w:sz w:val="20"/>
        </w:rPr>
      </w:pPr>
    </w:p>
    <w:p w:rsidR="0089716C" w:rsidRPr="00CD1EF5" w:rsidRDefault="0089716C"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Pr="00CD1EF5" w:rsidRDefault="000B4D7D" w:rsidP="000B4D7D">
      <w:pPr>
        <w:ind w:left="-180"/>
        <w:rPr>
          <w:rFonts w:eastAsia="Times New Roman" w:cs="Arial"/>
          <w:sz w:val="20"/>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r w:rsidRPr="00CD1EF5">
        <w:rPr>
          <w:rFonts w:eastAsia="Times New Roman" w:cs="Arial"/>
          <w:b/>
          <w:snapToGrid w:val="0"/>
          <w:sz w:val="36"/>
          <w:szCs w:val="24"/>
          <w:bdr w:val="single" w:sz="12" w:space="0" w:color="auto"/>
        </w:rPr>
        <w:t>APPENDIX 3</w:t>
      </w:r>
      <w:r w:rsidRPr="00CD1EF5">
        <w:rPr>
          <w:rFonts w:eastAsia="Times New Roman" w:cs="Arial"/>
          <w:b/>
          <w:snapToGrid w:val="0"/>
          <w:sz w:val="36"/>
          <w:szCs w:val="24"/>
          <w:bdr w:val="single" w:sz="12" w:space="0" w:color="auto"/>
        </w:rPr>
        <w:tab/>
      </w: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jc w:val="center"/>
        <w:rPr>
          <w:rFonts w:eastAsia="Times New Roman" w:cs="Arial"/>
          <w:b/>
          <w:sz w:val="28"/>
          <w:szCs w:val="28"/>
        </w:rPr>
      </w:pPr>
      <w:r w:rsidRPr="00CD1EF5">
        <w:rPr>
          <w:rFonts w:eastAsia="Times New Roman" w:cs="Arial"/>
          <w:b/>
          <w:sz w:val="28"/>
          <w:szCs w:val="28"/>
        </w:rPr>
        <w:t>ALABAMA STATE QUALITY ASSURANCE COMMITTEE</w:t>
      </w:r>
    </w:p>
    <w:p w:rsidR="000B4D7D" w:rsidRPr="00CD1EF5" w:rsidRDefault="000B4D7D" w:rsidP="000B4D7D">
      <w:pPr>
        <w:jc w:val="center"/>
        <w:rPr>
          <w:rFonts w:eastAsia="Times New Roman" w:cs="Arial"/>
          <w:b/>
          <w:sz w:val="28"/>
          <w:szCs w:val="28"/>
        </w:rPr>
      </w:pPr>
      <w:r w:rsidRPr="00CD1EF5">
        <w:rPr>
          <w:rFonts w:eastAsia="Times New Roman" w:cs="Arial"/>
          <w:b/>
          <w:sz w:val="28"/>
          <w:szCs w:val="28"/>
        </w:rPr>
        <w:t xml:space="preserve">ANNUAL REPORT </w:t>
      </w:r>
      <w:r w:rsidR="00A86B4D">
        <w:rPr>
          <w:rFonts w:eastAsia="Times New Roman" w:cs="Arial"/>
          <w:b/>
          <w:sz w:val="28"/>
          <w:szCs w:val="28"/>
        </w:rPr>
        <w:t xml:space="preserve">FOR CY </w:t>
      </w:r>
      <w:r w:rsidRPr="00CD1EF5">
        <w:rPr>
          <w:rFonts w:eastAsia="Times New Roman" w:cs="Arial"/>
          <w:b/>
          <w:sz w:val="28"/>
          <w:szCs w:val="28"/>
        </w:rPr>
        <w:t>201</w:t>
      </w:r>
      <w:r w:rsidR="00764740">
        <w:rPr>
          <w:rFonts w:eastAsia="Times New Roman" w:cs="Arial"/>
          <w:b/>
          <w:sz w:val="28"/>
          <w:szCs w:val="28"/>
        </w:rPr>
        <w:t>8</w:t>
      </w: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Default="000B4D7D" w:rsidP="000B4D7D">
      <w:pPr>
        <w:rPr>
          <w:rFonts w:ascii="Times New Roman" w:eastAsia="Times New Roman" w:hAnsi="Times New Roman"/>
          <w:b/>
          <w:szCs w:val="24"/>
        </w:rPr>
      </w:pPr>
    </w:p>
    <w:p w:rsidR="000B4D7D" w:rsidRPr="00CD1EF5" w:rsidRDefault="000B4D7D" w:rsidP="000B4D7D">
      <w:pPr>
        <w:rPr>
          <w:rFonts w:ascii="Times New Roman" w:eastAsia="Times New Roman" w:hAnsi="Times New Roman"/>
          <w:b/>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Pr="00764740" w:rsidRDefault="00764740" w:rsidP="00764740">
      <w:pPr>
        <w:jc w:val="center"/>
        <w:rPr>
          <w:rFonts w:ascii="Verdana" w:eastAsia="Times New Roman" w:hAnsi="Verdana"/>
          <w:b/>
          <w:sz w:val="20"/>
          <w:shd w:val="clear" w:color="auto" w:fill="FFFF00"/>
        </w:rPr>
      </w:pPr>
    </w:p>
    <w:p w:rsidR="00764740" w:rsidRPr="00764740" w:rsidRDefault="00764740" w:rsidP="00764740">
      <w:pPr>
        <w:rPr>
          <w:rFonts w:eastAsia="Times New Roman" w:cs="Arial"/>
          <w:b/>
          <w:sz w:val="28"/>
          <w:szCs w:val="28"/>
        </w:rPr>
      </w:pPr>
      <w:r w:rsidRPr="00764740">
        <w:rPr>
          <w:rFonts w:eastAsia="Times New Roman" w:cs="Arial"/>
          <w:b/>
          <w:sz w:val="28"/>
          <w:szCs w:val="28"/>
        </w:rPr>
        <w:tab/>
      </w:r>
      <w:r w:rsidRPr="00764740">
        <w:rPr>
          <w:rFonts w:eastAsia="Times New Roman" w:cs="Arial"/>
          <w:b/>
          <w:sz w:val="28"/>
          <w:szCs w:val="28"/>
        </w:rPr>
        <w:tab/>
      </w:r>
      <w:r w:rsidRPr="00764740">
        <w:rPr>
          <w:rFonts w:eastAsia="Times New Roman" w:cs="Arial"/>
          <w:b/>
          <w:sz w:val="28"/>
          <w:szCs w:val="28"/>
        </w:rPr>
        <w:tab/>
        <w:t>ALABAMA STATE QUALITY ASSURANCE COMMITTEE</w:t>
      </w:r>
    </w:p>
    <w:p w:rsidR="00764740" w:rsidRPr="00764740" w:rsidRDefault="00764740" w:rsidP="00764740">
      <w:pPr>
        <w:jc w:val="center"/>
        <w:rPr>
          <w:rFonts w:eastAsia="Times New Roman" w:cs="Arial"/>
          <w:b/>
          <w:sz w:val="28"/>
          <w:szCs w:val="28"/>
        </w:rPr>
      </w:pPr>
      <w:r w:rsidRPr="00764740">
        <w:rPr>
          <w:rFonts w:eastAsia="Times New Roman" w:cs="Arial"/>
          <w:b/>
          <w:sz w:val="28"/>
          <w:szCs w:val="28"/>
        </w:rPr>
        <w:t>ANNUAL REPORT 2018</w:t>
      </w:r>
    </w:p>
    <w:p w:rsidR="00764740" w:rsidRPr="00764740" w:rsidRDefault="00764740" w:rsidP="00764740">
      <w:pPr>
        <w:jc w:val="center"/>
        <w:rPr>
          <w:rFonts w:ascii="Times New Roman" w:eastAsia="Times New Roman" w:hAnsi="Times New Roman"/>
          <w:b/>
          <w:szCs w:val="24"/>
        </w:rPr>
      </w:pPr>
    </w:p>
    <w:p w:rsidR="00764740" w:rsidRPr="00764740" w:rsidRDefault="00764740" w:rsidP="00764740">
      <w:pPr>
        <w:rPr>
          <w:rFonts w:ascii="Times New Roman" w:eastAsia="Times New Roman" w:hAnsi="Times New Roman"/>
          <w:smallCaps/>
          <w:szCs w:val="24"/>
        </w:rPr>
      </w:pPr>
    </w:p>
    <w:p w:rsidR="00764740" w:rsidRPr="00764740" w:rsidRDefault="00764740" w:rsidP="00764740">
      <w:pPr>
        <w:jc w:val="center"/>
        <w:rPr>
          <w:rFonts w:ascii="Times New Roman" w:eastAsia="Times New Roman" w:hAnsi="Times New Roman"/>
          <w:smallCaps/>
          <w:szCs w:val="24"/>
        </w:rPr>
      </w:pPr>
    </w:p>
    <w:p w:rsidR="00764740" w:rsidRPr="00764740" w:rsidRDefault="00764740" w:rsidP="00764740">
      <w:pPr>
        <w:rPr>
          <w:rFonts w:ascii="Times New Roman" w:eastAsia="Times New Roman" w:hAnsi="Times New Roman"/>
          <w:smallCaps/>
          <w:szCs w:val="24"/>
        </w:rPr>
      </w:pPr>
    </w:p>
    <w:p w:rsidR="00764740" w:rsidRPr="00764740" w:rsidRDefault="00764740" w:rsidP="00764740">
      <w:pPr>
        <w:jc w:val="center"/>
        <w:rPr>
          <w:rFonts w:ascii="Times New Roman" w:eastAsia="Times New Roman" w:hAnsi="Times New Roman"/>
          <w:smallCaps/>
          <w:szCs w:val="24"/>
        </w:rPr>
      </w:pPr>
    </w:p>
    <w:p w:rsidR="00764740" w:rsidRPr="00764740" w:rsidRDefault="00764740" w:rsidP="00764740">
      <w:pPr>
        <w:jc w:val="center"/>
        <w:rPr>
          <w:rFonts w:ascii="Times New Roman" w:eastAsia="Times New Roman" w:hAnsi="Times New Roman"/>
          <w:smallCaps/>
          <w:szCs w:val="24"/>
        </w:rPr>
      </w:pPr>
      <w:r w:rsidRPr="00764740">
        <w:rPr>
          <w:rFonts w:ascii="Times New Roman" w:eastAsia="Times New Roman" w:hAnsi="Times New Roman"/>
          <w:b/>
          <w:szCs w:val="24"/>
        </w:rPr>
        <w:object w:dxaOrig="9339" w:dyaOrig="9514">
          <v:shape id="_x0000_i1026" type="#_x0000_t75" style="width:244.5pt;height:247.5pt" o:ole="" fillcolor="window">
            <v:imagedata r:id="rId8" o:title=""/>
          </v:shape>
          <o:OLEObject Type="Embed" ProgID="Word.Picture.8" ShapeID="_x0000_i1026" DrawAspect="Content" ObjectID="_1643004395" r:id="rId52"/>
        </w:object>
      </w:r>
    </w:p>
    <w:p w:rsidR="00764740" w:rsidRPr="00764740" w:rsidRDefault="00764740" w:rsidP="00764740">
      <w:pPr>
        <w:rPr>
          <w:rFonts w:ascii="Times New Roman" w:eastAsia="Times New Roman" w:hAnsi="Times New Roman"/>
          <w:b/>
          <w:szCs w:val="24"/>
        </w:rPr>
      </w:pPr>
    </w:p>
    <w:p w:rsidR="00764740" w:rsidRPr="00764740" w:rsidRDefault="00764740" w:rsidP="00764740">
      <w:pPr>
        <w:rPr>
          <w:rFonts w:ascii="Times New Roman" w:eastAsia="Times New Roman" w:hAnsi="Times New Roman"/>
          <w:b/>
          <w:szCs w:val="24"/>
        </w:rPr>
      </w:pPr>
    </w:p>
    <w:p w:rsidR="00764740" w:rsidRPr="00764740" w:rsidRDefault="00764740" w:rsidP="00764740">
      <w:pPr>
        <w:rPr>
          <w:rFonts w:ascii="Times New Roman" w:eastAsia="Times New Roman" w:hAnsi="Times New Roman"/>
          <w:b/>
          <w:szCs w:val="24"/>
        </w:rPr>
      </w:pPr>
    </w:p>
    <w:p w:rsidR="00764740" w:rsidRPr="00764740" w:rsidRDefault="00764740" w:rsidP="00764740">
      <w:pPr>
        <w:rPr>
          <w:rFonts w:ascii="Times New Roman" w:eastAsia="Times New Roman" w:hAnsi="Times New Roman"/>
          <w:b/>
          <w:szCs w:val="24"/>
        </w:rPr>
      </w:pPr>
    </w:p>
    <w:p w:rsidR="00764740" w:rsidRPr="00764740" w:rsidRDefault="00764740" w:rsidP="00764740">
      <w:pPr>
        <w:jc w:val="center"/>
        <w:rPr>
          <w:rFonts w:ascii="Times New Roman" w:eastAsia="Times New Roman" w:hAnsi="Times New Roman"/>
          <w:b/>
          <w:szCs w:val="24"/>
        </w:rPr>
      </w:pPr>
      <w:r w:rsidRPr="00764740">
        <w:rPr>
          <w:rFonts w:ascii="Times New Roman" w:eastAsia="Times New Roman" w:hAnsi="Times New Roman"/>
          <w:b/>
          <w:szCs w:val="24"/>
        </w:rPr>
        <w:t>June 12, 2019</w:t>
      </w:r>
    </w:p>
    <w:p w:rsidR="00764740" w:rsidRPr="00764740" w:rsidRDefault="00764740" w:rsidP="00764740">
      <w:pPr>
        <w:rPr>
          <w:rFonts w:ascii="Times New Roman" w:eastAsia="Times New Roman" w:hAnsi="Times New Roman"/>
          <w:b/>
          <w:szCs w:val="24"/>
        </w:rPr>
      </w:pPr>
    </w:p>
    <w:p w:rsidR="00764740" w:rsidRPr="00764740" w:rsidRDefault="00764740" w:rsidP="00764740">
      <w:pPr>
        <w:rPr>
          <w:rFonts w:ascii="Times New Roman" w:eastAsia="Times New Roman" w:hAnsi="Times New Roman"/>
          <w:b/>
          <w:szCs w:val="24"/>
        </w:rPr>
      </w:pPr>
    </w:p>
    <w:p w:rsidR="00764740" w:rsidRPr="00764740" w:rsidRDefault="00764740" w:rsidP="00764740">
      <w:pPr>
        <w:jc w:val="center"/>
        <w:rPr>
          <w:rFonts w:ascii="Times New Roman" w:eastAsia="Times New Roman" w:hAnsi="Times New Roman"/>
          <w:b/>
          <w:szCs w:val="24"/>
        </w:rPr>
      </w:pPr>
      <w:r w:rsidRPr="00764740">
        <w:rPr>
          <w:rFonts w:ascii="Times New Roman" w:eastAsia="Times New Roman" w:hAnsi="Times New Roman"/>
          <w:b/>
          <w:szCs w:val="24"/>
        </w:rPr>
        <w:t>State Quality Assurance Committee</w:t>
      </w:r>
    </w:p>
    <w:p w:rsidR="00764740" w:rsidRPr="00764740" w:rsidRDefault="00764740" w:rsidP="00764740">
      <w:pPr>
        <w:jc w:val="center"/>
        <w:rPr>
          <w:rFonts w:ascii="Times New Roman" w:eastAsia="Times New Roman" w:hAnsi="Times New Roman"/>
          <w:b/>
          <w:szCs w:val="24"/>
        </w:rPr>
      </w:pPr>
      <w:r w:rsidRPr="00764740">
        <w:rPr>
          <w:rFonts w:ascii="Times New Roman" w:eastAsia="Times New Roman" w:hAnsi="Times New Roman"/>
          <w:b/>
          <w:szCs w:val="24"/>
        </w:rPr>
        <w:t>Annual Report for 2018</w:t>
      </w:r>
    </w:p>
    <w:p w:rsidR="00764740" w:rsidRPr="00764740" w:rsidRDefault="00764740" w:rsidP="00764740">
      <w:pPr>
        <w:jc w:val="center"/>
        <w:rPr>
          <w:rFonts w:ascii="Times New Roman" w:eastAsia="Times New Roman" w:hAnsi="Times New Roman"/>
          <w:b/>
          <w:szCs w:val="24"/>
        </w:rPr>
      </w:pPr>
    </w:p>
    <w:p w:rsidR="00764740" w:rsidRPr="00764740" w:rsidRDefault="00764740" w:rsidP="00764740">
      <w:pPr>
        <w:jc w:val="center"/>
        <w:rPr>
          <w:rFonts w:ascii="Times New Roman" w:eastAsia="Times New Roman" w:hAnsi="Times New Roman"/>
          <w:b/>
          <w:szCs w:val="24"/>
        </w:rPr>
      </w:pPr>
      <w:r w:rsidRPr="00764740">
        <w:rPr>
          <w:rFonts w:ascii="Times New Roman" w:eastAsia="Times New Roman" w:hAnsi="Times New Roman"/>
          <w:b/>
          <w:szCs w:val="24"/>
        </w:rPr>
        <w:br w:type="page"/>
        <w:t>MEMBERSHIP</w:t>
      </w:r>
    </w:p>
    <w:p w:rsidR="00764740" w:rsidRPr="00764740" w:rsidRDefault="00764740" w:rsidP="00764740">
      <w:pPr>
        <w:jc w:val="center"/>
        <w:rPr>
          <w:rFonts w:ascii="Times New Roman" w:eastAsia="Times New Roman" w:hAnsi="Times New Roman"/>
          <w:b/>
          <w:szCs w:val="24"/>
        </w:rPr>
      </w:pPr>
    </w:p>
    <w:p w:rsidR="00764740" w:rsidRPr="00764740" w:rsidRDefault="00764740" w:rsidP="00764740">
      <w:pPr>
        <w:jc w:val="center"/>
        <w:rPr>
          <w:rFonts w:ascii="Times New Roman" w:eastAsia="Times New Roman" w:hAnsi="Times New Roman"/>
          <w:b/>
          <w:szCs w:val="24"/>
        </w:rPr>
      </w:pPr>
    </w:p>
    <w:p w:rsidR="00764740" w:rsidRPr="00764740" w:rsidRDefault="00764740" w:rsidP="00764740">
      <w:pPr>
        <w:rPr>
          <w:rFonts w:ascii="Times New Roman" w:eastAsia="Times New Roman" w:hAnsi="Times New Roman"/>
          <w:szCs w:val="24"/>
          <w:u w:val="single"/>
        </w:rPr>
      </w:pPr>
      <w:r w:rsidRPr="00764740">
        <w:rPr>
          <w:rFonts w:ascii="Times New Roman" w:eastAsia="Times New Roman" w:hAnsi="Times New Roman"/>
          <w:szCs w:val="24"/>
        </w:rPr>
        <w:tab/>
      </w:r>
      <w:r w:rsidRPr="00764740">
        <w:rPr>
          <w:rFonts w:ascii="Times New Roman" w:eastAsia="Times New Roman" w:hAnsi="Times New Roman"/>
          <w:b/>
          <w:szCs w:val="24"/>
          <w:u w:val="single"/>
        </w:rPr>
        <w:t>2018 Officers:</w:t>
      </w:r>
    </w:p>
    <w:p w:rsidR="00764740" w:rsidRPr="00764740" w:rsidRDefault="00764740" w:rsidP="00764740">
      <w:pPr>
        <w:ind w:left="720"/>
        <w:rPr>
          <w:rFonts w:ascii="Times New Roman" w:eastAsia="Times New Roman" w:hAnsi="Times New Roman"/>
          <w:szCs w:val="24"/>
        </w:rPr>
      </w:pPr>
      <w:r w:rsidRPr="00764740">
        <w:rPr>
          <w:rFonts w:ascii="Times New Roman" w:eastAsia="Times New Roman" w:hAnsi="Times New Roman"/>
          <w:szCs w:val="24"/>
        </w:rPr>
        <w:t>Johnna Breland, Chair</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p>
    <w:p w:rsidR="00764740" w:rsidRPr="00764740" w:rsidRDefault="00764740" w:rsidP="00764740">
      <w:pPr>
        <w:ind w:left="1440" w:hanging="720"/>
        <w:rPr>
          <w:rFonts w:ascii="Times New Roman" w:eastAsia="Times New Roman" w:hAnsi="Times New Roman"/>
          <w:szCs w:val="24"/>
        </w:rPr>
      </w:pPr>
      <w:r w:rsidRPr="00764740">
        <w:rPr>
          <w:rFonts w:ascii="Times New Roman" w:eastAsia="Times New Roman" w:hAnsi="Times New Roman"/>
          <w:szCs w:val="24"/>
        </w:rPr>
        <w:t>Gina Harris, Vice-Chair</w:t>
      </w:r>
    </w:p>
    <w:p w:rsidR="00764740" w:rsidRPr="00764740" w:rsidRDefault="00764740" w:rsidP="00764740">
      <w:pPr>
        <w:ind w:firstLine="720"/>
        <w:rPr>
          <w:rFonts w:ascii="Times New Roman" w:eastAsia="Times New Roman" w:hAnsi="Times New Roman"/>
          <w:szCs w:val="24"/>
        </w:rPr>
      </w:pPr>
      <w:r w:rsidRPr="00764740">
        <w:rPr>
          <w:rFonts w:ascii="Times New Roman" w:eastAsia="Times New Roman" w:hAnsi="Times New Roman"/>
          <w:szCs w:val="24"/>
        </w:rPr>
        <w:t>Debra Henning, Secretary</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br/>
      </w:r>
      <w:r w:rsidRPr="00764740">
        <w:rPr>
          <w:rFonts w:ascii="Times New Roman" w:eastAsia="Times New Roman" w:hAnsi="Times New Roman"/>
          <w:szCs w:val="24"/>
        </w:rPr>
        <w:tab/>
      </w:r>
      <w:r w:rsidRPr="00764740">
        <w:rPr>
          <w:rFonts w:ascii="Times New Roman" w:eastAsia="Times New Roman" w:hAnsi="Times New Roman"/>
          <w:szCs w:val="24"/>
        </w:rPr>
        <w:tab/>
        <w:t xml:space="preserve"> </w:t>
      </w:r>
    </w:p>
    <w:p w:rsidR="00764740" w:rsidRPr="00764740" w:rsidRDefault="00764740" w:rsidP="00764740">
      <w:pPr>
        <w:rPr>
          <w:rFonts w:ascii="Times New Roman" w:eastAsia="Times New Roman" w:hAnsi="Times New Roman"/>
          <w:b/>
          <w:szCs w:val="24"/>
          <w:highlight w:val="yellow"/>
          <w:u w:val="single"/>
        </w:rPr>
      </w:pPr>
      <w:r w:rsidRPr="00764740">
        <w:rPr>
          <w:rFonts w:ascii="Times New Roman" w:eastAsia="Times New Roman" w:hAnsi="Times New Roman"/>
          <w:szCs w:val="24"/>
          <w:u w:val="single"/>
        </w:rPr>
        <w:tab/>
        <w:t>St</w:t>
      </w:r>
      <w:r w:rsidRPr="00764740">
        <w:rPr>
          <w:rFonts w:ascii="Times New Roman" w:eastAsia="Times New Roman" w:hAnsi="Times New Roman"/>
          <w:b/>
          <w:szCs w:val="24"/>
          <w:u w:val="single"/>
        </w:rPr>
        <w:t>ate Quality Assurance Committee Membership</w:t>
      </w:r>
      <w:r w:rsidRPr="00764740">
        <w:rPr>
          <w:rFonts w:ascii="Times New Roman" w:eastAsia="Times New Roman" w:hAnsi="Times New Roman"/>
          <w:b/>
          <w:szCs w:val="24"/>
          <w:u w:val="single"/>
        </w:rPr>
        <w:tab/>
        <w:t>____________</w:t>
      </w:r>
      <w:r w:rsidRPr="00764740">
        <w:rPr>
          <w:rFonts w:ascii="Times New Roman" w:eastAsia="Times New Roman" w:hAnsi="Times New Roman"/>
          <w:b/>
          <w:szCs w:val="24"/>
          <w:u w:val="single"/>
        </w:rPr>
        <w:tab/>
      </w:r>
      <w:r w:rsidRPr="00764740">
        <w:rPr>
          <w:rFonts w:ascii="Times New Roman" w:eastAsia="Times New Roman" w:hAnsi="Times New Roman"/>
          <w:b/>
          <w:szCs w:val="24"/>
          <w:u w:val="single"/>
        </w:rPr>
        <w:tab/>
      </w:r>
      <w:r w:rsidRPr="00764740">
        <w:rPr>
          <w:rFonts w:ascii="Times New Roman" w:eastAsia="Times New Roman" w:hAnsi="Times New Roman"/>
          <w:b/>
          <w:szCs w:val="24"/>
          <w:u w:val="single"/>
        </w:rPr>
        <w:tab/>
      </w:r>
      <w:r w:rsidRPr="00764740">
        <w:rPr>
          <w:rFonts w:ascii="Times New Roman" w:eastAsia="Times New Roman" w:hAnsi="Times New Roman"/>
          <w:b/>
          <w:szCs w:val="24"/>
          <w:u w:val="single"/>
        </w:rPr>
        <w:tab/>
      </w:r>
    </w:p>
    <w:p w:rsidR="00764740" w:rsidRPr="00764740" w:rsidRDefault="00764740" w:rsidP="00764740">
      <w:pPr>
        <w:ind w:firstLine="720"/>
        <w:rPr>
          <w:rFonts w:ascii="Times New Roman" w:eastAsia="Times New Roman" w:hAnsi="Times New Roman"/>
          <w:szCs w:val="24"/>
        </w:rPr>
      </w:pPr>
      <w:r w:rsidRPr="00764740">
        <w:rPr>
          <w:rFonts w:ascii="Times New Roman" w:eastAsia="Times New Roman" w:hAnsi="Times New Roman"/>
          <w:szCs w:val="24"/>
        </w:rPr>
        <w:t>Sallye Longshore, Executive Director</w:t>
      </w:r>
      <w:r w:rsidRPr="00764740">
        <w:rPr>
          <w:rFonts w:ascii="Times New Roman" w:eastAsia="Times New Roman" w:hAnsi="Times New Roman"/>
          <w:szCs w:val="24"/>
        </w:rPr>
        <w:tab/>
        <w:t>Department of Child Abuse and Neglect Prevention</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 xml:space="preserve">Johnna Breland </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Foster/Adoptive Parent</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Angie Burque</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Auburn University</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Debra Henning</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Community Volunteer</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Gina Harris</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Jefferson Co. QA Committee</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Buddy Hooper</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AFAPA President</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Andrea Mixson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ADAP</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 xml:space="preserve">Christy Cain </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Children First Foundation</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Lynn Bius</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 xml:space="preserve">Alabama Network of CAC, Inc. </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Betsy Prince</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Alabama Department of Rehabilitation Services</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Helen Rivas</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Alabama/Guatemala Partners of Americas</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Misty Samya</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West Alabama Mental Health</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Mary Smith</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Foster Parent</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James Tucker</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ADAP</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Gayle Watts</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Children’s Aid Society</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Bob Maddox</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Administrative Office of Courts</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Martha Gookin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Poarch Band of Creek Indians</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Marie Fain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Community Volunteer</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Aretha Bracy</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Alabama Department of Public Health</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Judge Patrick Pinkston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Elmore County District Judge</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Melanie Bridgeforth</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VOICES for Alabama’s Children</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Alesia Allen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Alabama Department of Youth Services</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Stephanie McKnight</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Dale County Department of Human Resources</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Natasha Marvin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Alabama Department of Mental Health</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Crystal Richardson</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Alabama State Department of Education</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Noah Daugherty</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Former Foster Youth / Children’s Aid Society</w:t>
      </w:r>
    </w:p>
    <w:p w:rsidR="00764740" w:rsidRPr="00764740" w:rsidRDefault="00764740" w:rsidP="00764740">
      <w:pPr>
        <w:tabs>
          <w:tab w:val="left" w:pos="537"/>
        </w:tabs>
        <w:rPr>
          <w:rFonts w:ascii="Times New Roman" w:eastAsia="Times New Roman" w:hAnsi="Times New Roman"/>
          <w:szCs w:val="24"/>
        </w:rPr>
      </w:pPr>
      <w:r w:rsidRPr="00764740">
        <w:rPr>
          <w:rFonts w:ascii="Times New Roman" w:eastAsia="Times New Roman" w:hAnsi="Times New Roman"/>
          <w:szCs w:val="24"/>
        </w:rPr>
        <w:tab/>
      </w:r>
      <w:r w:rsidRPr="00764740">
        <w:rPr>
          <w:rFonts w:ascii="Times New Roman" w:eastAsia="Times New Roman" w:hAnsi="Times New Roman"/>
          <w:szCs w:val="24"/>
        </w:rPr>
        <w:tab/>
        <w:t>Tiffany Reaves</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Morgan County Department of Human Resources</w:t>
      </w:r>
    </w:p>
    <w:p w:rsidR="00764740" w:rsidRPr="00764740" w:rsidRDefault="00764740" w:rsidP="00764740">
      <w:pPr>
        <w:rPr>
          <w:rFonts w:ascii="Times New Roman" w:eastAsia="Times New Roman" w:hAnsi="Times New Roman"/>
          <w:szCs w:val="24"/>
        </w:rPr>
      </w:pPr>
    </w:p>
    <w:p w:rsidR="00764740" w:rsidRPr="00764740" w:rsidRDefault="00764740" w:rsidP="00764740">
      <w:pPr>
        <w:ind w:firstLine="720"/>
        <w:rPr>
          <w:rFonts w:ascii="Times New Roman" w:eastAsia="Times New Roman" w:hAnsi="Times New Roman"/>
          <w:b/>
          <w:szCs w:val="24"/>
          <w:u w:val="single"/>
        </w:rPr>
      </w:pPr>
      <w:r w:rsidRPr="00764740">
        <w:rPr>
          <w:rFonts w:ascii="Times New Roman" w:eastAsia="Times New Roman" w:hAnsi="Times New Roman"/>
          <w:b/>
          <w:szCs w:val="24"/>
          <w:u w:val="single"/>
        </w:rPr>
        <w:t>Meeting Dates for 2018</w:t>
      </w:r>
    </w:p>
    <w:p w:rsidR="00764740" w:rsidRPr="00764740" w:rsidRDefault="00764740" w:rsidP="00764740">
      <w:pPr>
        <w:ind w:firstLine="720"/>
        <w:rPr>
          <w:rFonts w:ascii="Times New Roman" w:eastAsia="Times New Roman" w:hAnsi="Times New Roman"/>
          <w:szCs w:val="24"/>
        </w:rPr>
      </w:pPr>
      <w:r w:rsidRPr="00764740">
        <w:rPr>
          <w:rFonts w:ascii="Times New Roman" w:eastAsia="Times New Roman" w:hAnsi="Times New Roman"/>
          <w:szCs w:val="24"/>
        </w:rPr>
        <w:t>March 9, 2018</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Montgomery</w:t>
      </w:r>
    </w:p>
    <w:p w:rsidR="00764740" w:rsidRPr="00764740" w:rsidRDefault="00764740" w:rsidP="00764740">
      <w:pPr>
        <w:ind w:left="720"/>
        <w:rPr>
          <w:rFonts w:ascii="Times New Roman" w:eastAsia="Times New Roman" w:hAnsi="Times New Roman"/>
          <w:szCs w:val="24"/>
        </w:rPr>
      </w:pPr>
      <w:r w:rsidRPr="00764740">
        <w:rPr>
          <w:rFonts w:ascii="Times New Roman" w:eastAsia="Times New Roman" w:hAnsi="Times New Roman"/>
          <w:szCs w:val="24"/>
        </w:rPr>
        <w:t>June 8, 2018</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Montgomery</w:t>
      </w:r>
      <w:r w:rsidRPr="00764740">
        <w:rPr>
          <w:rFonts w:ascii="Times New Roman" w:eastAsia="Times New Roman" w:hAnsi="Times New Roman"/>
          <w:szCs w:val="24"/>
        </w:rPr>
        <w:tab/>
      </w:r>
      <w:r w:rsidRPr="00764740">
        <w:rPr>
          <w:rFonts w:ascii="Times New Roman" w:eastAsia="Times New Roman" w:hAnsi="Times New Roman"/>
          <w:szCs w:val="24"/>
        </w:rPr>
        <w:tab/>
      </w:r>
    </w:p>
    <w:p w:rsidR="00764740" w:rsidRPr="00764740" w:rsidRDefault="00764740" w:rsidP="00764740">
      <w:pPr>
        <w:ind w:left="720"/>
        <w:rPr>
          <w:rFonts w:ascii="Times New Roman" w:eastAsia="Times New Roman" w:hAnsi="Times New Roman"/>
          <w:szCs w:val="24"/>
        </w:rPr>
      </w:pPr>
      <w:r w:rsidRPr="00764740">
        <w:rPr>
          <w:rFonts w:ascii="Times New Roman" w:eastAsia="Times New Roman" w:hAnsi="Times New Roman"/>
          <w:szCs w:val="24"/>
        </w:rPr>
        <w:t>September 7, 2018</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Clanton</w:t>
      </w:r>
    </w:p>
    <w:p w:rsidR="00764740" w:rsidRPr="00764740" w:rsidRDefault="00764740" w:rsidP="00764740">
      <w:pPr>
        <w:ind w:firstLine="720"/>
        <w:rPr>
          <w:rFonts w:ascii="Times New Roman" w:eastAsia="Times New Roman" w:hAnsi="Times New Roman"/>
          <w:szCs w:val="24"/>
        </w:rPr>
      </w:pPr>
      <w:r w:rsidRPr="00764740">
        <w:rPr>
          <w:rFonts w:ascii="Times New Roman" w:eastAsia="Times New Roman" w:hAnsi="Times New Roman"/>
          <w:szCs w:val="24"/>
        </w:rPr>
        <w:t xml:space="preserve">January 11, 2019 </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w:t>
      </w:r>
      <w:r w:rsidRPr="00764740">
        <w:rPr>
          <w:rFonts w:ascii="Times New Roman" w:eastAsia="Times New Roman" w:hAnsi="Times New Roman"/>
          <w:szCs w:val="24"/>
        </w:rPr>
        <w:tab/>
        <w:t>Birmingham</w:t>
      </w:r>
    </w:p>
    <w:p w:rsidR="00764740" w:rsidRPr="00764740" w:rsidRDefault="00764740" w:rsidP="00764740">
      <w:pPr>
        <w:ind w:left="720" w:firstLine="720"/>
        <w:rPr>
          <w:rFonts w:ascii="Times New Roman" w:eastAsia="Times New Roman" w:hAnsi="Times New Roman"/>
          <w:szCs w:val="24"/>
        </w:rPr>
      </w:pPr>
      <w:r w:rsidRPr="00764740">
        <w:rPr>
          <w:rFonts w:ascii="Times New Roman" w:eastAsia="Times New Roman" w:hAnsi="Times New Roman"/>
          <w:szCs w:val="24"/>
        </w:rPr>
        <w:tab/>
      </w:r>
    </w:p>
    <w:p w:rsidR="00764740" w:rsidRPr="00764740" w:rsidRDefault="00764740" w:rsidP="00764740">
      <w:pPr>
        <w:ind w:firstLine="720"/>
        <w:rPr>
          <w:rFonts w:ascii="Times New Roman" w:eastAsia="Times New Roman" w:hAnsi="Times New Roman"/>
          <w:b/>
          <w:szCs w:val="24"/>
          <w:u w:val="single"/>
        </w:rPr>
      </w:pPr>
      <w:r w:rsidRPr="00764740">
        <w:rPr>
          <w:rFonts w:ascii="Times New Roman" w:eastAsia="Times New Roman" w:hAnsi="Times New Roman"/>
          <w:b/>
          <w:szCs w:val="24"/>
          <w:u w:val="single"/>
        </w:rPr>
        <w:t>Standing Subcommittees:</w:t>
      </w:r>
    </w:p>
    <w:p w:rsidR="00764740" w:rsidRPr="00764740" w:rsidRDefault="00764740" w:rsidP="0081187A">
      <w:pPr>
        <w:numPr>
          <w:ilvl w:val="0"/>
          <w:numId w:val="113"/>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 xml:space="preserve">Executive </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Officers</w:t>
      </w:r>
    </w:p>
    <w:p w:rsidR="00764740" w:rsidRPr="00764740" w:rsidRDefault="00764740" w:rsidP="0081187A">
      <w:pPr>
        <w:numPr>
          <w:ilvl w:val="0"/>
          <w:numId w:val="113"/>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Policy Review</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Chair, Christy Cain</w:t>
      </w:r>
    </w:p>
    <w:p w:rsidR="00764740" w:rsidRPr="00764740" w:rsidRDefault="00764740" w:rsidP="0081187A">
      <w:pPr>
        <w:numPr>
          <w:ilvl w:val="0"/>
          <w:numId w:val="113"/>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Service Analysis</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Chair, Misty Samya</w:t>
      </w:r>
    </w:p>
    <w:p w:rsidR="00764740" w:rsidRPr="00764740" w:rsidRDefault="00764740" w:rsidP="0081187A">
      <w:pPr>
        <w:numPr>
          <w:ilvl w:val="0"/>
          <w:numId w:val="113"/>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Child Death Review</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Chair, Gina Harris</w:t>
      </w:r>
    </w:p>
    <w:p w:rsidR="00764740" w:rsidRPr="00764740" w:rsidRDefault="00764740" w:rsidP="0081187A">
      <w:pPr>
        <w:numPr>
          <w:ilvl w:val="0"/>
          <w:numId w:val="113"/>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County QA Committee Coordination/Support</w:t>
      </w:r>
      <w:r w:rsidRPr="00764740">
        <w:rPr>
          <w:rFonts w:ascii="Times New Roman" w:eastAsia="Times New Roman" w:hAnsi="Times New Roman"/>
          <w:szCs w:val="24"/>
        </w:rPr>
        <w:tab/>
      </w:r>
      <w:r w:rsidRPr="00764740">
        <w:rPr>
          <w:rFonts w:ascii="Times New Roman" w:eastAsia="Times New Roman" w:hAnsi="Times New Roman"/>
          <w:szCs w:val="24"/>
        </w:rPr>
        <w:tab/>
        <w:t>Chair, Angie Burque</w:t>
      </w:r>
    </w:p>
    <w:p w:rsidR="00764740" w:rsidRPr="00764740" w:rsidRDefault="00764740" w:rsidP="0081187A">
      <w:pPr>
        <w:numPr>
          <w:ilvl w:val="0"/>
          <w:numId w:val="114"/>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Public Education, Advocacy, and Nominating</w:t>
      </w:r>
      <w:r w:rsidRPr="00764740">
        <w:rPr>
          <w:rFonts w:ascii="Times New Roman" w:eastAsia="Times New Roman" w:hAnsi="Times New Roman"/>
          <w:szCs w:val="24"/>
        </w:rPr>
        <w:tab/>
      </w:r>
      <w:r w:rsidRPr="00764740">
        <w:rPr>
          <w:rFonts w:ascii="Times New Roman" w:eastAsia="Times New Roman" w:hAnsi="Times New Roman"/>
          <w:szCs w:val="24"/>
        </w:rPr>
        <w:tab/>
        <w:t xml:space="preserve">Chair, Buddy Hooper </w:t>
      </w:r>
    </w:p>
    <w:p w:rsidR="00764740" w:rsidRPr="00764740" w:rsidRDefault="00764740" w:rsidP="0081187A">
      <w:pPr>
        <w:numPr>
          <w:ilvl w:val="0"/>
          <w:numId w:val="114"/>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Diversity</w:t>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r>
      <w:r w:rsidRPr="00764740">
        <w:rPr>
          <w:rFonts w:ascii="Times New Roman" w:eastAsia="Times New Roman" w:hAnsi="Times New Roman"/>
          <w:szCs w:val="24"/>
        </w:rPr>
        <w:tab/>
        <w:t>Chair, Helen Rivas</w:t>
      </w:r>
    </w:p>
    <w:p w:rsidR="00764740" w:rsidRPr="00764740" w:rsidRDefault="00764740" w:rsidP="0081187A">
      <w:pPr>
        <w:numPr>
          <w:ilvl w:val="0"/>
          <w:numId w:val="114"/>
        </w:numPr>
        <w:tabs>
          <w:tab w:val="num" w:pos="1080"/>
          <w:tab w:val="left" w:pos="1440"/>
        </w:tabs>
        <w:ind w:left="1080"/>
        <w:rPr>
          <w:rFonts w:ascii="Times New Roman" w:eastAsia="Times New Roman" w:hAnsi="Times New Roman"/>
          <w:szCs w:val="24"/>
        </w:rPr>
      </w:pPr>
      <w:r w:rsidRPr="00764740">
        <w:rPr>
          <w:rFonts w:ascii="Times New Roman" w:eastAsia="Times New Roman" w:hAnsi="Times New Roman"/>
          <w:szCs w:val="24"/>
        </w:rPr>
        <w:t>Foster/Adoptive Parent Recruitment and Retention</w:t>
      </w:r>
      <w:r w:rsidRPr="00764740">
        <w:rPr>
          <w:rFonts w:ascii="Times New Roman" w:eastAsia="Times New Roman" w:hAnsi="Times New Roman"/>
          <w:szCs w:val="24"/>
        </w:rPr>
        <w:tab/>
        <w:t>Chair, Debra Henning</w:t>
      </w:r>
    </w:p>
    <w:p w:rsidR="00764740" w:rsidRPr="00764740" w:rsidRDefault="00764740" w:rsidP="00764740">
      <w:pPr>
        <w:tabs>
          <w:tab w:val="left" w:pos="1440"/>
        </w:tabs>
        <w:rPr>
          <w:rFonts w:ascii="Times New Roman" w:eastAsia="Times New Roman" w:hAnsi="Times New Roman"/>
          <w:szCs w:val="24"/>
        </w:rPr>
      </w:pPr>
    </w:p>
    <w:p w:rsidR="00764740" w:rsidRPr="00764740" w:rsidRDefault="00764740" w:rsidP="00764740">
      <w:pPr>
        <w:tabs>
          <w:tab w:val="left" w:pos="1440"/>
        </w:tabs>
        <w:rPr>
          <w:rFonts w:ascii="Times New Roman" w:eastAsia="Times New Roman" w:hAnsi="Times New Roman"/>
          <w:b/>
          <w:szCs w:val="24"/>
        </w:rPr>
      </w:pPr>
      <w:r w:rsidRPr="00764740">
        <w:rPr>
          <w:rFonts w:ascii="Times New Roman" w:eastAsia="Times New Roman" w:hAnsi="Times New Roman"/>
          <w:szCs w:val="24"/>
        </w:rPr>
        <w:t xml:space="preserve">             </w:t>
      </w:r>
      <w:r w:rsidRPr="00764740">
        <w:rPr>
          <w:rFonts w:ascii="Times New Roman" w:eastAsia="Times New Roman" w:hAnsi="Times New Roman"/>
          <w:b/>
          <w:szCs w:val="24"/>
          <w:u w:val="single"/>
        </w:rPr>
        <w:t>Purpose:</w:t>
      </w:r>
    </w:p>
    <w:p w:rsidR="00764740" w:rsidRPr="00764740" w:rsidRDefault="00764740" w:rsidP="00764740">
      <w:pPr>
        <w:widowControl w:val="0"/>
        <w:autoSpaceDE w:val="0"/>
        <w:autoSpaceDN w:val="0"/>
        <w:adjustRightInd w:val="0"/>
        <w:spacing w:line="249" w:lineRule="exact"/>
        <w:ind w:left="744"/>
        <w:jc w:val="both"/>
        <w:rPr>
          <w:rFonts w:ascii="Times New Roman" w:eastAsia="Times New Roman" w:hAnsi="Times New Roman"/>
          <w:szCs w:val="24"/>
        </w:rPr>
      </w:pPr>
      <w:r w:rsidRPr="00764740">
        <w:rPr>
          <w:rFonts w:ascii="Times New Roman" w:eastAsia="Times New Roman" w:hAnsi="Times New Roman"/>
          <w:szCs w:val="24"/>
        </w:rPr>
        <w:t>The Committee's authority is advisory to the State Department of Human Resources (SDHR). As such, the purposes of this Committee shall be to:</w:t>
      </w:r>
    </w:p>
    <w:p w:rsidR="00764740" w:rsidRPr="00764740" w:rsidRDefault="00764740" w:rsidP="00764740">
      <w:pPr>
        <w:widowControl w:val="0"/>
        <w:autoSpaceDE w:val="0"/>
        <w:autoSpaceDN w:val="0"/>
        <w:adjustRightInd w:val="0"/>
        <w:spacing w:line="249" w:lineRule="exact"/>
        <w:ind w:left="744"/>
        <w:jc w:val="both"/>
        <w:rPr>
          <w:rFonts w:ascii="Times New Roman" w:eastAsia="Times New Roman" w:hAnsi="Times New Roman"/>
          <w:szCs w:val="24"/>
        </w:rPr>
      </w:pPr>
    </w:p>
    <w:p w:rsidR="00764740" w:rsidRPr="00764740" w:rsidRDefault="00764740" w:rsidP="0081187A">
      <w:pPr>
        <w:widowControl w:val="0"/>
        <w:numPr>
          <w:ilvl w:val="0"/>
          <w:numId w:val="111"/>
        </w:numPr>
        <w:autoSpaceDE w:val="0"/>
        <w:autoSpaceDN w:val="0"/>
        <w:adjustRightInd w:val="0"/>
        <w:spacing w:line="249" w:lineRule="exact"/>
        <w:ind w:left="1104"/>
        <w:jc w:val="both"/>
        <w:rPr>
          <w:rFonts w:ascii="Times New Roman" w:eastAsia="Times New Roman" w:hAnsi="Times New Roman"/>
          <w:szCs w:val="24"/>
        </w:rPr>
      </w:pPr>
      <w:r w:rsidRPr="00764740">
        <w:rPr>
          <w:rFonts w:ascii="Times New Roman" w:eastAsia="Times New Roman" w:hAnsi="Times New Roman"/>
          <w:b/>
          <w:szCs w:val="24"/>
        </w:rPr>
        <w:t>MONITOR</w:t>
      </w:r>
      <w:r w:rsidRPr="00764740">
        <w:rPr>
          <w:rFonts w:ascii="Times New Roman" w:eastAsia="Times New Roman" w:hAnsi="Times New Roman"/>
          <w:szCs w:val="24"/>
        </w:rPr>
        <w:t xml:space="preserve"> the functioning of state-directed quality assurance activities, as well as outcomes and agency performance from statewide perspective.</w:t>
      </w:r>
    </w:p>
    <w:p w:rsidR="00764740" w:rsidRPr="00764740" w:rsidRDefault="00764740" w:rsidP="00764740">
      <w:pPr>
        <w:widowControl w:val="0"/>
        <w:autoSpaceDE w:val="0"/>
        <w:autoSpaceDN w:val="0"/>
        <w:adjustRightInd w:val="0"/>
        <w:spacing w:line="249" w:lineRule="exact"/>
        <w:ind w:left="384"/>
        <w:jc w:val="both"/>
        <w:rPr>
          <w:rFonts w:ascii="Times New Roman" w:eastAsia="Times New Roman" w:hAnsi="Times New Roman"/>
          <w:szCs w:val="24"/>
        </w:rPr>
      </w:pPr>
    </w:p>
    <w:p w:rsidR="00764740" w:rsidRPr="00764740" w:rsidRDefault="00764740" w:rsidP="0081187A">
      <w:pPr>
        <w:widowControl w:val="0"/>
        <w:numPr>
          <w:ilvl w:val="0"/>
          <w:numId w:val="111"/>
        </w:numPr>
        <w:autoSpaceDE w:val="0"/>
        <w:autoSpaceDN w:val="0"/>
        <w:adjustRightInd w:val="0"/>
        <w:spacing w:line="249" w:lineRule="exact"/>
        <w:ind w:left="1104"/>
        <w:jc w:val="both"/>
        <w:rPr>
          <w:rFonts w:ascii="Times New Roman" w:eastAsia="Times New Roman" w:hAnsi="Times New Roman"/>
          <w:szCs w:val="24"/>
        </w:rPr>
      </w:pPr>
      <w:r w:rsidRPr="00764740">
        <w:rPr>
          <w:rFonts w:ascii="Times New Roman" w:eastAsia="Times New Roman" w:hAnsi="Times New Roman"/>
          <w:b/>
          <w:szCs w:val="24"/>
        </w:rPr>
        <w:t>SERVE AS A LINK</w:t>
      </w:r>
      <w:r w:rsidRPr="00764740">
        <w:rPr>
          <w:rFonts w:ascii="Times New Roman" w:eastAsia="Times New Roman" w:hAnsi="Times New Roman"/>
          <w:szCs w:val="24"/>
        </w:rPr>
        <w:t xml:space="preserve"> between the community and the Office of Quality Assurance, as well as SDHR; provide advocacy and education regarding the mission and work of SDHR.</w:t>
      </w:r>
    </w:p>
    <w:p w:rsidR="00764740" w:rsidRPr="00764740" w:rsidRDefault="00764740" w:rsidP="00764740">
      <w:pPr>
        <w:widowControl w:val="0"/>
        <w:autoSpaceDE w:val="0"/>
        <w:autoSpaceDN w:val="0"/>
        <w:adjustRightInd w:val="0"/>
        <w:spacing w:line="249" w:lineRule="exact"/>
        <w:jc w:val="both"/>
        <w:rPr>
          <w:rFonts w:ascii="Times New Roman" w:eastAsia="Times New Roman" w:hAnsi="Times New Roman"/>
          <w:szCs w:val="24"/>
        </w:rPr>
      </w:pPr>
    </w:p>
    <w:p w:rsidR="00764740" w:rsidRPr="00764740" w:rsidRDefault="00764740" w:rsidP="0081187A">
      <w:pPr>
        <w:widowControl w:val="0"/>
        <w:numPr>
          <w:ilvl w:val="0"/>
          <w:numId w:val="111"/>
        </w:numPr>
        <w:autoSpaceDE w:val="0"/>
        <w:autoSpaceDN w:val="0"/>
        <w:adjustRightInd w:val="0"/>
        <w:spacing w:line="249" w:lineRule="exact"/>
        <w:ind w:left="1104"/>
        <w:jc w:val="both"/>
        <w:rPr>
          <w:rFonts w:ascii="Times New Roman" w:eastAsia="Times New Roman" w:hAnsi="Times New Roman"/>
          <w:szCs w:val="24"/>
        </w:rPr>
      </w:pPr>
      <w:r w:rsidRPr="00764740">
        <w:rPr>
          <w:rFonts w:ascii="Times New Roman" w:eastAsia="Times New Roman" w:hAnsi="Times New Roman"/>
          <w:b/>
          <w:szCs w:val="24"/>
        </w:rPr>
        <w:t>FACILITATE</w:t>
      </w:r>
      <w:r w:rsidRPr="00764740">
        <w:rPr>
          <w:rFonts w:ascii="Times New Roman" w:eastAsia="Times New Roman" w:hAnsi="Times New Roman"/>
          <w:szCs w:val="24"/>
        </w:rPr>
        <w:t xml:space="preserve"> the development of, and the networking among, county QA Committees. </w:t>
      </w:r>
    </w:p>
    <w:p w:rsidR="00764740" w:rsidRPr="00764740" w:rsidRDefault="00764740" w:rsidP="00764740">
      <w:pPr>
        <w:widowControl w:val="0"/>
        <w:autoSpaceDE w:val="0"/>
        <w:autoSpaceDN w:val="0"/>
        <w:adjustRightInd w:val="0"/>
        <w:spacing w:line="249" w:lineRule="exact"/>
        <w:jc w:val="both"/>
        <w:rPr>
          <w:rFonts w:ascii="Times New Roman" w:eastAsia="Times New Roman" w:hAnsi="Times New Roman"/>
          <w:szCs w:val="24"/>
        </w:rPr>
      </w:pPr>
    </w:p>
    <w:p w:rsidR="00764740" w:rsidRPr="00764740" w:rsidRDefault="00764740" w:rsidP="0081187A">
      <w:pPr>
        <w:widowControl w:val="0"/>
        <w:numPr>
          <w:ilvl w:val="0"/>
          <w:numId w:val="111"/>
        </w:numPr>
        <w:autoSpaceDE w:val="0"/>
        <w:autoSpaceDN w:val="0"/>
        <w:adjustRightInd w:val="0"/>
        <w:spacing w:line="249" w:lineRule="exact"/>
        <w:ind w:left="1104"/>
        <w:jc w:val="both"/>
        <w:rPr>
          <w:rFonts w:ascii="Times New Roman" w:eastAsia="Times New Roman" w:hAnsi="Times New Roman"/>
          <w:szCs w:val="24"/>
        </w:rPr>
      </w:pPr>
      <w:r w:rsidRPr="00764740">
        <w:rPr>
          <w:rFonts w:ascii="Times New Roman" w:eastAsia="Times New Roman" w:hAnsi="Times New Roman"/>
          <w:b/>
          <w:szCs w:val="24"/>
        </w:rPr>
        <w:t>REPORT and PROMOTE</w:t>
      </w:r>
      <w:r w:rsidRPr="00764740">
        <w:rPr>
          <w:rFonts w:ascii="Times New Roman" w:eastAsia="Times New Roman" w:hAnsi="Times New Roman"/>
          <w:szCs w:val="24"/>
        </w:rPr>
        <w:t xml:space="preserve"> the general effectiveness of the child welfare system in supporting positive outcomes for children and families served and/or on a specific issue which has the potential for having a significant impact on achieving positive outcomes for the children and families being served. These reports would be issued at the request of the Commissioner of SDHR and/or at the initiative of the Committee. Reports of the Committee's activities and/or findings of studies may include recommended actions to SDHR that reflect the Committee's findings or concerns. All reports, information or the Committee’s opinions may be made and released only as authorized by the Committee. All such authorized Committee reports shall be considered to be public documents; a mutually agreed upon process, that includes format, timeframes, etc., shall be established whereby any written report of findings and/or recommendations provided to SDHR by the Committee, shall be responded to in writing by SDHR.</w:t>
      </w:r>
    </w:p>
    <w:p w:rsidR="00764740" w:rsidRPr="00764740" w:rsidRDefault="00764740" w:rsidP="00764740">
      <w:pPr>
        <w:widowControl w:val="0"/>
        <w:autoSpaceDE w:val="0"/>
        <w:autoSpaceDN w:val="0"/>
        <w:adjustRightInd w:val="0"/>
        <w:spacing w:line="249" w:lineRule="exact"/>
        <w:ind w:left="1080"/>
        <w:jc w:val="both"/>
        <w:rPr>
          <w:rFonts w:ascii="Times New Roman" w:eastAsia="Times New Roman" w:hAnsi="Times New Roman"/>
          <w:szCs w:val="24"/>
        </w:rPr>
      </w:pPr>
    </w:p>
    <w:p w:rsidR="00764740" w:rsidRPr="00764740" w:rsidRDefault="00764740" w:rsidP="0081187A">
      <w:pPr>
        <w:widowControl w:val="0"/>
        <w:numPr>
          <w:ilvl w:val="0"/>
          <w:numId w:val="112"/>
        </w:numPr>
        <w:tabs>
          <w:tab w:val="left" w:pos="748"/>
          <w:tab w:val="num" w:pos="1110"/>
        </w:tabs>
        <w:autoSpaceDE w:val="0"/>
        <w:autoSpaceDN w:val="0"/>
        <w:adjustRightInd w:val="0"/>
        <w:spacing w:line="249" w:lineRule="exact"/>
        <w:ind w:left="1110"/>
        <w:jc w:val="both"/>
        <w:rPr>
          <w:rFonts w:ascii="Times New Roman" w:eastAsia="Times New Roman" w:hAnsi="Times New Roman"/>
          <w:szCs w:val="24"/>
        </w:rPr>
      </w:pPr>
      <w:r w:rsidRPr="00764740">
        <w:rPr>
          <w:rFonts w:ascii="Times New Roman" w:eastAsia="Times New Roman" w:hAnsi="Times New Roman"/>
          <w:b/>
          <w:szCs w:val="24"/>
        </w:rPr>
        <w:t>REVIEW</w:t>
      </w:r>
      <w:r w:rsidRPr="00764740">
        <w:rPr>
          <w:rFonts w:ascii="Times New Roman" w:eastAsia="Times New Roman" w:hAnsi="Times New Roman"/>
          <w:szCs w:val="24"/>
        </w:rPr>
        <w:t xml:space="preserve"> information, data, policies, etc. related to child and family services, outcomes, and system performance in child welfare (on both the County and State levels) and the capacity of SDHR to deliver services in a manner consistent with its mission and goals.</w:t>
      </w:r>
    </w:p>
    <w:p w:rsidR="00764740" w:rsidRPr="00764740" w:rsidRDefault="00764740" w:rsidP="00764740">
      <w:pPr>
        <w:widowControl w:val="0"/>
        <w:tabs>
          <w:tab w:val="left" w:pos="748"/>
        </w:tabs>
        <w:autoSpaceDE w:val="0"/>
        <w:autoSpaceDN w:val="0"/>
        <w:adjustRightInd w:val="0"/>
        <w:spacing w:line="249" w:lineRule="exact"/>
        <w:jc w:val="both"/>
        <w:rPr>
          <w:rFonts w:ascii="Times New Roman" w:eastAsia="Times New Roman" w:hAnsi="Times New Roman"/>
          <w:szCs w:val="24"/>
        </w:rPr>
      </w:pPr>
    </w:p>
    <w:p w:rsidR="00764740" w:rsidRPr="00764740" w:rsidRDefault="00764740" w:rsidP="0081187A">
      <w:pPr>
        <w:widowControl w:val="0"/>
        <w:numPr>
          <w:ilvl w:val="0"/>
          <w:numId w:val="112"/>
        </w:numPr>
        <w:tabs>
          <w:tab w:val="left" w:pos="748"/>
          <w:tab w:val="num" w:pos="1110"/>
        </w:tabs>
        <w:autoSpaceDE w:val="0"/>
        <w:autoSpaceDN w:val="0"/>
        <w:adjustRightInd w:val="0"/>
        <w:spacing w:line="249" w:lineRule="exact"/>
        <w:ind w:left="1110"/>
        <w:jc w:val="both"/>
        <w:rPr>
          <w:rFonts w:ascii="Times New Roman" w:eastAsia="Times New Roman" w:hAnsi="Times New Roman"/>
          <w:szCs w:val="24"/>
        </w:rPr>
      </w:pPr>
      <w:r w:rsidRPr="00764740">
        <w:rPr>
          <w:rFonts w:ascii="Times New Roman" w:eastAsia="Times New Roman" w:hAnsi="Times New Roman"/>
          <w:b/>
          <w:szCs w:val="24"/>
        </w:rPr>
        <w:t>PROVIDE</w:t>
      </w:r>
      <w:r w:rsidRPr="00764740">
        <w:rPr>
          <w:rFonts w:ascii="Times New Roman" w:eastAsia="Times New Roman" w:hAnsi="Times New Roman"/>
          <w:szCs w:val="24"/>
        </w:rPr>
        <w:t xml:space="preserve"> input, feedback, questions, findings and recommendations to SDHR; and</w:t>
      </w:r>
    </w:p>
    <w:p w:rsidR="00764740" w:rsidRPr="00764740" w:rsidRDefault="00764740" w:rsidP="00764740">
      <w:pPr>
        <w:widowControl w:val="0"/>
        <w:tabs>
          <w:tab w:val="left" w:pos="748"/>
        </w:tabs>
        <w:autoSpaceDE w:val="0"/>
        <w:autoSpaceDN w:val="0"/>
        <w:adjustRightInd w:val="0"/>
        <w:spacing w:line="249" w:lineRule="exact"/>
        <w:jc w:val="both"/>
        <w:rPr>
          <w:rFonts w:ascii="Times New Roman" w:eastAsia="Times New Roman" w:hAnsi="Times New Roman"/>
          <w:szCs w:val="24"/>
        </w:rPr>
      </w:pPr>
    </w:p>
    <w:p w:rsidR="00764740" w:rsidRPr="00764740" w:rsidRDefault="00764740" w:rsidP="0081187A">
      <w:pPr>
        <w:widowControl w:val="0"/>
        <w:numPr>
          <w:ilvl w:val="0"/>
          <w:numId w:val="112"/>
        </w:numPr>
        <w:tabs>
          <w:tab w:val="left" w:pos="748"/>
          <w:tab w:val="num" w:pos="1110"/>
        </w:tabs>
        <w:autoSpaceDE w:val="0"/>
        <w:autoSpaceDN w:val="0"/>
        <w:adjustRightInd w:val="0"/>
        <w:spacing w:line="249" w:lineRule="exact"/>
        <w:ind w:left="1110"/>
        <w:jc w:val="both"/>
        <w:rPr>
          <w:rFonts w:ascii="Times New Roman" w:eastAsia="Times New Roman" w:hAnsi="Times New Roman"/>
          <w:b/>
          <w:szCs w:val="24"/>
        </w:rPr>
      </w:pPr>
      <w:r w:rsidRPr="00764740">
        <w:rPr>
          <w:rFonts w:ascii="Times New Roman" w:eastAsia="Times New Roman" w:hAnsi="Times New Roman"/>
          <w:b/>
          <w:szCs w:val="24"/>
        </w:rPr>
        <w:t>SUPPORT</w:t>
      </w:r>
      <w:r w:rsidRPr="00764740">
        <w:rPr>
          <w:rFonts w:ascii="Times New Roman" w:eastAsia="Times New Roman" w:hAnsi="Times New Roman"/>
          <w:szCs w:val="24"/>
        </w:rPr>
        <w:t xml:space="preserve"> advocacy for services to meet the needs of children and their families.</w:t>
      </w:r>
    </w:p>
    <w:p w:rsidR="00764740" w:rsidRPr="00764740" w:rsidRDefault="00764740" w:rsidP="00764740">
      <w:pPr>
        <w:rPr>
          <w:rFonts w:ascii="Times New Roman" w:eastAsia="Times New Roman" w:hAnsi="Times New Roman"/>
          <w:szCs w:val="24"/>
        </w:rPr>
      </w:pPr>
    </w:p>
    <w:p w:rsidR="00764740" w:rsidRPr="00764740" w:rsidRDefault="00764740" w:rsidP="00764740">
      <w:pPr>
        <w:rPr>
          <w:rFonts w:ascii="Times New Roman" w:eastAsia="Times New Roman" w:hAnsi="Times New Roman"/>
          <w:szCs w:val="24"/>
        </w:rPr>
      </w:pPr>
    </w:p>
    <w:p w:rsidR="00764740" w:rsidRPr="00764740" w:rsidRDefault="00764740" w:rsidP="00764740">
      <w:pPr>
        <w:tabs>
          <w:tab w:val="left" w:pos="1440"/>
        </w:tabs>
        <w:jc w:val="center"/>
        <w:rPr>
          <w:rFonts w:ascii="Times New Roman" w:eastAsia="Times New Roman" w:hAnsi="Times New Roman"/>
          <w:b/>
          <w:caps/>
          <w:szCs w:val="24"/>
        </w:rPr>
      </w:pPr>
      <w:r w:rsidRPr="00764740">
        <w:rPr>
          <w:rFonts w:ascii="Times New Roman" w:eastAsia="Times New Roman" w:hAnsi="Times New Roman"/>
          <w:b/>
          <w:caps/>
          <w:szCs w:val="24"/>
        </w:rPr>
        <w:t>Work of the State Quality Assurance Committee</w:t>
      </w:r>
    </w:p>
    <w:p w:rsidR="00764740" w:rsidRPr="00764740" w:rsidRDefault="00764740" w:rsidP="00764740">
      <w:pPr>
        <w:tabs>
          <w:tab w:val="left" w:pos="1440"/>
        </w:tabs>
        <w:jc w:val="center"/>
        <w:rPr>
          <w:rFonts w:ascii="Times New Roman" w:eastAsia="Times New Roman" w:hAnsi="Times New Roman"/>
          <w:b/>
          <w:caps/>
          <w:szCs w:val="24"/>
        </w:rPr>
      </w:pPr>
    </w:p>
    <w:p w:rsidR="00764740" w:rsidRPr="00764740" w:rsidRDefault="00764740" w:rsidP="00764740">
      <w:pPr>
        <w:ind w:left="90"/>
        <w:jc w:val="both"/>
        <w:rPr>
          <w:rFonts w:ascii="Times New Roman" w:eastAsia="Times New Roman" w:hAnsi="Times New Roman"/>
          <w:szCs w:val="24"/>
        </w:rPr>
      </w:pPr>
      <w:r w:rsidRPr="00764740">
        <w:rPr>
          <w:rFonts w:ascii="Times New Roman" w:eastAsia="Times New Roman" w:hAnsi="Times New Roman"/>
          <w:szCs w:val="24"/>
        </w:rPr>
        <w:t xml:space="preserve">The Committee’s 2018 year continued to follow the format agreed in the planning and re-organizational meeting of 2012.  During that meeting, the Committee agreed to review the system of welfare which included reports from SDHR and the stakeholders that comprise the Committee.  The goal for 2018 was for the Committee to better utilize the expertise of the vast talent of its volunteer board and to keep the focus on the safety/permanency and long term goals of the children and families that the SDHR serve.  </w:t>
      </w:r>
    </w:p>
    <w:p w:rsidR="00764740" w:rsidRPr="00764740" w:rsidRDefault="00764740" w:rsidP="00764740">
      <w:pPr>
        <w:ind w:left="1080"/>
        <w:rPr>
          <w:rFonts w:ascii="Times New Roman" w:eastAsia="Times New Roman" w:hAnsi="Times New Roman"/>
          <w:szCs w:val="24"/>
        </w:rPr>
      </w:pPr>
    </w:p>
    <w:p w:rsidR="00764740" w:rsidRPr="00764740" w:rsidRDefault="00764740" w:rsidP="00764740">
      <w:pPr>
        <w:ind w:left="1080"/>
        <w:rPr>
          <w:rFonts w:ascii="Times New Roman" w:eastAsia="Times New Roman" w:hAnsi="Times New Roman"/>
          <w:szCs w:val="24"/>
        </w:rPr>
      </w:pPr>
    </w:p>
    <w:p w:rsidR="00764740" w:rsidRPr="00764740" w:rsidRDefault="00764740" w:rsidP="00764740">
      <w:pPr>
        <w:tabs>
          <w:tab w:val="left" w:pos="0"/>
        </w:tabs>
        <w:ind w:left="1080" w:hanging="1080"/>
        <w:jc w:val="center"/>
        <w:rPr>
          <w:rFonts w:ascii="Times New Roman" w:eastAsia="Times New Roman" w:hAnsi="Times New Roman"/>
          <w:szCs w:val="24"/>
        </w:rPr>
      </w:pPr>
      <w:r w:rsidRPr="00764740">
        <w:rPr>
          <w:rFonts w:ascii="Times New Roman" w:eastAsia="Times New Roman" w:hAnsi="Times New Roman"/>
          <w:b/>
          <w:szCs w:val="24"/>
        </w:rPr>
        <w:t>CURRENT STATUS OF THE STATE QUALITY ASSURANCE COMMITTEE</w:t>
      </w:r>
      <w:r w:rsidRPr="00764740">
        <w:rPr>
          <w:rFonts w:ascii="Times New Roman" w:eastAsia="Times New Roman" w:hAnsi="Times New Roman"/>
          <w:b/>
          <w:szCs w:val="24"/>
        </w:rPr>
        <w:br/>
      </w:r>
    </w:p>
    <w:p w:rsidR="00764740" w:rsidRPr="00764740" w:rsidRDefault="00764740" w:rsidP="00764740">
      <w:pPr>
        <w:tabs>
          <w:tab w:val="left" w:pos="0"/>
        </w:tabs>
        <w:rPr>
          <w:rFonts w:ascii="Times New Roman" w:eastAsia="Times New Roman" w:hAnsi="Times New Roman"/>
          <w:szCs w:val="24"/>
        </w:rPr>
      </w:pPr>
      <w:r w:rsidRPr="00764740">
        <w:rPr>
          <w:rFonts w:ascii="Times New Roman" w:eastAsia="Times New Roman" w:hAnsi="Times New Roman"/>
          <w:b/>
          <w:szCs w:val="24"/>
        </w:rPr>
        <w:t xml:space="preserve">Overview  </w:t>
      </w:r>
    </w:p>
    <w:p w:rsidR="00764740" w:rsidRPr="00764740" w:rsidRDefault="00764740" w:rsidP="00764740">
      <w:pPr>
        <w:tabs>
          <w:tab w:val="left" w:pos="0"/>
        </w:tabs>
        <w:jc w:val="both"/>
        <w:rPr>
          <w:rFonts w:ascii="Times New Roman" w:eastAsia="Times New Roman" w:hAnsi="Times New Roman"/>
          <w:szCs w:val="24"/>
        </w:rPr>
      </w:pPr>
      <w:r w:rsidRPr="00764740">
        <w:rPr>
          <w:rFonts w:ascii="Times New Roman" w:eastAsia="Times New Roman" w:hAnsi="Times New Roman"/>
          <w:szCs w:val="24"/>
        </w:rPr>
        <w:t>The Committee has By-laws. A change in the By-laws for the length of term for officers from one to two years was proposed in September 2015 and approved in January 2016</w:t>
      </w:r>
      <w:r w:rsidRPr="00764740">
        <w:rPr>
          <w:rFonts w:ascii="Times New Roman" w:eastAsia="Times New Roman" w:hAnsi="Times New Roman"/>
          <w:color w:val="00B050"/>
          <w:szCs w:val="24"/>
        </w:rPr>
        <w:t>.</w:t>
      </w:r>
      <w:r w:rsidRPr="00764740">
        <w:rPr>
          <w:rFonts w:ascii="Times New Roman" w:eastAsia="Times New Roman" w:hAnsi="Times New Roman"/>
          <w:szCs w:val="24"/>
        </w:rPr>
        <w:t xml:space="preserve">  These By-laws delineate 14 of Alabama’s organizations/agencies and 11 named entities that comprise the Committee.  In the By-laws, there are standing subcommittees that address different areas of child welfare.  These subcommittees can invite other stakeholders to be apart. </w:t>
      </w:r>
    </w:p>
    <w:p w:rsidR="00764740" w:rsidRPr="00764740" w:rsidRDefault="00764740" w:rsidP="00764740">
      <w:pPr>
        <w:tabs>
          <w:tab w:val="left" w:pos="0"/>
        </w:tabs>
        <w:rPr>
          <w:rFonts w:ascii="Times New Roman" w:eastAsia="Times New Roman" w:hAnsi="Times New Roman"/>
          <w:szCs w:val="24"/>
        </w:rPr>
      </w:pPr>
    </w:p>
    <w:p w:rsidR="00764740" w:rsidRPr="00764740" w:rsidRDefault="00764740" w:rsidP="00764740">
      <w:pPr>
        <w:tabs>
          <w:tab w:val="left" w:pos="180"/>
        </w:tabs>
        <w:rPr>
          <w:rFonts w:ascii="Times New Roman" w:eastAsia="Times New Roman" w:hAnsi="Times New Roman"/>
          <w:b/>
          <w:szCs w:val="24"/>
        </w:rPr>
      </w:pPr>
      <w:r w:rsidRPr="00764740">
        <w:rPr>
          <w:rFonts w:ascii="Times New Roman" w:eastAsia="Times New Roman" w:hAnsi="Times New Roman"/>
          <w:b/>
          <w:szCs w:val="24"/>
        </w:rPr>
        <w:t>Accomplishments</w:t>
      </w:r>
    </w:p>
    <w:p w:rsidR="00764740" w:rsidRPr="00764740" w:rsidRDefault="00764740" w:rsidP="00764740">
      <w:pPr>
        <w:tabs>
          <w:tab w:val="left" w:pos="180"/>
        </w:tabs>
        <w:rPr>
          <w:rFonts w:ascii="Times New Roman" w:eastAsia="Times New Roman" w:hAnsi="Times New Roman"/>
          <w:szCs w:val="24"/>
          <w:u w:val="single"/>
        </w:rPr>
      </w:pPr>
      <w:r w:rsidRPr="00764740">
        <w:rPr>
          <w:rFonts w:ascii="Times New Roman" w:eastAsia="Times New Roman" w:hAnsi="Times New Roman"/>
          <w:szCs w:val="24"/>
          <w:u w:val="single"/>
        </w:rPr>
        <w:t>Stakeholder Reports:</w:t>
      </w:r>
    </w:p>
    <w:p w:rsidR="00764740" w:rsidRPr="00764740" w:rsidRDefault="00764740" w:rsidP="00764740">
      <w:pPr>
        <w:tabs>
          <w:tab w:val="left" w:pos="180"/>
        </w:tabs>
        <w:jc w:val="both"/>
        <w:rPr>
          <w:rFonts w:ascii="Times New Roman" w:eastAsia="Times New Roman" w:hAnsi="Times New Roman"/>
          <w:b/>
          <w:szCs w:val="24"/>
        </w:rPr>
      </w:pPr>
      <w:r w:rsidRPr="00764740">
        <w:rPr>
          <w:rFonts w:ascii="Times New Roman" w:eastAsia="Times New Roman" w:hAnsi="Times New Roman"/>
          <w:szCs w:val="24"/>
        </w:rPr>
        <w:t>The Committee provided a strategy for stakeholders to report on their participation in child welfare.  The Committee recommended reports from stakeholders include but not limited to the following:</w:t>
      </w:r>
    </w:p>
    <w:p w:rsidR="00764740" w:rsidRPr="00764740" w:rsidRDefault="00764740" w:rsidP="0081187A">
      <w:pPr>
        <w:numPr>
          <w:ilvl w:val="1"/>
          <w:numId w:val="116"/>
        </w:numPr>
        <w:spacing w:line="276" w:lineRule="auto"/>
        <w:rPr>
          <w:rFonts w:ascii="Times New Roman" w:eastAsia="Times New Roman" w:hAnsi="Times New Roman"/>
          <w:szCs w:val="24"/>
        </w:rPr>
      </w:pPr>
      <w:r w:rsidRPr="00764740">
        <w:rPr>
          <w:rFonts w:ascii="Times New Roman" w:eastAsia="Times New Roman" w:hAnsi="Times New Roman"/>
          <w:szCs w:val="24"/>
        </w:rPr>
        <w:t>The relationship with DHR (formal/ informal)</w:t>
      </w:r>
    </w:p>
    <w:p w:rsidR="00764740" w:rsidRPr="00764740" w:rsidRDefault="00764740" w:rsidP="0081187A">
      <w:pPr>
        <w:numPr>
          <w:ilvl w:val="1"/>
          <w:numId w:val="116"/>
        </w:numPr>
        <w:spacing w:line="276" w:lineRule="auto"/>
        <w:rPr>
          <w:rFonts w:ascii="Times New Roman" w:eastAsia="Times New Roman" w:hAnsi="Times New Roman"/>
          <w:szCs w:val="24"/>
        </w:rPr>
      </w:pPr>
      <w:r w:rsidRPr="00764740">
        <w:rPr>
          <w:rFonts w:ascii="Times New Roman" w:eastAsia="Times New Roman" w:hAnsi="Times New Roman"/>
          <w:szCs w:val="24"/>
        </w:rPr>
        <w:t xml:space="preserve">How services are connected with Child Welfare </w:t>
      </w:r>
    </w:p>
    <w:p w:rsidR="00764740" w:rsidRPr="00764740" w:rsidRDefault="00764740" w:rsidP="0081187A">
      <w:pPr>
        <w:numPr>
          <w:ilvl w:val="1"/>
          <w:numId w:val="116"/>
        </w:numPr>
        <w:spacing w:line="276" w:lineRule="auto"/>
        <w:rPr>
          <w:rFonts w:ascii="Times New Roman" w:eastAsia="Times New Roman" w:hAnsi="Times New Roman"/>
          <w:szCs w:val="24"/>
        </w:rPr>
      </w:pPr>
      <w:r w:rsidRPr="00764740">
        <w:rPr>
          <w:rFonts w:ascii="Times New Roman" w:eastAsia="Times New Roman" w:hAnsi="Times New Roman"/>
          <w:szCs w:val="24"/>
        </w:rPr>
        <w:t xml:space="preserve">Any gaps in care </w:t>
      </w:r>
    </w:p>
    <w:p w:rsidR="00764740" w:rsidRPr="00764740" w:rsidRDefault="00764740" w:rsidP="0081187A">
      <w:pPr>
        <w:numPr>
          <w:ilvl w:val="1"/>
          <w:numId w:val="116"/>
        </w:numPr>
        <w:spacing w:line="276" w:lineRule="auto"/>
        <w:rPr>
          <w:rFonts w:ascii="Times New Roman" w:eastAsia="Times New Roman" w:hAnsi="Times New Roman"/>
          <w:szCs w:val="24"/>
        </w:rPr>
      </w:pPr>
      <w:r w:rsidRPr="00764740">
        <w:rPr>
          <w:rFonts w:ascii="Times New Roman" w:eastAsia="Times New Roman" w:hAnsi="Times New Roman"/>
          <w:szCs w:val="24"/>
        </w:rPr>
        <w:t>DHR awareness of how to access the stakeholder’s services</w:t>
      </w:r>
    </w:p>
    <w:p w:rsidR="00764740" w:rsidRPr="00764740" w:rsidRDefault="00764740" w:rsidP="0081187A">
      <w:pPr>
        <w:numPr>
          <w:ilvl w:val="1"/>
          <w:numId w:val="116"/>
        </w:numPr>
        <w:spacing w:line="276" w:lineRule="auto"/>
        <w:rPr>
          <w:rFonts w:ascii="Times New Roman" w:eastAsia="Times New Roman" w:hAnsi="Times New Roman"/>
          <w:szCs w:val="24"/>
        </w:rPr>
      </w:pPr>
      <w:r w:rsidRPr="00764740">
        <w:rPr>
          <w:rFonts w:ascii="Times New Roman" w:eastAsia="Times New Roman" w:hAnsi="Times New Roman"/>
          <w:szCs w:val="24"/>
        </w:rPr>
        <w:t>Suggestion(s) for improvement in the relationship</w:t>
      </w:r>
    </w:p>
    <w:p w:rsidR="00764740" w:rsidRPr="00764740" w:rsidRDefault="00764740" w:rsidP="0081187A">
      <w:pPr>
        <w:numPr>
          <w:ilvl w:val="1"/>
          <w:numId w:val="116"/>
        </w:numPr>
        <w:spacing w:line="276" w:lineRule="auto"/>
        <w:rPr>
          <w:rFonts w:ascii="Times New Roman" w:eastAsia="Times New Roman" w:hAnsi="Times New Roman"/>
          <w:szCs w:val="24"/>
        </w:rPr>
      </w:pPr>
      <w:r w:rsidRPr="00764740">
        <w:rPr>
          <w:rFonts w:ascii="Times New Roman" w:eastAsia="Times New Roman" w:hAnsi="Times New Roman"/>
          <w:szCs w:val="24"/>
        </w:rPr>
        <w:t xml:space="preserve">Data on services or activities (any would be helpful)   </w:t>
      </w:r>
    </w:p>
    <w:p w:rsidR="00764740" w:rsidRPr="00764740" w:rsidRDefault="00764740" w:rsidP="00764740">
      <w:pPr>
        <w:ind w:left="720"/>
        <w:rPr>
          <w:rFonts w:ascii="Times New Roman" w:eastAsia="Times New Roman" w:hAnsi="Times New Roman"/>
          <w:szCs w:val="24"/>
        </w:rPr>
      </w:pPr>
    </w:p>
    <w:p w:rsidR="00764740" w:rsidRPr="00764740" w:rsidRDefault="00764740" w:rsidP="00764740">
      <w:pPr>
        <w:rPr>
          <w:rFonts w:ascii="Times New Roman" w:eastAsia="Times New Roman" w:hAnsi="Times New Roman"/>
          <w:szCs w:val="24"/>
        </w:rPr>
      </w:pPr>
      <w:r w:rsidRPr="00764740">
        <w:rPr>
          <w:rFonts w:ascii="Times New Roman" w:eastAsia="Times New Roman" w:hAnsi="Times New Roman"/>
          <w:szCs w:val="24"/>
          <w:u w:val="single"/>
        </w:rPr>
        <w:t>SDHR Reports</w:t>
      </w:r>
      <w:r w:rsidRPr="00764740">
        <w:rPr>
          <w:rFonts w:ascii="Times New Roman" w:eastAsia="Times New Roman" w:hAnsi="Times New Roman"/>
          <w:szCs w:val="24"/>
        </w:rPr>
        <w:t xml:space="preserve">:  </w:t>
      </w:r>
    </w:p>
    <w:p w:rsidR="00764740" w:rsidRPr="00764740" w:rsidRDefault="00764740" w:rsidP="00764740">
      <w:pPr>
        <w:jc w:val="both"/>
        <w:rPr>
          <w:rFonts w:ascii="Times New Roman" w:eastAsia="Times New Roman" w:hAnsi="Times New Roman"/>
          <w:szCs w:val="24"/>
          <w:highlight w:val="green"/>
        </w:rPr>
      </w:pPr>
      <w:r w:rsidRPr="00764740">
        <w:rPr>
          <w:rFonts w:ascii="Times New Roman" w:eastAsia="Times New Roman" w:hAnsi="Times New Roman"/>
          <w:szCs w:val="24"/>
        </w:rPr>
        <w:t>The Committee reviewed and received data from SDHR as well as other entities concerning children’s welfare in Alabama. For example, staff from SDHR presented data snapshots using graphs and charts and explained the variations/ fluctuations in the data for some selected safety and permanency indicators; child welfare caseloads by counties; child welfare staff separation rate by counties; types of placement facilities (i.e. foster homes, nursing homes, group homes, etc.) and how many children were in said facilities; and child deaths due to maltreatment</w:t>
      </w:r>
      <w:r w:rsidRPr="00764740">
        <w:rPr>
          <w:rFonts w:ascii="Times New Roman" w:eastAsia="Times New Roman" w:hAnsi="Times New Roman"/>
          <w:color w:val="00B050"/>
          <w:szCs w:val="24"/>
        </w:rPr>
        <w:t>.</w:t>
      </w:r>
      <w:r w:rsidRPr="00764740">
        <w:rPr>
          <w:rFonts w:ascii="Times New Roman" w:eastAsia="Times New Roman" w:hAnsi="Times New Roman"/>
          <w:szCs w:val="24"/>
          <w:highlight w:val="green"/>
        </w:rPr>
        <w:t xml:space="preserve">  </w:t>
      </w:r>
    </w:p>
    <w:p w:rsidR="00764740" w:rsidRPr="00764740" w:rsidRDefault="00764740" w:rsidP="00764740">
      <w:pPr>
        <w:rPr>
          <w:rFonts w:ascii="Times New Roman" w:eastAsia="Times New Roman" w:hAnsi="Times New Roman"/>
          <w:szCs w:val="24"/>
          <w:highlight w:val="green"/>
        </w:rPr>
      </w:pPr>
    </w:p>
    <w:p w:rsidR="00764740" w:rsidRPr="00764740" w:rsidRDefault="00764740" w:rsidP="00764740">
      <w:pPr>
        <w:jc w:val="both"/>
        <w:rPr>
          <w:rFonts w:ascii="Times New Roman" w:eastAsia="Times New Roman" w:hAnsi="Times New Roman"/>
          <w:szCs w:val="24"/>
          <w:highlight w:val="yellow"/>
        </w:rPr>
      </w:pPr>
      <w:r w:rsidRPr="00764740">
        <w:rPr>
          <w:rFonts w:ascii="Times New Roman" w:eastAsia="Times New Roman" w:hAnsi="Times New Roman"/>
          <w:szCs w:val="24"/>
        </w:rPr>
        <w:t xml:space="preserve">The Committee was provided with SDHR Plan for Improvement with revisions throughout the year.  Committee members had the opportunity to review and comment at each meeting. The Committee was also invited to participate in numerous conference calls throughout the year of 2018.   The Committee was provided with the means by which to access the Annual Progress and Services Report (APSR), the opportunity for input for the APSR, and survey results from county QA committees utilized for the APSR.    </w:t>
      </w:r>
    </w:p>
    <w:p w:rsidR="00764740" w:rsidRPr="00764740" w:rsidRDefault="00764740" w:rsidP="00764740">
      <w:pPr>
        <w:rPr>
          <w:rFonts w:ascii="Times New Roman" w:eastAsia="Times New Roman" w:hAnsi="Times New Roman"/>
          <w:szCs w:val="24"/>
        </w:rPr>
      </w:pPr>
    </w:p>
    <w:p w:rsidR="00764740" w:rsidRPr="00764740" w:rsidRDefault="00764740" w:rsidP="00764740">
      <w:pPr>
        <w:tabs>
          <w:tab w:val="left" w:pos="180"/>
        </w:tabs>
        <w:rPr>
          <w:rFonts w:ascii="Times New Roman" w:eastAsia="Times New Roman" w:hAnsi="Times New Roman"/>
          <w:color w:val="FF0000"/>
          <w:szCs w:val="24"/>
        </w:rPr>
      </w:pPr>
      <w:r w:rsidRPr="00764740">
        <w:rPr>
          <w:rFonts w:ascii="Times New Roman" w:eastAsia="Times New Roman" w:hAnsi="Times New Roman"/>
          <w:szCs w:val="24"/>
          <w:u w:val="single"/>
        </w:rPr>
        <w:t>Child Death Review Subcommittee</w:t>
      </w:r>
      <w:r w:rsidRPr="00764740">
        <w:rPr>
          <w:rFonts w:ascii="Times New Roman" w:eastAsia="Times New Roman" w:hAnsi="Times New Roman"/>
          <w:szCs w:val="24"/>
        </w:rPr>
        <w:t xml:space="preserve">:  </w:t>
      </w:r>
    </w:p>
    <w:p w:rsidR="00764740" w:rsidRPr="00764740" w:rsidRDefault="00764740" w:rsidP="00764740">
      <w:pPr>
        <w:tabs>
          <w:tab w:val="left" w:pos="180"/>
        </w:tabs>
        <w:rPr>
          <w:rFonts w:ascii="Times New Roman" w:eastAsia="Times New Roman" w:hAnsi="Times New Roman"/>
          <w:szCs w:val="24"/>
        </w:rPr>
      </w:pPr>
      <w:r w:rsidRPr="00764740">
        <w:rPr>
          <w:rFonts w:ascii="Times New Roman" w:eastAsia="Times New Roman" w:hAnsi="Times New Roman"/>
          <w:szCs w:val="24"/>
        </w:rPr>
        <w:t xml:space="preserve">The Child Death Review Subcommittee had some of the same concerns as noted in 2017.  </w:t>
      </w:r>
    </w:p>
    <w:p w:rsidR="00764740" w:rsidRPr="00764740" w:rsidRDefault="00764740" w:rsidP="0081187A">
      <w:pPr>
        <w:numPr>
          <w:ilvl w:val="0"/>
          <w:numId w:val="117"/>
        </w:numPr>
        <w:tabs>
          <w:tab w:val="left" w:pos="180"/>
        </w:tabs>
        <w:jc w:val="both"/>
        <w:rPr>
          <w:rFonts w:ascii="Times New Roman" w:eastAsia="Times New Roman" w:hAnsi="Times New Roman"/>
          <w:szCs w:val="24"/>
        </w:rPr>
      </w:pPr>
      <w:r w:rsidRPr="00764740">
        <w:rPr>
          <w:rFonts w:ascii="Times New Roman" w:eastAsia="Times New Roman" w:hAnsi="Times New Roman"/>
          <w:szCs w:val="24"/>
        </w:rPr>
        <w:t xml:space="preserve">The subcommittee continued to note concerns regarding reports of unsafe sleeping conditions, paramours as persons allegedly responsible, significant substance use/abuse, domestic violence histories and mental health issues.  The child death summaries continued to reference the need for training and supervisory support related to these critical issues.  Further, the Subcommittee requested information concerning the comprehensive family assessments/assessment process, Individualized Service Plans of those related to safety risks such as repeat maltreatment, domestic violence, and substance abuse.  The subcommittee strongly recommended training, support, and mentoring opportunities be made available on a regular and on-going basis to all direct service workers and their supervisors for those targeted safety risk areas and to update the Committee on the results of the training.  </w:t>
      </w:r>
    </w:p>
    <w:p w:rsidR="00764740" w:rsidRPr="00764740" w:rsidRDefault="00764740" w:rsidP="0081187A">
      <w:pPr>
        <w:numPr>
          <w:ilvl w:val="0"/>
          <w:numId w:val="117"/>
        </w:numPr>
        <w:tabs>
          <w:tab w:val="left" w:pos="180"/>
        </w:tabs>
        <w:jc w:val="both"/>
        <w:rPr>
          <w:rFonts w:ascii="Times New Roman" w:eastAsia="Times New Roman" w:hAnsi="Times New Roman"/>
          <w:szCs w:val="24"/>
        </w:rPr>
      </w:pPr>
      <w:r w:rsidRPr="00764740">
        <w:rPr>
          <w:rFonts w:ascii="Times New Roman" w:eastAsia="Times New Roman" w:hAnsi="Times New Roman"/>
          <w:szCs w:val="24"/>
        </w:rPr>
        <w:t>The subcommittee appreciated the provision of aggregate data on child deaths for review by the Committee at each meeting and recommends that this continue.</w:t>
      </w:r>
    </w:p>
    <w:p w:rsidR="00764740" w:rsidRPr="00764740" w:rsidRDefault="00764740" w:rsidP="0081187A">
      <w:pPr>
        <w:numPr>
          <w:ilvl w:val="0"/>
          <w:numId w:val="117"/>
        </w:numPr>
        <w:tabs>
          <w:tab w:val="left" w:pos="180"/>
        </w:tabs>
        <w:jc w:val="both"/>
        <w:rPr>
          <w:rFonts w:ascii="Times New Roman" w:eastAsia="Times New Roman" w:hAnsi="Times New Roman"/>
          <w:szCs w:val="24"/>
        </w:rPr>
      </w:pPr>
      <w:r w:rsidRPr="00764740">
        <w:rPr>
          <w:rFonts w:ascii="Times New Roman" w:eastAsia="Times New Roman" w:hAnsi="Times New Roman"/>
          <w:szCs w:val="24"/>
        </w:rPr>
        <w:t xml:space="preserve">Members of the subcommittee participated in the prevention of maltreatment/fatalities work group, through meetings and/or conference calls with our federal partners.   </w:t>
      </w:r>
    </w:p>
    <w:p w:rsidR="00764740" w:rsidRPr="00764740" w:rsidRDefault="00764740" w:rsidP="00764740">
      <w:pPr>
        <w:tabs>
          <w:tab w:val="left" w:pos="180"/>
        </w:tabs>
        <w:rPr>
          <w:rFonts w:ascii="Times New Roman" w:eastAsia="Times New Roman" w:hAnsi="Times New Roman"/>
          <w:szCs w:val="24"/>
          <w:u w:val="single"/>
        </w:rPr>
      </w:pPr>
    </w:p>
    <w:p w:rsidR="00764740" w:rsidRPr="00764740" w:rsidRDefault="00764740" w:rsidP="00764740">
      <w:pPr>
        <w:tabs>
          <w:tab w:val="left" w:pos="180"/>
        </w:tabs>
        <w:rPr>
          <w:rFonts w:ascii="Times New Roman" w:eastAsia="Times New Roman" w:hAnsi="Times New Roman"/>
          <w:szCs w:val="24"/>
          <w:u w:val="single"/>
        </w:rPr>
      </w:pPr>
    </w:p>
    <w:p w:rsidR="00764740" w:rsidRPr="00764740" w:rsidRDefault="00764740" w:rsidP="00764740">
      <w:pPr>
        <w:tabs>
          <w:tab w:val="left" w:pos="180"/>
        </w:tabs>
        <w:rPr>
          <w:rFonts w:ascii="Times New Roman" w:eastAsia="Times New Roman" w:hAnsi="Times New Roman"/>
          <w:szCs w:val="24"/>
          <w:u w:val="single"/>
        </w:rPr>
      </w:pPr>
      <w:r w:rsidRPr="00764740">
        <w:rPr>
          <w:rFonts w:ascii="Times New Roman" w:eastAsia="Times New Roman" w:hAnsi="Times New Roman"/>
          <w:szCs w:val="24"/>
          <w:u w:val="single"/>
        </w:rPr>
        <w:t xml:space="preserve">County QA Committee Coordination/Support Subcommittee:  </w:t>
      </w:r>
    </w:p>
    <w:p w:rsidR="00764740" w:rsidRPr="00764740" w:rsidRDefault="00764740" w:rsidP="00764740">
      <w:pPr>
        <w:tabs>
          <w:tab w:val="left" w:pos="0"/>
        </w:tabs>
        <w:jc w:val="both"/>
        <w:rPr>
          <w:rFonts w:ascii="Times New Roman" w:eastAsia="Times New Roman" w:hAnsi="Times New Roman"/>
          <w:szCs w:val="24"/>
        </w:rPr>
      </w:pPr>
      <w:r w:rsidRPr="00764740">
        <w:rPr>
          <w:rFonts w:ascii="Times New Roman" w:eastAsia="Times New Roman" w:hAnsi="Times New Roman"/>
          <w:szCs w:val="24"/>
        </w:rPr>
        <w:t xml:space="preserve">The County QA Committee Coordination/Support Subcommittee planned a one-day conference in September 2018 for all county QA coordinators and chairpersons.  A commitment was made by SDHR for this to be an annual conference to support county QA systems and to promote connections among county committees.    </w:t>
      </w:r>
    </w:p>
    <w:p w:rsidR="00764740" w:rsidRPr="00764740" w:rsidRDefault="00764740" w:rsidP="00764740">
      <w:pPr>
        <w:tabs>
          <w:tab w:val="left" w:pos="0"/>
        </w:tabs>
        <w:ind w:left="720" w:hanging="720"/>
        <w:rPr>
          <w:rFonts w:ascii="Times New Roman" w:eastAsia="Times New Roman" w:hAnsi="Times New Roman"/>
          <w:szCs w:val="24"/>
        </w:rPr>
      </w:pPr>
      <w:r w:rsidRPr="00764740">
        <w:rPr>
          <w:rFonts w:ascii="Times New Roman" w:eastAsia="Times New Roman" w:hAnsi="Times New Roman"/>
          <w:szCs w:val="24"/>
        </w:rPr>
        <w:tab/>
      </w:r>
    </w:p>
    <w:p w:rsidR="00764740" w:rsidRPr="00764740" w:rsidRDefault="00764740" w:rsidP="00764740">
      <w:pPr>
        <w:tabs>
          <w:tab w:val="left" w:pos="180"/>
        </w:tabs>
        <w:rPr>
          <w:rFonts w:ascii="Times New Roman" w:eastAsia="Times New Roman" w:hAnsi="Times New Roman"/>
          <w:b/>
          <w:szCs w:val="24"/>
        </w:rPr>
      </w:pPr>
      <w:r w:rsidRPr="00764740">
        <w:rPr>
          <w:rFonts w:ascii="Times New Roman" w:eastAsia="Times New Roman" w:hAnsi="Times New Roman"/>
          <w:b/>
          <w:szCs w:val="24"/>
        </w:rPr>
        <w:t>Committee Year in Review</w:t>
      </w:r>
    </w:p>
    <w:p w:rsidR="00764740" w:rsidRPr="00764740" w:rsidRDefault="00764740" w:rsidP="00764740">
      <w:pPr>
        <w:tabs>
          <w:tab w:val="left" w:pos="180"/>
        </w:tabs>
        <w:jc w:val="both"/>
        <w:rPr>
          <w:rFonts w:ascii="Times New Roman" w:eastAsia="Times New Roman" w:hAnsi="Times New Roman"/>
          <w:szCs w:val="24"/>
        </w:rPr>
      </w:pPr>
      <w:r w:rsidRPr="00764740">
        <w:rPr>
          <w:rFonts w:ascii="Times New Roman" w:eastAsia="Times New Roman" w:hAnsi="Times New Roman"/>
          <w:szCs w:val="24"/>
        </w:rPr>
        <w:t xml:space="preserve">Meetings consisted of stakeholder group information and reports provided by SDHR.  SDHR consistently provided information requested by the Committee in a timely manner and brought the appropriate people to the meetings in order to explain and/or answer questions. The Committee also initiated revision of the membership through removing inactive members and the recruitment of new members.  The relationship between the Committee and SDHR is, at an all-time high with trust and respect present between all parties. </w:t>
      </w:r>
    </w:p>
    <w:p w:rsidR="00764740" w:rsidRPr="00764740" w:rsidRDefault="00764740" w:rsidP="00764740">
      <w:pPr>
        <w:tabs>
          <w:tab w:val="left" w:pos="180"/>
        </w:tabs>
        <w:ind w:left="810" w:firstLine="180"/>
        <w:jc w:val="both"/>
        <w:rPr>
          <w:rFonts w:ascii="Times New Roman" w:eastAsia="Times New Roman" w:hAnsi="Times New Roman"/>
          <w:b/>
          <w:szCs w:val="24"/>
        </w:rPr>
      </w:pPr>
    </w:p>
    <w:p w:rsidR="00764740" w:rsidRPr="00764740" w:rsidRDefault="00764740" w:rsidP="00764740">
      <w:pPr>
        <w:tabs>
          <w:tab w:val="left" w:pos="180"/>
        </w:tabs>
        <w:ind w:left="810" w:firstLine="180"/>
        <w:jc w:val="both"/>
        <w:rPr>
          <w:rFonts w:ascii="Times New Roman" w:eastAsia="Times New Roman" w:hAnsi="Times New Roman"/>
          <w:b/>
          <w:szCs w:val="24"/>
        </w:rPr>
      </w:pPr>
      <w:r w:rsidRPr="00764740">
        <w:rPr>
          <w:rFonts w:ascii="Times New Roman" w:eastAsia="Times New Roman" w:hAnsi="Times New Roman"/>
          <w:b/>
          <w:szCs w:val="24"/>
        </w:rPr>
        <w:tab/>
      </w:r>
      <w:r w:rsidRPr="00764740">
        <w:rPr>
          <w:rFonts w:ascii="Times New Roman" w:eastAsia="Times New Roman" w:hAnsi="Times New Roman"/>
          <w:szCs w:val="24"/>
        </w:rPr>
        <w:t xml:space="preserve"> </w:t>
      </w:r>
    </w:p>
    <w:p w:rsidR="00764740" w:rsidRPr="00764740" w:rsidRDefault="00764740" w:rsidP="00764740">
      <w:pPr>
        <w:tabs>
          <w:tab w:val="left" w:pos="180"/>
          <w:tab w:val="num" w:pos="1620"/>
        </w:tabs>
        <w:ind w:left="180" w:firstLine="180"/>
        <w:jc w:val="center"/>
        <w:rPr>
          <w:rFonts w:ascii="Times New Roman" w:eastAsia="Times New Roman" w:hAnsi="Times New Roman"/>
          <w:b/>
          <w:szCs w:val="24"/>
        </w:rPr>
      </w:pPr>
      <w:r w:rsidRPr="00764740">
        <w:rPr>
          <w:rFonts w:ascii="Times New Roman" w:eastAsia="Times New Roman" w:hAnsi="Times New Roman"/>
          <w:b/>
          <w:szCs w:val="24"/>
        </w:rPr>
        <w:t xml:space="preserve">STATE QUALITY ASSURANCE COMMITTEE RECOMMENDATIONS </w:t>
      </w:r>
    </w:p>
    <w:p w:rsidR="00764740" w:rsidRPr="00764740" w:rsidRDefault="00764740" w:rsidP="00764740">
      <w:pPr>
        <w:tabs>
          <w:tab w:val="left" w:pos="180"/>
        </w:tabs>
        <w:ind w:left="1440" w:firstLine="180"/>
        <w:rPr>
          <w:rFonts w:ascii="Times New Roman" w:eastAsia="Times New Roman" w:hAnsi="Times New Roman"/>
          <w:szCs w:val="24"/>
        </w:rPr>
      </w:pP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Provide reports on the training of child welfare staff.</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 xml:space="preserve">Provide reports/ updates on the recruitment and retention of child welfare staff.    </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Build capacities for middle management through training and support.</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Provide updates on SDHR District Child and Family Service Reviews.</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Continue to offer shadow experiences with SDHR QA onsite reviews.</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Consistently present youth with information on all available options for exiting foster care.</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 xml:space="preserve">Continue to recruit and train foster/adoptive parents.  Be more innovative in that recruitment. </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Support a yearly conference for county QA committees.</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Explore the use of state of the art technology by caseworkers.</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 xml:space="preserve">Explore a mentoring program for agency staff. </w:t>
      </w:r>
    </w:p>
    <w:p w:rsidR="00764740" w:rsidRPr="00764740" w:rsidRDefault="00764740" w:rsidP="0081187A">
      <w:pPr>
        <w:numPr>
          <w:ilvl w:val="0"/>
          <w:numId w:val="115"/>
        </w:numPr>
        <w:tabs>
          <w:tab w:val="left" w:pos="180"/>
        </w:tabs>
        <w:ind w:hanging="450"/>
        <w:rPr>
          <w:rFonts w:ascii="Times New Roman" w:eastAsia="Times New Roman" w:hAnsi="Times New Roman"/>
          <w:szCs w:val="24"/>
        </w:rPr>
      </w:pPr>
      <w:r w:rsidRPr="00764740">
        <w:rPr>
          <w:rFonts w:ascii="Times New Roman" w:eastAsia="Times New Roman" w:hAnsi="Times New Roman"/>
          <w:szCs w:val="24"/>
        </w:rPr>
        <w:t>Continue supplying data as requested by the Committee</w:t>
      </w:r>
    </w:p>
    <w:p w:rsidR="00764740" w:rsidRPr="00764740" w:rsidRDefault="00764740" w:rsidP="00764740">
      <w:pPr>
        <w:ind w:left="720"/>
        <w:rPr>
          <w:rFonts w:ascii="Times New Roman" w:eastAsia="Times New Roman" w:hAnsi="Times New Roman"/>
          <w:szCs w:val="24"/>
        </w:rPr>
      </w:pPr>
    </w:p>
    <w:p w:rsidR="00764740" w:rsidRPr="00764740" w:rsidRDefault="00764740" w:rsidP="00764740">
      <w:pPr>
        <w:tabs>
          <w:tab w:val="left" w:pos="180"/>
        </w:tabs>
        <w:ind w:left="1440"/>
        <w:jc w:val="both"/>
        <w:rPr>
          <w:rFonts w:ascii="Times New Roman" w:eastAsia="Times New Roman" w:hAnsi="Times New Roman"/>
          <w:szCs w:val="24"/>
        </w:rPr>
      </w:pPr>
    </w:p>
    <w:p w:rsidR="00764740" w:rsidRPr="00764740" w:rsidRDefault="00764740" w:rsidP="00764740">
      <w:pPr>
        <w:tabs>
          <w:tab w:val="left" w:pos="180"/>
        </w:tabs>
        <w:ind w:firstLine="180"/>
        <w:jc w:val="center"/>
        <w:rPr>
          <w:rFonts w:ascii="Times New Roman" w:eastAsia="Times New Roman" w:hAnsi="Times New Roman"/>
          <w:b/>
          <w:szCs w:val="24"/>
        </w:rPr>
      </w:pPr>
      <w:r w:rsidRPr="00764740">
        <w:rPr>
          <w:rFonts w:ascii="Times New Roman" w:eastAsia="Times New Roman" w:hAnsi="Times New Roman"/>
          <w:b/>
          <w:szCs w:val="24"/>
        </w:rPr>
        <w:t>COUNTY/LOCAL QUALITY ASSURANCE COMMITTEES</w:t>
      </w:r>
    </w:p>
    <w:p w:rsidR="00764740" w:rsidRPr="00764740" w:rsidRDefault="00764740" w:rsidP="00764740">
      <w:pPr>
        <w:tabs>
          <w:tab w:val="left" w:pos="180"/>
        </w:tabs>
        <w:ind w:left="720" w:firstLine="180"/>
        <w:jc w:val="both"/>
        <w:rPr>
          <w:rFonts w:ascii="Times New Roman" w:eastAsia="Times New Roman" w:hAnsi="Times New Roman"/>
          <w:szCs w:val="24"/>
        </w:rPr>
      </w:pPr>
    </w:p>
    <w:p w:rsidR="00764740" w:rsidRPr="00764740" w:rsidRDefault="00764740" w:rsidP="00764740">
      <w:pPr>
        <w:tabs>
          <w:tab w:val="left" w:pos="180"/>
        </w:tabs>
        <w:jc w:val="both"/>
        <w:rPr>
          <w:rFonts w:ascii="Times New Roman" w:eastAsia="Times New Roman" w:hAnsi="Times New Roman"/>
          <w:szCs w:val="24"/>
        </w:rPr>
      </w:pPr>
      <w:r w:rsidRPr="00764740">
        <w:rPr>
          <w:rFonts w:ascii="Times New Roman" w:eastAsia="Times New Roman" w:hAnsi="Times New Roman"/>
          <w:szCs w:val="24"/>
        </w:rPr>
        <w:t>There are 68 functioning County QA Committees throughout the State of Alabama, and these Committees serve as the Citizen Review Panels as required by the Child Abuse Preventions and Treatment Act. County QA Committees are involved in case review activities, special studies, data analysis, stakeholder interviews, child death reviews, County Biannual reports, and other community collaboration activities throughout the state.</w:t>
      </w:r>
    </w:p>
    <w:p w:rsidR="00764740" w:rsidRPr="00764740" w:rsidRDefault="00764740" w:rsidP="00764740">
      <w:pPr>
        <w:tabs>
          <w:tab w:val="left" w:pos="180"/>
        </w:tabs>
        <w:rPr>
          <w:rFonts w:ascii="Times New Roman" w:eastAsia="Times New Roman" w:hAnsi="Times New Roman"/>
          <w:szCs w:val="24"/>
        </w:rPr>
      </w:pPr>
    </w:p>
    <w:p w:rsidR="00764740" w:rsidRPr="00764740" w:rsidRDefault="00764740" w:rsidP="00764740">
      <w:pPr>
        <w:tabs>
          <w:tab w:val="left" w:pos="180"/>
        </w:tabs>
        <w:jc w:val="both"/>
        <w:rPr>
          <w:rFonts w:ascii="Times New Roman" w:eastAsia="Times New Roman" w:hAnsi="Times New Roman"/>
          <w:szCs w:val="24"/>
        </w:rPr>
      </w:pPr>
      <w:r w:rsidRPr="00764740">
        <w:rPr>
          <w:rFonts w:ascii="Times New Roman" w:eastAsia="Times New Roman" w:hAnsi="Times New Roman"/>
          <w:szCs w:val="24"/>
        </w:rPr>
        <w:t>I want to especially thank all of the volunteers who shared their time and resources with the Committee. I would also like to thank all the SDHR employees who work tirelessly to help our committee do our job. Lastly, I would like to thank Mason Hobbie for keeping me on track and helping me to prepare for every meeting.</w:t>
      </w:r>
    </w:p>
    <w:p w:rsidR="00764740" w:rsidRPr="00764740" w:rsidRDefault="00764740" w:rsidP="00764740">
      <w:pPr>
        <w:tabs>
          <w:tab w:val="left" w:pos="180"/>
        </w:tabs>
        <w:rPr>
          <w:rFonts w:ascii="Times New Roman" w:eastAsia="Times New Roman" w:hAnsi="Times New Roman"/>
          <w:szCs w:val="24"/>
        </w:rPr>
      </w:pPr>
    </w:p>
    <w:p w:rsidR="00764740" w:rsidRPr="00764740" w:rsidRDefault="00764740" w:rsidP="00764740">
      <w:pPr>
        <w:tabs>
          <w:tab w:val="left" w:pos="180"/>
        </w:tabs>
        <w:rPr>
          <w:rFonts w:ascii="Times New Roman" w:eastAsia="Times New Roman" w:hAnsi="Times New Roman"/>
          <w:szCs w:val="24"/>
        </w:rPr>
      </w:pPr>
      <w:r w:rsidRPr="00764740">
        <w:rPr>
          <w:rFonts w:ascii="Times New Roman" w:eastAsia="Times New Roman" w:hAnsi="Times New Roman"/>
          <w:szCs w:val="24"/>
        </w:rPr>
        <w:t>Respectfully submitted,</w:t>
      </w:r>
    </w:p>
    <w:p w:rsidR="00764740" w:rsidRPr="00764740" w:rsidRDefault="00764740" w:rsidP="00764740">
      <w:pPr>
        <w:tabs>
          <w:tab w:val="left" w:pos="180"/>
        </w:tabs>
        <w:rPr>
          <w:rFonts w:ascii="Times New Roman" w:eastAsia="Times New Roman" w:hAnsi="Times New Roman"/>
          <w:szCs w:val="24"/>
        </w:rPr>
      </w:pPr>
      <w:r w:rsidRPr="00764740">
        <w:rPr>
          <w:rFonts w:ascii="Times New Roman" w:eastAsia="Times New Roman" w:hAnsi="Times New Roman"/>
          <w:szCs w:val="24"/>
        </w:rPr>
        <w:t>Johnna H. Breland – Chair</w:t>
      </w: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764740" w:rsidRDefault="00764740" w:rsidP="000B4D7D">
      <w:pPr>
        <w:rPr>
          <w:rFonts w:ascii="Times New Roman" w:eastAsia="Times New Roman" w:hAnsi="Times New Roman"/>
          <w:smallCaps/>
          <w:szCs w:val="24"/>
        </w:rPr>
      </w:pPr>
    </w:p>
    <w:p w:rsidR="000B4D7D" w:rsidRDefault="000B4D7D" w:rsidP="000B4D7D">
      <w:pPr>
        <w:jc w:val="center"/>
        <w:rPr>
          <w:rFonts w:ascii="Times New Roman" w:eastAsia="Times New Roman" w:hAnsi="Times New Roman"/>
          <w:b/>
          <w:szCs w:val="24"/>
        </w:rPr>
      </w:pPr>
    </w:p>
    <w:p w:rsidR="000B4D7D" w:rsidRDefault="000B4D7D" w:rsidP="000B4D7D">
      <w:pPr>
        <w:jc w:val="center"/>
        <w:rPr>
          <w:rFonts w:ascii="Times New Roman" w:eastAsia="Times New Roman" w:hAnsi="Times New Roman"/>
          <w:b/>
          <w:szCs w:val="24"/>
        </w:rPr>
      </w:pPr>
    </w:p>
    <w:p w:rsidR="000B4D7D" w:rsidRPr="00CD1EF5" w:rsidRDefault="000B4D7D" w:rsidP="000B4D7D">
      <w:pPr>
        <w:jc w:val="center"/>
        <w:rPr>
          <w:rFonts w:ascii="Times New Roman" w:eastAsia="Times New Roman" w:hAnsi="Times New Roman"/>
          <w:smallCaps/>
          <w:szCs w:val="24"/>
        </w:rPr>
      </w:pPr>
    </w:p>
    <w:p w:rsidR="000B4D7D" w:rsidRPr="00CD1EF5" w:rsidRDefault="000B4D7D" w:rsidP="000B4D7D">
      <w:pPr>
        <w:rPr>
          <w:rFonts w:ascii="Times New Roman" w:eastAsia="Times New Roman" w:hAnsi="Times New Roman"/>
          <w:b/>
          <w:szCs w:val="24"/>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r w:rsidRPr="00CD1EF5">
        <w:rPr>
          <w:rFonts w:eastAsia="Times New Roman" w:cs="Arial"/>
          <w:b/>
          <w:snapToGrid w:val="0"/>
          <w:sz w:val="36"/>
          <w:szCs w:val="24"/>
          <w:bdr w:val="single" w:sz="12" w:space="0" w:color="auto"/>
        </w:rPr>
        <w:t>APPENDIX 4</w:t>
      </w:r>
      <w:r w:rsidRPr="00CD1EF5">
        <w:rPr>
          <w:rFonts w:eastAsia="Times New Roman" w:cs="Arial"/>
          <w:b/>
          <w:snapToGrid w:val="0"/>
          <w:sz w:val="36"/>
          <w:szCs w:val="24"/>
          <w:bdr w:val="single" w:sz="12" w:space="0" w:color="auto"/>
        </w:rPr>
        <w:tab/>
      </w: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rPr>
          <w:rFonts w:ascii="Verdana" w:eastAsia="Times New Roman" w:hAnsi="Verdana"/>
          <w:b/>
          <w:sz w:val="20"/>
          <w:shd w:val="clear" w:color="auto" w:fill="FFFF00"/>
        </w:rPr>
      </w:pPr>
    </w:p>
    <w:p w:rsidR="000B4D7D" w:rsidRPr="00CD1EF5" w:rsidRDefault="000B4D7D" w:rsidP="000B4D7D">
      <w:pPr>
        <w:jc w:val="center"/>
        <w:rPr>
          <w:rFonts w:eastAsia="Times New Roman" w:cs="Arial"/>
          <w:b/>
          <w:sz w:val="28"/>
          <w:szCs w:val="28"/>
        </w:rPr>
      </w:pPr>
      <w:r w:rsidRPr="00CD1EF5">
        <w:rPr>
          <w:rFonts w:eastAsia="Times New Roman" w:cs="Arial"/>
          <w:b/>
          <w:sz w:val="28"/>
          <w:szCs w:val="28"/>
        </w:rPr>
        <w:t xml:space="preserve">Departmental Response to Recommendations from the </w:t>
      </w:r>
      <w:r w:rsidRPr="00CD1EF5">
        <w:rPr>
          <w:rFonts w:eastAsia="Times New Roman" w:cs="Arial"/>
          <w:b/>
          <w:sz w:val="28"/>
          <w:szCs w:val="28"/>
        </w:rPr>
        <w:br/>
        <w:t>ALABAMA STATE QUALITY ASSURANCE COMMITTEE</w:t>
      </w:r>
    </w:p>
    <w:p w:rsidR="000B4D7D" w:rsidRPr="00CD1EF5" w:rsidRDefault="000B4D7D" w:rsidP="000B4D7D">
      <w:pPr>
        <w:spacing w:line="360" w:lineRule="auto"/>
        <w:jc w:val="center"/>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Default="000B4D7D" w:rsidP="000B4D7D">
      <w:pPr>
        <w:rPr>
          <w:rFonts w:eastAsiaTheme="minorHAnsi" w:cs="Arial"/>
          <w:sz w:val="22"/>
          <w:szCs w:val="22"/>
        </w:rPr>
      </w:pPr>
    </w:p>
    <w:p w:rsidR="000B4D7D" w:rsidRDefault="000B4D7D" w:rsidP="000B4D7D">
      <w:pPr>
        <w:rPr>
          <w:rFonts w:eastAsiaTheme="minorHAnsi" w:cs="Arial"/>
          <w:sz w:val="22"/>
          <w:szCs w:val="22"/>
        </w:rPr>
      </w:pPr>
    </w:p>
    <w:p w:rsidR="000B4D7D" w:rsidRDefault="000B4D7D" w:rsidP="000B4D7D">
      <w:pPr>
        <w:rPr>
          <w:rFonts w:eastAsiaTheme="minorHAnsi" w:cs="Arial"/>
          <w:sz w:val="22"/>
          <w:szCs w:val="22"/>
        </w:rPr>
      </w:pPr>
    </w:p>
    <w:p w:rsidR="009148F4" w:rsidRDefault="009148F4" w:rsidP="000B4D7D">
      <w:pPr>
        <w:rPr>
          <w:rFonts w:eastAsiaTheme="minorHAnsi" w:cs="Arial"/>
          <w:sz w:val="22"/>
          <w:szCs w:val="22"/>
        </w:rPr>
      </w:pPr>
    </w:p>
    <w:p w:rsidR="009148F4" w:rsidRDefault="009148F4" w:rsidP="000B4D7D">
      <w:pPr>
        <w:rPr>
          <w:rFonts w:eastAsiaTheme="minorHAnsi" w:cs="Arial"/>
          <w:sz w:val="22"/>
          <w:szCs w:val="22"/>
        </w:rPr>
      </w:pPr>
    </w:p>
    <w:p w:rsidR="009148F4" w:rsidRDefault="009148F4" w:rsidP="000B4D7D">
      <w:pPr>
        <w:rPr>
          <w:rFonts w:eastAsiaTheme="minorHAnsi" w:cs="Arial"/>
          <w:sz w:val="22"/>
          <w:szCs w:val="22"/>
        </w:rPr>
      </w:pPr>
    </w:p>
    <w:p w:rsidR="009148F4" w:rsidRDefault="009148F4" w:rsidP="000B4D7D">
      <w:pPr>
        <w:rPr>
          <w:rFonts w:eastAsiaTheme="minorHAnsi" w:cs="Arial"/>
          <w:sz w:val="22"/>
          <w:szCs w:val="22"/>
        </w:rPr>
      </w:pPr>
    </w:p>
    <w:p w:rsidR="000B4D7D" w:rsidRDefault="000B4D7D" w:rsidP="000B4D7D">
      <w:pPr>
        <w:rPr>
          <w:rFonts w:eastAsiaTheme="minorHAnsi" w:cs="Arial"/>
          <w:sz w:val="22"/>
          <w:szCs w:val="22"/>
        </w:rPr>
      </w:pPr>
    </w:p>
    <w:p w:rsidR="00127EA3" w:rsidRPr="00127EA3" w:rsidRDefault="00127EA3" w:rsidP="00127EA3">
      <w:pPr>
        <w:jc w:val="center"/>
        <w:rPr>
          <w:rFonts w:cs="Arial"/>
        </w:rPr>
      </w:pPr>
      <w:bookmarkStart w:id="7" w:name="_Hlk26253224"/>
      <w:r w:rsidRPr="00127EA3">
        <w:rPr>
          <w:rFonts w:cs="Arial"/>
          <w:b/>
          <w:bCs/>
          <w:u w:val="single"/>
        </w:rPr>
        <w:t xml:space="preserve">DEPARTMENTAL RESPONSES TO THE RECOMMENDATIONS LISTED IN THE </w:t>
      </w:r>
      <w:r w:rsidRPr="00127EA3">
        <w:rPr>
          <w:rFonts w:cs="Arial"/>
          <w:b/>
          <w:bCs/>
          <w:u w:val="single"/>
        </w:rPr>
        <w:br/>
        <w:t>STATE QUALITY ASSURANCE COMMITTEE REPORT</w:t>
      </w:r>
    </w:p>
    <w:p w:rsidR="00127EA3" w:rsidRPr="00127EA3" w:rsidRDefault="00127EA3" w:rsidP="00127EA3">
      <w:pPr>
        <w:jc w:val="center"/>
        <w:rPr>
          <w:rFonts w:cs="Arial"/>
        </w:rPr>
      </w:pPr>
    </w:p>
    <w:p w:rsidR="00127EA3" w:rsidRPr="00127EA3" w:rsidRDefault="00127EA3" w:rsidP="00127EA3">
      <w:pPr>
        <w:rPr>
          <w:rFonts w:eastAsiaTheme="minorHAnsi" w:cs="Arial"/>
          <w:b/>
          <w:sz w:val="20"/>
        </w:rPr>
      </w:pPr>
      <w:r w:rsidRPr="00127EA3">
        <w:rPr>
          <w:rFonts w:eastAsiaTheme="minorHAnsi" w:cs="Arial"/>
          <w:b/>
          <w:sz w:val="20"/>
        </w:rPr>
        <w:t>FROM:</w:t>
      </w:r>
      <w:r w:rsidRPr="00127EA3">
        <w:rPr>
          <w:rFonts w:eastAsiaTheme="minorHAnsi" w:cs="Arial"/>
          <w:b/>
          <w:sz w:val="20"/>
        </w:rPr>
        <w:tab/>
      </w:r>
      <w:r w:rsidRPr="00127EA3">
        <w:rPr>
          <w:rFonts w:eastAsiaTheme="minorHAnsi" w:cs="Arial"/>
          <w:b/>
          <w:sz w:val="20"/>
        </w:rPr>
        <w:tab/>
        <w:t>Family Services Division and Quality Assurance Division</w:t>
      </w:r>
    </w:p>
    <w:p w:rsidR="00127EA3" w:rsidRPr="00127EA3" w:rsidRDefault="00127EA3" w:rsidP="00127EA3">
      <w:pPr>
        <w:rPr>
          <w:rFonts w:eastAsiaTheme="minorHAnsi" w:cs="Arial"/>
          <w:b/>
          <w:sz w:val="20"/>
        </w:rPr>
      </w:pPr>
      <w:r w:rsidRPr="00127EA3">
        <w:rPr>
          <w:rFonts w:eastAsiaTheme="minorHAnsi" w:cs="Arial"/>
          <w:b/>
          <w:sz w:val="20"/>
        </w:rPr>
        <w:t>TO:</w:t>
      </w:r>
      <w:r w:rsidRPr="00127EA3">
        <w:rPr>
          <w:rFonts w:eastAsiaTheme="minorHAnsi" w:cs="Arial"/>
          <w:b/>
          <w:sz w:val="20"/>
        </w:rPr>
        <w:tab/>
      </w:r>
      <w:r w:rsidRPr="00127EA3">
        <w:rPr>
          <w:rFonts w:eastAsiaTheme="minorHAnsi" w:cs="Arial"/>
          <w:b/>
          <w:sz w:val="20"/>
        </w:rPr>
        <w:tab/>
        <w:t xml:space="preserve">State QA Committee </w:t>
      </w:r>
    </w:p>
    <w:p w:rsidR="00127EA3" w:rsidRPr="00127EA3" w:rsidRDefault="00127EA3" w:rsidP="00127EA3">
      <w:pPr>
        <w:rPr>
          <w:rFonts w:eastAsiaTheme="minorHAnsi" w:cs="Arial"/>
          <w:b/>
          <w:sz w:val="20"/>
        </w:rPr>
      </w:pPr>
      <w:r w:rsidRPr="00127EA3">
        <w:rPr>
          <w:rFonts w:eastAsiaTheme="minorHAnsi" w:cs="Arial"/>
          <w:b/>
          <w:sz w:val="20"/>
        </w:rPr>
        <w:t>RE:</w:t>
      </w:r>
      <w:r w:rsidRPr="00127EA3">
        <w:rPr>
          <w:rFonts w:eastAsiaTheme="minorHAnsi" w:cs="Arial"/>
          <w:b/>
          <w:sz w:val="20"/>
        </w:rPr>
        <w:tab/>
      </w:r>
      <w:r w:rsidRPr="00127EA3">
        <w:rPr>
          <w:rFonts w:eastAsiaTheme="minorHAnsi" w:cs="Arial"/>
          <w:b/>
          <w:sz w:val="20"/>
        </w:rPr>
        <w:tab/>
        <w:t>DHR Responses to State QA Committee Recommendations</w:t>
      </w:r>
    </w:p>
    <w:p w:rsidR="00127EA3" w:rsidRPr="00127EA3" w:rsidRDefault="00127EA3" w:rsidP="00127EA3">
      <w:pPr>
        <w:rPr>
          <w:rFonts w:eastAsiaTheme="minorHAnsi" w:cs="Arial"/>
          <w:b/>
          <w:sz w:val="20"/>
        </w:rPr>
      </w:pPr>
      <w:r w:rsidRPr="00127EA3">
        <w:rPr>
          <w:rFonts w:eastAsiaTheme="minorHAnsi" w:cs="Arial"/>
          <w:b/>
          <w:sz w:val="20"/>
        </w:rPr>
        <w:t>DATE:</w:t>
      </w:r>
      <w:r w:rsidRPr="00127EA3">
        <w:rPr>
          <w:rFonts w:eastAsiaTheme="minorHAnsi" w:cs="Arial"/>
          <w:b/>
          <w:sz w:val="20"/>
        </w:rPr>
        <w:tab/>
      </w:r>
      <w:r w:rsidRPr="00127EA3">
        <w:rPr>
          <w:rFonts w:eastAsiaTheme="minorHAnsi" w:cs="Arial"/>
          <w:b/>
          <w:sz w:val="20"/>
        </w:rPr>
        <w:tab/>
        <w:t>June 28, 2019</w:t>
      </w:r>
      <w:r w:rsidRPr="00127EA3">
        <w:rPr>
          <w:rFonts w:eastAsiaTheme="minorHAnsi" w:cs="Arial"/>
          <w:b/>
          <w:sz w:val="20"/>
        </w:rPr>
        <w:br/>
      </w:r>
    </w:p>
    <w:p w:rsidR="00127EA3" w:rsidRPr="00127EA3" w:rsidRDefault="00127EA3" w:rsidP="00127EA3">
      <w:pPr>
        <w:rPr>
          <w:rFonts w:eastAsiaTheme="minorHAnsi" w:cs="Arial"/>
          <w:b/>
          <w:sz w:val="20"/>
          <w:u w:val="single"/>
        </w:rPr>
      </w:pPr>
    </w:p>
    <w:p w:rsidR="00127EA3" w:rsidRPr="00127EA3" w:rsidRDefault="00127EA3" w:rsidP="00127EA3">
      <w:pPr>
        <w:spacing w:after="200" w:line="276" w:lineRule="auto"/>
        <w:ind w:left="180" w:firstLine="180"/>
        <w:jc w:val="center"/>
        <w:rPr>
          <w:rFonts w:eastAsiaTheme="minorHAnsi" w:cs="Arial"/>
          <w:b/>
          <w:bCs/>
          <w:sz w:val="20"/>
        </w:rPr>
      </w:pPr>
      <w:r w:rsidRPr="00127EA3">
        <w:rPr>
          <w:rFonts w:eastAsiaTheme="minorHAnsi" w:cs="Arial"/>
          <w:b/>
          <w:bCs/>
          <w:sz w:val="20"/>
        </w:rPr>
        <w:t xml:space="preserve">STATE QUALITY ASSURANCE COMMITTEE RECOMMENDATIONS </w:t>
      </w:r>
    </w:p>
    <w:p w:rsidR="00127EA3" w:rsidRPr="00127EA3" w:rsidRDefault="00127EA3" w:rsidP="00127EA3">
      <w:pPr>
        <w:ind w:left="720" w:hanging="360"/>
        <w:rPr>
          <w:rFonts w:eastAsiaTheme="minorHAnsi" w:cs="Arial"/>
          <w:bCs/>
          <w:sz w:val="20"/>
        </w:rPr>
      </w:pPr>
      <w:r w:rsidRPr="00127EA3">
        <w:rPr>
          <w:rFonts w:eastAsiaTheme="minorHAnsi" w:cs="Arial"/>
          <w:bCs/>
          <w:sz w:val="20"/>
        </w:rPr>
        <w:t xml:space="preserve">The recommendations from the </w:t>
      </w:r>
      <w:r w:rsidRPr="00127EA3">
        <w:rPr>
          <w:rFonts w:eastAsiaTheme="minorHAnsi" w:cs="Arial"/>
          <w:bCs/>
          <w:sz w:val="20"/>
          <w:u w:val="single"/>
        </w:rPr>
        <w:t>State QA Committee</w:t>
      </w:r>
      <w:r w:rsidRPr="00127EA3">
        <w:rPr>
          <w:rFonts w:eastAsiaTheme="minorHAnsi" w:cs="Arial"/>
          <w:bCs/>
          <w:sz w:val="20"/>
        </w:rPr>
        <w:t xml:space="preserve"> (SQAC) to </w:t>
      </w:r>
      <w:r w:rsidRPr="00127EA3">
        <w:rPr>
          <w:rFonts w:eastAsiaTheme="minorHAnsi" w:cs="Arial"/>
          <w:bCs/>
          <w:sz w:val="20"/>
          <w:u w:val="single"/>
        </w:rPr>
        <w:t>State DHR</w:t>
      </w:r>
      <w:r w:rsidRPr="00127EA3">
        <w:rPr>
          <w:rFonts w:eastAsiaTheme="minorHAnsi" w:cs="Arial"/>
          <w:bCs/>
          <w:sz w:val="20"/>
        </w:rPr>
        <w:t xml:space="preserve"> (SDHR) are shown below, followed</w:t>
      </w:r>
    </w:p>
    <w:p w:rsidR="00127EA3" w:rsidRPr="00127EA3" w:rsidRDefault="00127EA3" w:rsidP="00127EA3">
      <w:pPr>
        <w:ind w:left="720" w:hanging="360"/>
        <w:rPr>
          <w:rFonts w:eastAsiaTheme="minorHAnsi" w:cs="Arial"/>
          <w:bCs/>
          <w:sz w:val="20"/>
        </w:rPr>
      </w:pPr>
      <w:r w:rsidRPr="00127EA3">
        <w:rPr>
          <w:rFonts w:eastAsiaTheme="minorHAnsi" w:cs="Arial"/>
          <w:bCs/>
          <w:sz w:val="20"/>
        </w:rPr>
        <w:t xml:space="preserve">by the SDHR responses.  The information shown below will also be placed in the </w:t>
      </w:r>
      <w:r w:rsidRPr="00127EA3">
        <w:rPr>
          <w:rFonts w:eastAsiaTheme="minorHAnsi" w:cs="Arial"/>
          <w:bCs/>
          <w:sz w:val="20"/>
          <w:u w:val="single"/>
        </w:rPr>
        <w:t>Final Report of the 2015-2019</w:t>
      </w:r>
    </w:p>
    <w:p w:rsidR="00127EA3" w:rsidRPr="00127EA3" w:rsidRDefault="00127EA3" w:rsidP="00127EA3">
      <w:pPr>
        <w:ind w:left="720" w:hanging="360"/>
        <w:rPr>
          <w:rFonts w:eastAsiaTheme="minorHAnsi" w:cs="Arial"/>
          <w:bCs/>
          <w:sz w:val="20"/>
        </w:rPr>
      </w:pPr>
      <w:r w:rsidRPr="00127EA3">
        <w:rPr>
          <w:rFonts w:eastAsiaTheme="minorHAnsi" w:cs="Arial"/>
          <w:bCs/>
          <w:sz w:val="20"/>
          <w:u w:val="single"/>
        </w:rPr>
        <w:t>Child &amp; Family Services Report</w:t>
      </w:r>
      <w:r w:rsidRPr="00127EA3">
        <w:rPr>
          <w:rFonts w:eastAsiaTheme="minorHAnsi" w:cs="Arial"/>
          <w:bCs/>
          <w:sz w:val="20"/>
        </w:rPr>
        <w:t xml:space="preserve">, which will be submitted to the </w:t>
      </w:r>
      <w:r w:rsidRPr="00127EA3">
        <w:rPr>
          <w:rFonts w:eastAsiaTheme="minorHAnsi" w:cs="Arial"/>
          <w:bCs/>
          <w:sz w:val="20"/>
          <w:u w:val="single"/>
        </w:rPr>
        <w:t>Children’s Bureau</w:t>
      </w:r>
      <w:r w:rsidRPr="00127EA3">
        <w:rPr>
          <w:rFonts w:eastAsiaTheme="minorHAnsi" w:cs="Arial"/>
          <w:bCs/>
          <w:sz w:val="20"/>
        </w:rPr>
        <w:t>, on July 1, 2019.  The SDHR</w:t>
      </w:r>
    </w:p>
    <w:p w:rsidR="00127EA3" w:rsidRPr="00127EA3" w:rsidRDefault="00127EA3" w:rsidP="00127EA3">
      <w:pPr>
        <w:ind w:left="720" w:hanging="360"/>
        <w:rPr>
          <w:rFonts w:eastAsiaTheme="minorHAnsi" w:cs="Arial"/>
          <w:sz w:val="20"/>
        </w:rPr>
      </w:pPr>
      <w:r w:rsidRPr="00127EA3">
        <w:rPr>
          <w:rFonts w:eastAsiaTheme="minorHAnsi" w:cs="Arial"/>
          <w:bCs/>
          <w:sz w:val="20"/>
        </w:rPr>
        <w:t xml:space="preserve">staff will be glad to discuss any of the below matters with the SQAC at future meetings of the Committee. </w:t>
      </w:r>
      <w:r w:rsidRPr="00127EA3">
        <w:rPr>
          <w:rFonts w:eastAsiaTheme="minorHAnsi" w:cs="Arial"/>
          <w:bCs/>
          <w:sz w:val="20"/>
        </w:rPr>
        <w:br/>
      </w:r>
    </w:p>
    <w:p w:rsidR="00127EA3" w:rsidRPr="00127EA3" w:rsidRDefault="00127EA3" w:rsidP="0081187A">
      <w:pPr>
        <w:numPr>
          <w:ilvl w:val="0"/>
          <w:numId w:val="197"/>
        </w:numPr>
        <w:spacing w:after="240" w:line="276" w:lineRule="auto"/>
        <w:ind w:left="720"/>
        <w:rPr>
          <w:rFonts w:eastAsiaTheme="minorHAnsi" w:cs="Arial"/>
          <w:b/>
          <w:sz w:val="20"/>
          <w:bdr w:val="single" w:sz="4" w:space="0" w:color="auto"/>
        </w:rPr>
      </w:pPr>
      <w:r w:rsidRPr="00127EA3">
        <w:rPr>
          <w:rFonts w:eastAsiaTheme="minorHAnsi" w:cs="Arial"/>
          <w:b/>
          <w:sz w:val="20"/>
          <w:bdr w:val="single" w:sz="4" w:space="0" w:color="auto"/>
        </w:rPr>
        <w:t>Provide reports on the training of child welfare staff. </w:t>
      </w:r>
    </w:p>
    <w:p w:rsidR="00127EA3" w:rsidRPr="00127EA3" w:rsidRDefault="00127EA3" w:rsidP="00127EA3">
      <w:pPr>
        <w:ind w:left="360"/>
        <w:rPr>
          <w:rFonts w:eastAsiaTheme="minorHAnsi" w:cs="Arial"/>
          <w:b/>
          <w:sz w:val="20"/>
          <w:u w:val="single"/>
        </w:rPr>
      </w:pPr>
      <w:r w:rsidRPr="00127EA3">
        <w:rPr>
          <w:rFonts w:eastAsiaTheme="minorHAnsi" w:cs="Arial"/>
          <w:b/>
          <w:sz w:val="20"/>
          <w:u w:val="single"/>
        </w:rPr>
        <w:t xml:space="preserve">Office of Foster Care </w:t>
      </w:r>
    </w:p>
    <w:p w:rsidR="00127EA3" w:rsidRPr="00127EA3" w:rsidRDefault="00127EA3" w:rsidP="00127EA3">
      <w:pPr>
        <w:ind w:left="360"/>
        <w:rPr>
          <w:rFonts w:eastAsiaTheme="minorHAnsi" w:cs="Arial"/>
          <w:sz w:val="20"/>
        </w:rPr>
      </w:pPr>
      <w:r w:rsidRPr="00127EA3">
        <w:rPr>
          <w:rFonts w:eastAsiaTheme="minorHAnsi" w:cs="Arial"/>
          <w:sz w:val="20"/>
        </w:rPr>
        <w:t>County specific trainings on the following topics continue to be provided by the office of Foster Care when requested by a County Director and approved by Deputy Commission</w:t>
      </w:r>
      <w:r w:rsidR="00170415">
        <w:rPr>
          <w:rFonts w:eastAsiaTheme="minorHAnsi" w:cs="Arial"/>
          <w:sz w:val="20"/>
        </w:rPr>
        <w:t>e</w:t>
      </w:r>
      <w:r w:rsidRPr="00127EA3">
        <w:rPr>
          <w:rFonts w:eastAsiaTheme="minorHAnsi" w:cs="Arial"/>
          <w:sz w:val="20"/>
        </w:rPr>
        <w:t>rs of Field Admin</w:t>
      </w:r>
      <w:r w:rsidR="00170415">
        <w:rPr>
          <w:rFonts w:eastAsiaTheme="minorHAnsi" w:cs="Arial"/>
          <w:sz w:val="20"/>
        </w:rPr>
        <w:t>i</w:t>
      </w:r>
      <w:r w:rsidRPr="00127EA3">
        <w:rPr>
          <w:rFonts w:eastAsiaTheme="minorHAnsi" w:cs="Arial"/>
          <w:sz w:val="20"/>
        </w:rPr>
        <w:t>stra</w:t>
      </w:r>
      <w:r w:rsidR="00170415">
        <w:rPr>
          <w:rFonts w:eastAsiaTheme="minorHAnsi" w:cs="Arial"/>
          <w:sz w:val="20"/>
        </w:rPr>
        <w:t>t</w:t>
      </w:r>
      <w:r w:rsidRPr="00127EA3">
        <w:rPr>
          <w:rFonts w:eastAsiaTheme="minorHAnsi" w:cs="Arial"/>
          <w:sz w:val="20"/>
        </w:rPr>
        <w:t>ion and Children and Family Services.</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Minimum Standards</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Boarder Agreements</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Concurrent Planning</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Adoption No Identified Resource</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Kinship Care</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Recruitment Strategies</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Partnering with Biological Families</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Partnering with Foster Parents</w:t>
      </w:r>
    </w:p>
    <w:p w:rsidR="00127EA3" w:rsidRPr="00127EA3" w:rsidRDefault="00127EA3" w:rsidP="0081187A">
      <w:pPr>
        <w:numPr>
          <w:ilvl w:val="0"/>
          <w:numId w:val="196"/>
        </w:numPr>
        <w:rPr>
          <w:rFonts w:eastAsiaTheme="minorHAnsi" w:cs="Arial"/>
          <w:sz w:val="20"/>
        </w:rPr>
      </w:pPr>
      <w:r w:rsidRPr="00127EA3">
        <w:rPr>
          <w:rFonts w:eastAsiaTheme="minorHAnsi" w:cs="Arial"/>
          <w:sz w:val="20"/>
        </w:rPr>
        <w:t>Unique needs of Foster youth 5 and younger</w:t>
      </w:r>
    </w:p>
    <w:p w:rsidR="00127EA3" w:rsidRPr="00127EA3" w:rsidRDefault="00127EA3" w:rsidP="0081187A">
      <w:pPr>
        <w:numPr>
          <w:ilvl w:val="0"/>
          <w:numId w:val="196"/>
        </w:numPr>
        <w:rPr>
          <w:rFonts w:eastAsiaTheme="minorHAnsi" w:cs="Arial"/>
          <w:sz w:val="20"/>
        </w:rPr>
      </w:pPr>
      <w:r w:rsidRPr="00127EA3">
        <w:rPr>
          <w:rFonts w:eastAsiaTheme="minorHAnsi" w:cs="Arial"/>
          <w:bCs/>
          <w:sz w:val="20"/>
        </w:rPr>
        <w:t>Reasonable and Prudent Parent Training (available on the Department’s Learning Management System, called LETS and provided to prospective resource families through TIPS).</w:t>
      </w:r>
      <w:r w:rsidRPr="00127EA3">
        <w:rPr>
          <w:rFonts w:eastAsiaTheme="minorHAnsi" w:cs="Arial"/>
          <w:sz w:val="20"/>
        </w:rPr>
        <w:br/>
      </w:r>
    </w:p>
    <w:p w:rsidR="00127EA3" w:rsidRPr="00127EA3" w:rsidRDefault="00127EA3" w:rsidP="00127EA3">
      <w:pPr>
        <w:ind w:left="360"/>
        <w:rPr>
          <w:rFonts w:eastAsiaTheme="minorHAnsi" w:cs="Arial"/>
          <w:sz w:val="20"/>
        </w:rPr>
      </w:pPr>
      <w:r w:rsidRPr="00127EA3">
        <w:rPr>
          <w:rFonts w:eastAsiaTheme="minorHAnsi" w:cs="Arial"/>
          <w:b/>
          <w:sz w:val="20"/>
          <w:u w:val="single"/>
        </w:rPr>
        <w:t xml:space="preserve">The Office of Data Analysis  </w:t>
      </w:r>
    </w:p>
    <w:p w:rsidR="00127EA3" w:rsidRPr="00127EA3" w:rsidRDefault="00127EA3" w:rsidP="0081187A">
      <w:pPr>
        <w:numPr>
          <w:ilvl w:val="0"/>
          <w:numId w:val="199"/>
        </w:numPr>
        <w:contextualSpacing/>
        <w:rPr>
          <w:bCs/>
          <w:sz w:val="20"/>
        </w:rPr>
      </w:pPr>
      <w:r w:rsidRPr="00127EA3">
        <w:rPr>
          <w:bCs/>
          <w:sz w:val="20"/>
        </w:rPr>
        <w:t>Office of Data Analysis (ODA) presented on Data Quality at the Supervisors Conferences held in June and July 2018</w:t>
      </w:r>
    </w:p>
    <w:p w:rsidR="00127EA3" w:rsidRPr="00127EA3" w:rsidRDefault="00127EA3" w:rsidP="00127EA3">
      <w:pPr>
        <w:ind w:left="1800"/>
        <w:contextualSpacing/>
        <w:rPr>
          <w:bCs/>
          <w:sz w:val="20"/>
        </w:rPr>
      </w:pPr>
    </w:p>
    <w:p w:rsidR="00127EA3" w:rsidRPr="00127EA3" w:rsidRDefault="00127EA3" w:rsidP="00127EA3">
      <w:pPr>
        <w:ind w:left="720"/>
        <w:contextualSpacing/>
        <w:rPr>
          <w:bCs/>
          <w:sz w:val="20"/>
        </w:rPr>
      </w:pPr>
      <w:r w:rsidRPr="00127EA3">
        <w:rPr>
          <w:bCs/>
          <w:sz w:val="20"/>
        </w:rPr>
        <w:t xml:space="preserve">2. ODA trained County DHR staff on the Language Assistance Program at the CPS Conference held in </w:t>
      </w:r>
      <w:r w:rsidRPr="00127EA3">
        <w:rPr>
          <w:bCs/>
          <w:sz w:val="20"/>
        </w:rPr>
        <w:br/>
        <w:t xml:space="preserve">    February 2019 </w:t>
      </w:r>
    </w:p>
    <w:p w:rsidR="00127EA3" w:rsidRPr="00127EA3" w:rsidRDefault="00127EA3" w:rsidP="00127EA3">
      <w:pPr>
        <w:spacing w:after="200"/>
        <w:ind w:left="360"/>
        <w:rPr>
          <w:rFonts w:eastAsiaTheme="minorHAnsi" w:cs="Arial"/>
          <w:sz w:val="20"/>
        </w:rPr>
      </w:pPr>
      <w:r w:rsidRPr="00127EA3">
        <w:rPr>
          <w:rFonts w:eastAsiaTheme="minorHAnsi" w:cs="Arial"/>
          <w:sz w:val="20"/>
        </w:rPr>
        <w:t>       </w:t>
      </w:r>
      <w:r w:rsidRPr="00127EA3">
        <w:rPr>
          <w:rFonts w:eastAsiaTheme="minorHAnsi" w:cs="Arial"/>
          <w:sz w:val="20"/>
        </w:rPr>
        <w:br/>
      </w:r>
      <w:r w:rsidRPr="00127EA3">
        <w:rPr>
          <w:rFonts w:eastAsiaTheme="minorHAnsi" w:cs="Arial"/>
          <w:b/>
          <w:sz w:val="20"/>
          <w:u w:val="single"/>
        </w:rPr>
        <w:t>The QA Division</w:t>
      </w:r>
      <w:r w:rsidRPr="00127EA3">
        <w:rPr>
          <w:rFonts w:eastAsiaTheme="minorHAnsi" w:cs="Arial"/>
          <w:b/>
          <w:sz w:val="20"/>
        </w:rPr>
        <w:t xml:space="preserve"> (QAD)</w:t>
      </w:r>
      <w:r w:rsidRPr="00127EA3">
        <w:rPr>
          <w:rFonts w:eastAsiaTheme="minorHAnsi" w:cs="Arial"/>
          <w:b/>
          <w:sz w:val="20"/>
        </w:rPr>
        <w:br/>
      </w:r>
      <w:r w:rsidRPr="00127EA3">
        <w:rPr>
          <w:rFonts w:eastAsiaTheme="minorHAnsi" w:cs="Arial"/>
          <w:sz w:val="20"/>
        </w:rPr>
        <w:t>The QAD is planning on ramping up the level of ongoing training for county caseworkers, social worker and their supervisors.  The intended name of the training will be STEP It Up to supplement the current initial training that is provided to these individuals.  We are doing this is anticipation of needs that may surface as a result of our CFSR.  Training to be included may be as follows.  The ABCs of ISPs</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Comprehensive Family Assessment—determining Underlying Conditions</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The Opioid Epidemic</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Investigative Interviewing</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Working with Victims of DV</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The Culture of Youth</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Resource Development</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Foster Parents, Birth Parents and DHR—Can't we all just get along?</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 xml:space="preserve">Order in the Court-What Happens and What is Expected of You </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Time Management</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 xml:space="preserve">Substance Abuse—Signs, Symptoms, Solutions </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 xml:space="preserve">Child Welfare Policy-What Does it Mean? </w:t>
      </w:r>
    </w:p>
    <w:p w:rsidR="00127EA3" w:rsidRPr="00127EA3" w:rsidRDefault="00127EA3" w:rsidP="0081187A">
      <w:pPr>
        <w:numPr>
          <w:ilvl w:val="1"/>
          <w:numId w:val="198"/>
        </w:numPr>
        <w:ind w:left="1800"/>
        <w:rPr>
          <w:rFonts w:eastAsiaTheme="minorHAnsi" w:cs="Arial"/>
          <w:sz w:val="20"/>
        </w:rPr>
      </w:pPr>
      <w:r w:rsidRPr="00127EA3">
        <w:rPr>
          <w:rFonts w:eastAsiaTheme="minorHAnsi" w:cs="Arial"/>
          <w:sz w:val="20"/>
        </w:rPr>
        <w:t xml:space="preserve">Car Seat Safety </w:t>
      </w:r>
    </w:p>
    <w:p w:rsidR="00127EA3" w:rsidRPr="00127EA3" w:rsidRDefault="00127EA3" w:rsidP="00127EA3">
      <w:pPr>
        <w:ind w:left="360"/>
        <w:rPr>
          <w:rFonts w:eastAsiaTheme="minorHAnsi" w:cs="Arial"/>
          <w:b/>
          <w:sz w:val="20"/>
          <w:u w:val="single"/>
        </w:rPr>
      </w:pPr>
      <w:r w:rsidRPr="00127EA3">
        <w:rPr>
          <w:rFonts w:eastAsiaTheme="minorHAnsi" w:cs="Arial"/>
          <w:b/>
          <w:sz w:val="20"/>
          <w:u w:val="single"/>
        </w:rPr>
        <w:t xml:space="preserve">The Office of Quality Child Welfare Practice </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Meaningful caseworker visits</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Focus on the Future: Documentation</w:t>
      </w:r>
    </w:p>
    <w:p w:rsidR="00127EA3" w:rsidRPr="00127EA3" w:rsidRDefault="00127EA3" w:rsidP="00127EA3">
      <w:pPr>
        <w:ind w:left="360"/>
        <w:rPr>
          <w:rFonts w:eastAsiaTheme="minorHAnsi" w:cs="Arial"/>
          <w:sz w:val="20"/>
          <w:u w:val="single"/>
        </w:rPr>
      </w:pPr>
    </w:p>
    <w:p w:rsidR="00127EA3" w:rsidRPr="00127EA3" w:rsidRDefault="00127EA3" w:rsidP="00127EA3">
      <w:pPr>
        <w:ind w:left="360"/>
        <w:rPr>
          <w:rFonts w:eastAsiaTheme="minorHAnsi" w:cs="Arial"/>
          <w:b/>
          <w:sz w:val="20"/>
          <w:u w:val="single"/>
        </w:rPr>
      </w:pPr>
      <w:r w:rsidRPr="00127EA3">
        <w:rPr>
          <w:rFonts w:eastAsiaTheme="minorHAnsi" w:cs="Arial"/>
          <w:b/>
          <w:sz w:val="20"/>
          <w:u w:val="single"/>
        </w:rPr>
        <w:t xml:space="preserve">The Office of Quality Assurance: </w:t>
      </w:r>
    </w:p>
    <w:p w:rsidR="00127EA3" w:rsidRPr="00127EA3" w:rsidRDefault="00127EA3" w:rsidP="0081187A">
      <w:pPr>
        <w:numPr>
          <w:ilvl w:val="0"/>
          <w:numId w:val="190"/>
        </w:numPr>
        <w:contextualSpacing/>
        <w:rPr>
          <w:rFonts w:eastAsiaTheme="minorHAnsi" w:cs="Arial"/>
          <w:sz w:val="20"/>
          <w:u w:val="single"/>
        </w:rPr>
      </w:pPr>
      <w:r w:rsidRPr="00127EA3">
        <w:rPr>
          <w:rFonts w:eastAsiaTheme="minorHAnsi" w:cs="Arial"/>
          <w:sz w:val="20"/>
        </w:rPr>
        <w:t>Adjunct Reviewer Training</w:t>
      </w:r>
    </w:p>
    <w:p w:rsidR="00127EA3" w:rsidRPr="00127EA3" w:rsidRDefault="00127EA3" w:rsidP="0081187A">
      <w:pPr>
        <w:numPr>
          <w:ilvl w:val="0"/>
          <w:numId w:val="190"/>
        </w:numPr>
        <w:contextualSpacing/>
        <w:rPr>
          <w:rFonts w:eastAsiaTheme="minorHAnsi" w:cs="Arial"/>
          <w:sz w:val="20"/>
        </w:rPr>
      </w:pPr>
      <w:r w:rsidRPr="00127EA3">
        <w:rPr>
          <w:rFonts w:eastAsiaTheme="minorHAnsi" w:cs="Arial"/>
          <w:sz w:val="20"/>
        </w:rPr>
        <w:t>CFSR Training</w:t>
      </w:r>
    </w:p>
    <w:p w:rsidR="00127EA3" w:rsidRPr="00127EA3" w:rsidRDefault="00127EA3" w:rsidP="0081187A">
      <w:pPr>
        <w:numPr>
          <w:ilvl w:val="0"/>
          <w:numId w:val="190"/>
        </w:numPr>
        <w:contextualSpacing/>
        <w:rPr>
          <w:rFonts w:eastAsiaTheme="minorHAnsi" w:cs="Arial"/>
          <w:sz w:val="20"/>
        </w:rPr>
      </w:pPr>
      <w:r w:rsidRPr="00127EA3">
        <w:rPr>
          <w:rFonts w:eastAsiaTheme="minorHAnsi" w:cs="Arial"/>
          <w:sz w:val="20"/>
        </w:rPr>
        <w:t>Focus on the Future: OSRI/Concerted Efforts training</w:t>
      </w:r>
    </w:p>
    <w:p w:rsidR="00127EA3" w:rsidRPr="00127EA3" w:rsidRDefault="00127EA3" w:rsidP="00127EA3">
      <w:pPr>
        <w:ind w:left="360"/>
        <w:rPr>
          <w:rFonts w:eastAsiaTheme="minorHAnsi" w:cs="Arial"/>
          <w:sz w:val="20"/>
          <w:u w:val="single"/>
        </w:rPr>
      </w:pPr>
    </w:p>
    <w:p w:rsidR="00127EA3" w:rsidRPr="00127EA3" w:rsidRDefault="00127EA3" w:rsidP="00127EA3">
      <w:pPr>
        <w:ind w:left="360"/>
        <w:rPr>
          <w:rFonts w:eastAsiaTheme="minorHAnsi" w:cs="Arial"/>
          <w:b/>
          <w:sz w:val="20"/>
          <w:u w:val="single"/>
        </w:rPr>
      </w:pPr>
      <w:r w:rsidRPr="00127EA3">
        <w:rPr>
          <w:rFonts w:eastAsiaTheme="minorHAnsi" w:cs="Arial"/>
          <w:b/>
          <w:sz w:val="20"/>
          <w:u w:val="single"/>
        </w:rPr>
        <w:t xml:space="preserve">The Office of Child Welfare Training: </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DHR Supervisor Management Training</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STEP: Foundations Training</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STEP: Case Management</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STEP: Investigation</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STEP: Intake</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STEP: Adoption</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TIPS 8 Day Certification Training</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TIPS 3-Day Certification Training</w:t>
      </w:r>
    </w:p>
    <w:p w:rsidR="00127EA3" w:rsidRPr="00127EA3" w:rsidRDefault="00127EA3" w:rsidP="0081187A">
      <w:pPr>
        <w:numPr>
          <w:ilvl w:val="0"/>
          <w:numId w:val="189"/>
        </w:numPr>
        <w:contextualSpacing/>
        <w:rPr>
          <w:rFonts w:eastAsiaTheme="minorHAnsi" w:cs="Arial"/>
          <w:sz w:val="20"/>
        </w:rPr>
      </w:pPr>
      <w:r w:rsidRPr="00127EA3">
        <w:rPr>
          <w:rFonts w:eastAsiaTheme="minorHAnsi" w:cs="Arial"/>
          <w:sz w:val="20"/>
        </w:rPr>
        <w:t>TIPS Deciding Together Certification Training</w:t>
      </w:r>
    </w:p>
    <w:p w:rsidR="00127EA3" w:rsidRPr="00127EA3" w:rsidRDefault="00127EA3" w:rsidP="00127EA3">
      <w:pPr>
        <w:ind w:left="360"/>
        <w:rPr>
          <w:rFonts w:eastAsiaTheme="minorHAnsi" w:cs="Arial"/>
          <w:sz w:val="20"/>
          <w:u w:val="single"/>
        </w:rPr>
      </w:pPr>
    </w:p>
    <w:p w:rsidR="00127EA3" w:rsidRPr="00127EA3" w:rsidRDefault="00127EA3" w:rsidP="00127EA3">
      <w:pPr>
        <w:ind w:left="360"/>
        <w:rPr>
          <w:rFonts w:eastAsiaTheme="minorHAnsi" w:cs="Arial"/>
          <w:sz w:val="20"/>
          <w:u w:val="single"/>
        </w:rPr>
      </w:pPr>
      <w:r w:rsidRPr="00127EA3">
        <w:rPr>
          <w:rFonts w:eastAsiaTheme="minorHAnsi" w:cs="Arial"/>
          <w:b/>
          <w:sz w:val="20"/>
          <w:u w:val="single"/>
        </w:rPr>
        <w:t xml:space="preserve">The Office of Behavioral Analysis: </w:t>
      </w:r>
    </w:p>
    <w:p w:rsidR="00127EA3" w:rsidRPr="006A488C" w:rsidRDefault="00127EA3" w:rsidP="0081187A">
      <w:pPr>
        <w:numPr>
          <w:ilvl w:val="0"/>
          <w:numId w:val="191"/>
        </w:numPr>
        <w:contextualSpacing/>
        <w:rPr>
          <w:rFonts w:eastAsiaTheme="minorHAnsi" w:cs="Arial"/>
          <w:sz w:val="20"/>
        </w:rPr>
      </w:pPr>
      <w:r w:rsidRPr="006A488C">
        <w:rPr>
          <w:rFonts w:eastAsiaTheme="minorHAnsi" w:cs="Arial"/>
          <w:sz w:val="20"/>
        </w:rPr>
        <w:t>Tools of Choice Training</w:t>
      </w:r>
      <w:r w:rsidRPr="006A488C">
        <w:rPr>
          <w:rFonts w:eastAsiaTheme="minorHAnsi" w:cs="Arial"/>
          <w:sz w:val="20"/>
        </w:rPr>
        <w:br/>
      </w:r>
    </w:p>
    <w:p w:rsidR="00127EA3" w:rsidRDefault="00127EA3" w:rsidP="00127EA3">
      <w:pPr>
        <w:spacing w:after="240"/>
        <w:ind w:left="360"/>
        <w:rPr>
          <w:sz w:val="20"/>
        </w:rPr>
      </w:pPr>
      <w:r w:rsidRPr="00127EA3">
        <w:rPr>
          <w:rFonts w:eastAsiaTheme="minorHAnsi" w:cs="Arial"/>
          <w:sz w:val="20"/>
        </w:rPr>
        <w:t> </w:t>
      </w:r>
      <w:r w:rsidRPr="00127EA3">
        <w:rPr>
          <w:rFonts w:eastAsiaTheme="minorHAnsi" w:cs="Arial"/>
          <w:b/>
          <w:sz w:val="20"/>
          <w:bdr w:val="single" w:sz="4" w:space="0" w:color="auto"/>
        </w:rPr>
        <w:t xml:space="preserve">2.  Provide reports/ updates on the recruitment and retention of child welfare staff.  </w:t>
      </w:r>
      <w:r w:rsidRPr="00127EA3">
        <w:rPr>
          <w:rFonts w:eastAsiaTheme="minorHAnsi" w:cs="Arial"/>
          <w:b/>
          <w:sz w:val="20"/>
          <w:bdr w:val="single" w:sz="4" w:space="0" w:color="auto"/>
        </w:rPr>
        <w:br/>
      </w:r>
      <w:r w:rsidRPr="00127EA3">
        <w:rPr>
          <w:sz w:val="20"/>
        </w:rPr>
        <w:t>Over the past year, significant efforts have been made to decrease child welfare worker turnover.  Pay scales</w:t>
      </w:r>
      <w:r w:rsidRPr="00127EA3">
        <w:rPr>
          <w:b/>
          <w:sz w:val="20"/>
        </w:rPr>
        <w:t xml:space="preserve"> </w:t>
      </w:r>
      <w:r w:rsidRPr="00127EA3">
        <w:rPr>
          <w:sz w:val="20"/>
        </w:rPr>
        <w:t>for job classifications in this area have been extended, career ladders have been developed and implemented allowing for staff to advance as they develop and on call pay has been implemented.   Cars are being provided for staff in some counties with plans to continue to expand coverage so that personal vehicles will not always have to be utililzed for field work.</w:t>
      </w:r>
    </w:p>
    <w:p w:rsidR="006E26FB" w:rsidRPr="006E26FB" w:rsidRDefault="006E26FB" w:rsidP="006E26FB">
      <w:pPr>
        <w:spacing w:after="240"/>
        <w:ind w:left="360"/>
        <w:rPr>
          <w:rFonts w:eastAsiaTheme="minorHAnsi" w:cs="Arial"/>
          <w:b/>
          <w:sz w:val="20"/>
          <w:highlight w:val="yellow"/>
        </w:rPr>
      </w:pPr>
      <w:r w:rsidRPr="006E26FB">
        <w:rPr>
          <w:rFonts w:eastAsiaTheme="minorHAnsi" w:cs="Arial"/>
          <w:sz w:val="20"/>
        </w:rPr>
        <w:t>An update on turnover rates of child welfare staff is shown below.  The Department will update this information for the SQAC annually or semiannually, depending on the wishes of the Committee.</w:t>
      </w:r>
    </w:p>
    <w:p w:rsidR="006E26FB" w:rsidRPr="006E26FB" w:rsidRDefault="006E26FB" w:rsidP="006E26FB">
      <w:pPr>
        <w:spacing w:after="200" w:line="276" w:lineRule="auto"/>
        <w:ind w:left="360"/>
        <w:rPr>
          <w:rFonts w:eastAsiaTheme="minorHAnsi" w:cs="Arial"/>
          <w:b/>
          <w:bCs/>
          <w:sz w:val="20"/>
          <w:u w:val="single"/>
        </w:rPr>
      </w:pPr>
      <w:r w:rsidRPr="006E26FB">
        <w:rPr>
          <w:rFonts w:eastAsiaTheme="minorHAnsi" w:cs="Arial"/>
          <w:b/>
          <w:bCs/>
          <w:sz w:val="20"/>
        </w:rPr>
        <w:t>                                                          </w:t>
      </w:r>
      <w:r>
        <w:rPr>
          <w:rFonts w:eastAsiaTheme="minorHAnsi" w:cs="Arial"/>
          <w:b/>
          <w:bCs/>
          <w:sz w:val="20"/>
          <w:u w:val="single"/>
        </w:rPr>
        <w:t>FY13             </w:t>
      </w:r>
      <w:r w:rsidRPr="006E26FB">
        <w:rPr>
          <w:rFonts w:eastAsiaTheme="minorHAnsi" w:cs="Arial"/>
          <w:b/>
          <w:bCs/>
          <w:sz w:val="20"/>
          <w:u w:val="single"/>
        </w:rPr>
        <w:t>FY14                       FY15           FY16   </w:t>
      </w:r>
      <w:r>
        <w:rPr>
          <w:rFonts w:eastAsiaTheme="minorHAnsi" w:cs="Arial"/>
          <w:b/>
          <w:bCs/>
          <w:sz w:val="20"/>
          <w:u w:val="single"/>
        </w:rPr>
        <w:t>      </w:t>
      </w:r>
      <w:r w:rsidRPr="006E26FB">
        <w:rPr>
          <w:rFonts w:eastAsiaTheme="minorHAnsi" w:cs="Arial"/>
          <w:b/>
          <w:bCs/>
          <w:sz w:val="20"/>
          <w:u w:val="single"/>
        </w:rPr>
        <w:t>FY17</w:t>
      </w:r>
      <w:r>
        <w:rPr>
          <w:rFonts w:eastAsiaTheme="minorHAnsi" w:cs="Arial"/>
          <w:b/>
          <w:bCs/>
          <w:sz w:val="20"/>
          <w:u w:val="single"/>
        </w:rPr>
        <w:tab/>
        <w:t xml:space="preserve">      FY18</w:t>
      </w:r>
    </w:p>
    <w:p w:rsidR="006E26FB" w:rsidRPr="00127EA3" w:rsidRDefault="006E26FB" w:rsidP="006A488C">
      <w:pPr>
        <w:spacing w:after="200" w:line="276" w:lineRule="auto"/>
        <w:ind w:left="360"/>
        <w:rPr>
          <w:rFonts w:eastAsiaTheme="minorHAnsi" w:cs="Arial"/>
          <w:sz w:val="20"/>
        </w:rPr>
      </w:pPr>
      <w:r w:rsidRPr="006E26FB">
        <w:rPr>
          <w:rFonts w:eastAsiaTheme="minorHAnsi" w:cs="Arial"/>
          <w:b/>
          <w:bCs/>
          <w:sz w:val="20"/>
        </w:rPr>
        <w:t>Child Welfare </w:t>
      </w:r>
      <w:r w:rsidR="006A488C">
        <w:rPr>
          <w:rFonts w:eastAsiaTheme="minorHAnsi" w:cs="Arial"/>
          <w:b/>
          <w:bCs/>
          <w:sz w:val="20"/>
        </w:rPr>
        <w:t>(all)</w:t>
      </w:r>
      <w:r w:rsidRPr="006E26FB">
        <w:rPr>
          <w:rFonts w:eastAsiaTheme="minorHAnsi" w:cs="Arial"/>
          <w:b/>
          <w:bCs/>
          <w:sz w:val="20"/>
        </w:rPr>
        <w:t xml:space="preserve">                           </w:t>
      </w:r>
      <w:r>
        <w:rPr>
          <w:rFonts w:eastAsiaTheme="minorHAnsi" w:cs="Arial"/>
          <w:sz w:val="20"/>
        </w:rPr>
        <w:t>17.76%         </w:t>
      </w:r>
      <w:r w:rsidRPr="006E26FB">
        <w:rPr>
          <w:rFonts w:eastAsiaTheme="minorHAnsi" w:cs="Arial"/>
          <w:sz w:val="20"/>
        </w:rPr>
        <w:t>23.19%                   23</w:t>
      </w:r>
      <w:r>
        <w:rPr>
          <w:rFonts w:eastAsiaTheme="minorHAnsi" w:cs="Arial"/>
          <w:sz w:val="20"/>
        </w:rPr>
        <w:t>.80%       33.64%      </w:t>
      </w:r>
      <w:r w:rsidRPr="006E26FB">
        <w:rPr>
          <w:rFonts w:eastAsiaTheme="minorHAnsi" w:cs="Arial"/>
          <w:sz w:val="20"/>
        </w:rPr>
        <w:t>30.05%</w:t>
      </w:r>
      <w:r>
        <w:rPr>
          <w:rFonts w:eastAsiaTheme="minorHAnsi" w:cs="Arial"/>
          <w:sz w:val="20"/>
        </w:rPr>
        <w:t xml:space="preserve">        </w:t>
      </w:r>
      <w:r w:rsidR="006A488C">
        <w:rPr>
          <w:rFonts w:eastAsiaTheme="minorHAnsi" w:cs="Arial"/>
          <w:sz w:val="20"/>
        </w:rPr>
        <w:t>27.55%</w:t>
      </w:r>
      <w:r w:rsidRPr="006E26FB">
        <w:rPr>
          <w:rFonts w:eastAsiaTheme="minorHAnsi" w:cs="Arial"/>
          <w:sz w:val="20"/>
        </w:rPr>
        <w:br/>
      </w:r>
      <w:r w:rsidRPr="006E26FB">
        <w:rPr>
          <w:rFonts w:eastAsiaTheme="minorHAnsi" w:cs="Arial"/>
          <w:sz w:val="20"/>
        </w:rPr>
        <w:br/>
      </w:r>
      <w:r w:rsidRPr="006E26FB">
        <w:rPr>
          <w:rFonts w:eastAsiaTheme="minorHAnsi" w:cs="Arial"/>
          <w:b/>
          <w:bCs/>
          <w:sz w:val="20"/>
        </w:rPr>
        <w:t>Child Welfare Direct Staff             </w:t>
      </w:r>
      <w:r w:rsidRPr="006E26FB">
        <w:rPr>
          <w:rFonts w:eastAsiaTheme="minorHAnsi" w:cs="Arial"/>
          <w:b/>
          <w:bCs/>
          <w:sz w:val="20"/>
        </w:rPr>
        <w:tab/>
      </w:r>
      <w:r>
        <w:rPr>
          <w:rFonts w:eastAsiaTheme="minorHAnsi" w:cs="Arial"/>
          <w:sz w:val="20"/>
        </w:rPr>
        <w:t>21.05%         </w:t>
      </w:r>
      <w:r w:rsidRPr="006E26FB">
        <w:rPr>
          <w:rFonts w:eastAsiaTheme="minorHAnsi" w:cs="Arial"/>
          <w:sz w:val="20"/>
        </w:rPr>
        <w:t>28.84%                   28.99</w:t>
      </w:r>
      <w:r>
        <w:rPr>
          <w:rFonts w:eastAsiaTheme="minorHAnsi" w:cs="Arial"/>
          <w:sz w:val="20"/>
        </w:rPr>
        <w:t>%       41.44%      </w:t>
      </w:r>
      <w:r w:rsidRPr="006E26FB">
        <w:rPr>
          <w:rFonts w:eastAsiaTheme="minorHAnsi" w:cs="Arial"/>
          <w:sz w:val="20"/>
        </w:rPr>
        <w:t>37.56%</w:t>
      </w:r>
      <w:r w:rsidR="006A488C">
        <w:rPr>
          <w:rFonts w:eastAsiaTheme="minorHAnsi" w:cs="Arial"/>
          <w:sz w:val="20"/>
        </w:rPr>
        <w:tab/>
        <w:t xml:space="preserve">       35.79%</w:t>
      </w:r>
    </w:p>
    <w:p w:rsidR="00127EA3" w:rsidRPr="00127EA3" w:rsidRDefault="00127EA3" w:rsidP="00127EA3">
      <w:pPr>
        <w:spacing w:after="200"/>
        <w:ind w:left="360"/>
        <w:rPr>
          <w:rFonts w:eastAsiaTheme="minorHAnsi" w:cs="Arial"/>
          <w:sz w:val="20"/>
        </w:rPr>
      </w:pPr>
      <w:r w:rsidRPr="00127EA3">
        <w:rPr>
          <w:rFonts w:eastAsiaTheme="minorHAnsi" w:cs="Arial"/>
          <w:sz w:val="20"/>
        </w:rPr>
        <w:t>Please also reference the State QA Committee minutes of the SQAC meeting on September 7, 2018, at which time DHR Commissioner, Nancy Buckner, provided information on work being done around staff retention.</w:t>
      </w:r>
    </w:p>
    <w:p w:rsidR="00127EA3" w:rsidRPr="00127EA3" w:rsidRDefault="00127EA3" w:rsidP="0081187A">
      <w:pPr>
        <w:numPr>
          <w:ilvl w:val="0"/>
          <w:numId w:val="171"/>
        </w:numPr>
        <w:spacing w:after="240" w:line="276" w:lineRule="auto"/>
        <w:contextualSpacing/>
        <w:rPr>
          <w:rFonts w:eastAsiaTheme="minorHAnsi" w:cs="Arial"/>
          <w:b/>
          <w:sz w:val="20"/>
          <w:bdr w:val="single" w:sz="4" w:space="0" w:color="auto"/>
        </w:rPr>
      </w:pPr>
      <w:r w:rsidRPr="00127EA3">
        <w:rPr>
          <w:rFonts w:eastAsiaTheme="minorHAnsi" w:cs="Arial"/>
          <w:b/>
          <w:sz w:val="20"/>
          <w:bdr w:val="single" w:sz="4" w:space="0" w:color="auto"/>
        </w:rPr>
        <w:t>Build capacities for middle management through training and support. </w:t>
      </w:r>
    </w:p>
    <w:p w:rsidR="00127EA3" w:rsidRPr="00127EA3" w:rsidRDefault="00127EA3" w:rsidP="00127EA3">
      <w:pPr>
        <w:spacing w:after="200"/>
        <w:ind w:left="360"/>
        <w:contextualSpacing/>
        <w:rPr>
          <w:rFonts w:eastAsiaTheme="minorHAnsi" w:cs="Arial"/>
          <w:sz w:val="20"/>
          <w:highlight w:val="yellow"/>
        </w:rPr>
      </w:pPr>
      <w:r w:rsidRPr="00127EA3">
        <w:rPr>
          <w:rFonts w:eastAsiaTheme="minorHAnsi" w:cs="Arial"/>
          <w:sz w:val="20"/>
        </w:rPr>
        <w:t xml:space="preserve">QA will be attending the supervisors training that will be held in Birmingham, AL in June and July 2019.  During those training the division will be providing training around, Documentation, assessing and addressing concerted efforts in case practice, and understanding the CFSR/OSRI process. The division also has an ongoing training for service supervisor in the development of work plans and working agreements.  </w:t>
      </w:r>
      <w:r w:rsidRPr="00127EA3">
        <w:rPr>
          <w:rFonts w:eastAsiaTheme="minorHAnsi" w:cs="Arial"/>
          <w:sz w:val="20"/>
        </w:rPr>
        <w:br/>
      </w: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 xml:space="preserve">Provide updates on SDHR QA onsite reviews.  </w:t>
      </w:r>
    </w:p>
    <w:p w:rsidR="00127EA3" w:rsidRPr="00127EA3" w:rsidRDefault="00127EA3" w:rsidP="00127EA3">
      <w:pPr>
        <w:ind w:left="360"/>
        <w:contextualSpacing/>
        <w:rPr>
          <w:rFonts w:eastAsiaTheme="minorHAnsi" w:cs="Arial"/>
          <w:sz w:val="20"/>
          <w:highlight w:val="yellow"/>
        </w:rPr>
      </w:pPr>
      <w:r w:rsidRPr="00127EA3">
        <w:rPr>
          <w:rFonts w:eastAsiaTheme="minorHAnsi" w:cs="Arial"/>
          <w:sz w:val="20"/>
        </w:rPr>
        <w:t>The Office of Qual</w:t>
      </w:r>
      <w:r w:rsidR="009631B7">
        <w:rPr>
          <w:rFonts w:eastAsiaTheme="minorHAnsi" w:cs="Arial"/>
          <w:sz w:val="20"/>
        </w:rPr>
        <w:t>it</w:t>
      </w:r>
      <w:r w:rsidRPr="00127EA3">
        <w:rPr>
          <w:rFonts w:eastAsiaTheme="minorHAnsi" w:cs="Arial"/>
          <w:sz w:val="20"/>
        </w:rPr>
        <w:t xml:space="preserve">y Assurance will provide an up to date report of the CFRS Baseline of the 10 Districts and will continue to provide quarterly updates of District Reviews at each quarterly meeting of the State QA Committee meetings. They will be sharing trends and efforts to correct areas needing improvement during SQA meetings.  </w:t>
      </w:r>
      <w:r w:rsidRPr="00127EA3">
        <w:rPr>
          <w:rFonts w:eastAsiaTheme="minorHAnsi" w:cs="Arial"/>
          <w:sz w:val="20"/>
        </w:rPr>
        <w:br/>
      </w: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 xml:space="preserve">Continue to offer shadow experiences with SDHR QA onsite reviews.  </w:t>
      </w:r>
    </w:p>
    <w:p w:rsidR="00127EA3" w:rsidRPr="00127EA3" w:rsidRDefault="00127EA3" w:rsidP="00127EA3">
      <w:pPr>
        <w:ind w:left="360"/>
        <w:contextualSpacing/>
        <w:rPr>
          <w:rFonts w:eastAsiaTheme="minorHAnsi" w:cs="Arial"/>
          <w:sz w:val="20"/>
        </w:rPr>
      </w:pPr>
      <w:r w:rsidRPr="00127EA3">
        <w:rPr>
          <w:rFonts w:eastAsiaTheme="minorHAnsi" w:cs="Arial"/>
          <w:sz w:val="20"/>
        </w:rPr>
        <w:t>The Office of Quality Assurance is currently training a group of CFSR reviewers who are trained in the Onsite Management System of the Children’s Bureau.  By training more reviewers the Division will be able to maintain the review schedule of 136 cases over a 12</w:t>
      </w:r>
      <w:r w:rsidR="009631B7">
        <w:rPr>
          <w:rFonts w:eastAsiaTheme="minorHAnsi" w:cs="Arial"/>
          <w:sz w:val="20"/>
        </w:rPr>
        <w:t>-</w:t>
      </w:r>
      <w:r w:rsidRPr="00127EA3">
        <w:rPr>
          <w:rFonts w:eastAsiaTheme="minorHAnsi" w:cs="Arial"/>
          <w:sz w:val="20"/>
        </w:rPr>
        <w:t xml:space="preserve">month period of time.  This will include reviewing all ten districts within the state at least 2 times, expanding the Division’s ability to cover more areas with this review process.  Each county is being asked to identify CFSR reviewer for their county, this person may or may not be the county QA coordinator.  Currently over 50 reviewers have be identified and are certified to participate in the review process.  The Office of Quality Assurance is always open to allowing county staff and committee members to shadow the state’s CFSR process.    </w:t>
      </w:r>
    </w:p>
    <w:p w:rsidR="00127EA3" w:rsidRPr="00127EA3" w:rsidRDefault="00127EA3" w:rsidP="00127EA3">
      <w:pPr>
        <w:spacing w:after="200"/>
        <w:ind w:left="360"/>
        <w:contextualSpacing/>
        <w:rPr>
          <w:rFonts w:eastAsiaTheme="minorHAnsi" w:cs="Arial"/>
          <w:b/>
          <w:color w:val="0000FF"/>
          <w:sz w:val="20"/>
        </w:rPr>
      </w:pP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 xml:space="preserve">Consistently present youth with information on all available options for exiting foster care. </w:t>
      </w:r>
    </w:p>
    <w:p w:rsidR="00127EA3" w:rsidRPr="00127EA3" w:rsidRDefault="00127EA3" w:rsidP="00127EA3">
      <w:pPr>
        <w:ind w:left="360"/>
        <w:contextualSpacing/>
        <w:rPr>
          <w:rFonts w:eastAsiaTheme="minorHAnsi" w:cs="Arial"/>
          <w:sz w:val="20"/>
        </w:rPr>
      </w:pPr>
      <w:r w:rsidRPr="00127EA3">
        <w:rPr>
          <w:rFonts w:eastAsiaTheme="minorHAnsi" w:cs="Arial"/>
          <w:bCs/>
          <w:sz w:val="20"/>
        </w:rPr>
        <w:t xml:space="preserve">The Office of Foster Care and ILP consistently provides information to all youth in foster care through our internet platform at </w:t>
      </w:r>
      <w:hyperlink r:id="rId53" w:history="1">
        <w:r w:rsidRPr="00127EA3">
          <w:rPr>
            <w:rFonts w:eastAsiaTheme="minorHAnsi" w:cs="Arial"/>
            <w:bCs/>
            <w:sz w:val="20"/>
            <w:u w:val="single"/>
          </w:rPr>
          <w:t>www.ilconnect.org</w:t>
        </w:r>
      </w:hyperlink>
      <w:r w:rsidRPr="00127EA3">
        <w:rPr>
          <w:rFonts w:eastAsiaTheme="minorHAnsi" w:cs="Arial"/>
          <w:bCs/>
          <w:sz w:val="20"/>
        </w:rPr>
        <w:t>, and our monthly DREAM Council meetings located in all regions of the State.  Our DREAM Ambassadors are trained regarding policy and provide peer to peer training at the DREAM Council meetings.  Our DREAM Ambassadors have also participated in preparing their peers for Quality Service Reviews by meeting with them prior to the review and assisting with participation in the stakeholder interviews or in completing the ILP questionnaire. Our youth are also equipped with the information regarding all of their options at our two annual ILP camps.  These camps are divided by age group with our 14 to 16 year olds participating in one session and the 17-20 year olds at another. We also provide targeted training specifically to our county Independent Living Program coordinators in an annual three</w:t>
      </w:r>
      <w:r w:rsidR="00A65C7F">
        <w:rPr>
          <w:rFonts w:eastAsiaTheme="minorHAnsi" w:cs="Arial"/>
          <w:bCs/>
          <w:sz w:val="20"/>
        </w:rPr>
        <w:t>-</w:t>
      </w:r>
      <w:r w:rsidRPr="00127EA3">
        <w:rPr>
          <w:rFonts w:eastAsiaTheme="minorHAnsi" w:cs="Arial"/>
          <w:bCs/>
          <w:sz w:val="20"/>
        </w:rPr>
        <w:t xml:space="preserve">day training.  We have two state office consultants that provide consultation and support to our county staff. State office IL and Foster Care staff have partnered with Adult Protective Service Staff to discuss individual children with county staff.  This began with children age 20 and began moving to younger children.  This has served </w:t>
      </w:r>
      <w:r w:rsidR="00A65C7F" w:rsidRPr="00127EA3">
        <w:rPr>
          <w:rFonts w:eastAsiaTheme="minorHAnsi" w:cs="Arial"/>
          <w:bCs/>
          <w:sz w:val="20"/>
        </w:rPr>
        <w:t>to ensure that</w:t>
      </w:r>
      <w:r w:rsidRPr="00127EA3">
        <w:rPr>
          <w:rFonts w:eastAsiaTheme="minorHAnsi" w:cs="Arial"/>
          <w:bCs/>
          <w:sz w:val="20"/>
        </w:rPr>
        <w:t xml:space="preserve"> adequate transition plans are being developed and implemented for youth aging out of care.  It is our intent to move toward each child having a full staffing with both divisions and the county by age 16 and then again periodically as they move toward independence.</w:t>
      </w:r>
      <w:r w:rsidRPr="00127EA3">
        <w:rPr>
          <w:rFonts w:eastAsiaTheme="minorHAnsi" w:cs="Arial"/>
          <w:bCs/>
          <w:sz w:val="20"/>
        </w:rPr>
        <w:br/>
      </w:r>
    </w:p>
    <w:p w:rsidR="00127EA3" w:rsidRPr="00127EA3" w:rsidRDefault="00127EA3" w:rsidP="00127EA3">
      <w:pPr>
        <w:ind w:left="360"/>
        <w:contextualSpacing/>
        <w:rPr>
          <w:rFonts w:eastAsiaTheme="minorHAnsi" w:cs="Arial"/>
          <w:sz w:val="20"/>
        </w:rPr>
      </w:pPr>
      <w:r w:rsidRPr="00127EA3">
        <w:rPr>
          <w:rFonts w:eastAsiaTheme="minorHAnsi" w:cs="Arial"/>
          <w:sz w:val="20"/>
        </w:rPr>
        <w:t>Youth in foster care are provided with peer to peer training provided by our DREAM Ambassadors and ILP Youth Consultants related to exiting foster care at the monthly DREAM Council Meetings. Those topics are reinforced with additional trainings provided to our youth residing in congregate care by our CAS ILP team in their on-going trainings with those vendor/provider agencies.  The ILP Consultants also provided additional supports to our staff with the launch of age</w:t>
      </w:r>
      <w:r w:rsidR="009631B7">
        <w:rPr>
          <w:rFonts w:eastAsiaTheme="minorHAnsi" w:cs="Arial"/>
          <w:sz w:val="20"/>
        </w:rPr>
        <w:t xml:space="preserve"> </w:t>
      </w:r>
      <w:r w:rsidRPr="00127EA3">
        <w:rPr>
          <w:rFonts w:eastAsiaTheme="minorHAnsi" w:cs="Arial"/>
          <w:sz w:val="20"/>
        </w:rPr>
        <w:t xml:space="preserve">based transition planning.  </w:t>
      </w:r>
    </w:p>
    <w:p w:rsidR="00127EA3" w:rsidRPr="00127EA3" w:rsidRDefault="00127EA3" w:rsidP="00127EA3">
      <w:pPr>
        <w:ind w:left="360"/>
        <w:contextualSpacing/>
        <w:rPr>
          <w:rFonts w:eastAsiaTheme="minorHAnsi" w:cs="Arial"/>
          <w:sz w:val="20"/>
        </w:rPr>
      </w:pPr>
    </w:p>
    <w:p w:rsidR="00127EA3" w:rsidRPr="00127EA3" w:rsidRDefault="00127EA3" w:rsidP="00127EA3">
      <w:pPr>
        <w:ind w:left="360"/>
        <w:contextualSpacing/>
        <w:rPr>
          <w:rFonts w:eastAsiaTheme="minorHAnsi" w:cs="Arial"/>
          <w:sz w:val="20"/>
        </w:rPr>
      </w:pPr>
      <w:r w:rsidRPr="00127EA3">
        <w:rPr>
          <w:rFonts w:eastAsiaTheme="minorHAnsi" w:cs="Arial"/>
          <w:sz w:val="20"/>
        </w:rPr>
        <w:t>In November 2018 the ILP Division began conference call staffing with each county office beginning with our 20</w:t>
      </w:r>
      <w:r w:rsidR="00A65C7F">
        <w:rPr>
          <w:rFonts w:eastAsiaTheme="minorHAnsi" w:cs="Arial"/>
          <w:sz w:val="20"/>
        </w:rPr>
        <w:t>-</w:t>
      </w:r>
      <w:r w:rsidRPr="00127EA3">
        <w:rPr>
          <w:rFonts w:eastAsiaTheme="minorHAnsi" w:cs="Arial"/>
          <w:sz w:val="20"/>
        </w:rPr>
        <w:t>year old youth to monitor trends in service supports and permanency outcomes.  The 20</w:t>
      </w:r>
      <w:r w:rsidR="00A65C7F">
        <w:rPr>
          <w:rFonts w:eastAsiaTheme="minorHAnsi" w:cs="Arial"/>
          <w:sz w:val="20"/>
        </w:rPr>
        <w:t>-</w:t>
      </w:r>
      <w:r w:rsidRPr="00127EA3">
        <w:rPr>
          <w:rFonts w:eastAsiaTheme="minorHAnsi" w:cs="Arial"/>
          <w:sz w:val="20"/>
        </w:rPr>
        <w:t>year old reviews were followed by the 19 year old and 18 year old reviews. The reviews involved the youth’s county worker, that worker’s supervisor and a Program Manager or the County’s Director. Our office was represented on the phone conferences by the ILP consultants, the ILP Program Manager and the Deputy Director of Family Services and an APS consultant or Director serving the youths’ counties.   Counties were tasked to review the case, review permanency progress and transition plans. High level consul</w:t>
      </w:r>
      <w:r w:rsidR="00D12A1B">
        <w:rPr>
          <w:rFonts w:eastAsiaTheme="minorHAnsi" w:cs="Arial"/>
          <w:sz w:val="20"/>
        </w:rPr>
        <w:t>t</w:t>
      </w:r>
      <w:r w:rsidRPr="00127EA3">
        <w:rPr>
          <w:rFonts w:eastAsiaTheme="minorHAnsi" w:cs="Arial"/>
          <w:sz w:val="20"/>
        </w:rPr>
        <w:t>ation and support was provided in order to improve more positive permanency outcomes with a focus on permanent connections, vocational, educational and mental health supports and services.  The 14-17 year old reviews will commence in August 2019.</w:t>
      </w:r>
    </w:p>
    <w:p w:rsidR="00127EA3" w:rsidRPr="00127EA3" w:rsidRDefault="00127EA3" w:rsidP="00127EA3">
      <w:pPr>
        <w:ind w:left="360"/>
        <w:contextualSpacing/>
        <w:rPr>
          <w:rFonts w:eastAsiaTheme="minorHAnsi" w:cs="Arial"/>
          <w:b/>
          <w:color w:val="0000FF"/>
          <w:sz w:val="20"/>
        </w:rPr>
      </w:pPr>
    </w:p>
    <w:p w:rsidR="00127EA3" w:rsidRPr="00127EA3" w:rsidRDefault="00127EA3" w:rsidP="00127EA3">
      <w:pPr>
        <w:ind w:left="360"/>
        <w:contextualSpacing/>
        <w:rPr>
          <w:rFonts w:eastAsiaTheme="minorHAnsi" w:cs="Arial"/>
          <w:color w:val="0000FF"/>
          <w:sz w:val="20"/>
        </w:rPr>
      </w:pPr>
      <w:r w:rsidRPr="00127EA3">
        <w:rPr>
          <w:rFonts w:eastAsiaTheme="minorHAnsi" w:cs="Arial"/>
          <w:sz w:val="20"/>
        </w:rPr>
        <w:t xml:space="preserve">In addition, transition tools, required documentation and letters, and ILP information were added to the the State’s website to in effort to make those items more accessible for our staff to provide to youth as they exit our care.  The ILP Transition plan will be launched statewide, regionally beginning September 2019.  The ILP Consultations to launch the use of a standard ILP Transition Plan will be followed by DREAM Council meetings in that same region to include our youth, vendor providers, and community partners to promote statewide fidelity.  </w:t>
      </w:r>
      <w:r w:rsidRPr="00127EA3">
        <w:rPr>
          <w:rFonts w:eastAsiaTheme="minorHAnsi" w:cs="Arial"/>
          <w:color w:val="0000FF"/>
          <w:sz w:val="20"/>
        </w:rPr>
        <w:br/>
      </w: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Continue to recruit and train foster/adoptive parents.  Be more innovative in that recruitment.</w:t>
      </w:r>
    </w:p>
    <w:p w:rsidR="00127EA3" w:rsidRPr="00127EA3" w:rsidRDefault="00127EA3" w:rsidP="00127EA3">
      <w:pPr>
        <w:ind w:left="360"/>
        <w:contextualSpacing/>
        <w:rPr>
          <w:rFonts w:eastAsiaTheme="minorHAnsi" w:cs="Arial"/>
          <w:sz w:val="20"/>
        </w:rPr>
      </w:pPr>
      <w:r w:rsidRPr="00127EA3">
        <w:rPr>
          <w:rFonts w:eastAsiaTheme="minorHAnsi" w:cs="Arial"/>
          <w:sz w:val="20"/>
        </w:rPr>
        <w:t>The Office of Foster Care continues our partnership with county offices to recruit and train foster/adoptive parents. Each county has an assigned Program Specialist who now conducts quarterly vis</w:t>
      </w:r>
      <w:r w:rsidR="00D12A1B">
        <w:rPr>
          <w:rFonts w:eastAsiaTheme="minorHAnsi" w:cs="Arial"/>
          <w:sz w:val="20"/>
        </w:rPr>
        <w:t>its</w:t>
      </w:r>
      <w:r w:rsidRPr="00127EA3">
        <w:rPr>
          <w:rFonts w:eastAsiaTheme="minorHAnsi" w:cs="Arial"/>
          <w:sz w:val="20"/>
        </w:rPr>
        <w:t xml:space="preserve"> to each county to engage in recruitment planning sessions. Continuous conversations regarding counties written recruitment plans affords the Consultants and</w:t>
      </w:r>
      <w:r w:rsidR="00D12A1B">
        <w:rPr>
          <w:rFonts w:eastAsiaTheme="minorHAnsi" w:cs="Arial"/>
          <w:sz w:val="20"/>
        </w:rPr>
        <w:t xml:space="preserve"> County staff opportunities to </w:t>
      </w:r>
      <w:r w:rsidRPr="00127EA3">
        <w:rPr>
          <w:rFonts w:eastAsiaTheme="minorHAnsi" w:cs="Arial"/>
          <w:sz w:val="20"/>
        </w:rPr>
        <w:t>recognize barriers, trends or inter-office needs more expedi</w:t>
      </w:r>
      <w:r w:rsidR="00D12A1B">
        <w:rPr>
          <w:rFonts w:eastAsiaTheme="minorHAnsi" w:cs="Arial"/>
          <w:sz w:val="20"/>
        </w:rPr>
        <w:t>tiously</w:t>
      </w:r>
      <w:r w:rsidRPr="00127EA3">
        <w:rPr>
          <w:rFonts w:eastAsiaTheme="minorHAnsi" w:cs="Arial"/>
          <w:sz w:val="20"/>
        </w:rPr>
        <w:t xml:space="preserve">.  Counties are reintroduced to available </w:t>
      </w:r>
      <w:r w:rsidR="00D12A1B">
        <w:rPr>
          <w:rFonts w:eastAsiaTheme="minorHAnsi" w:cs="Arial"/>
          <w:sz w:val="20"/>
        </w:rPr>
        <w:t>brochures, posters and pamphlets</w:t>
      </w:r>
      <w:r w:rsidRPr="00127EA3">
        <w:rPr>
          <w:rFonts w:eastAsiaTheme="minorHAnsi" w:cs="Arial"/>
          <w:sz w:val="20"/>
        </w:rPr>
        <w:t xml:space="preserve"> in both English and Spanish that are available through our local general services catalog. Counties are also being provided samples of recruitment ideas from neighboring counties that have been approved through our office. The Office of Foster care is also seeking local and statewide resource fairs and events to set up DHR Foster and Adoptive parent recruitment tables to engage the community in “boots on the ground” conversations about the growing number of sibling groups and older youth needing permanent loving homes.</w:t>
      </w:r>
    </w:p>
    <w:p w:rsidR="00127EA3" w:rsidRPr="00127EA3" w:rsidRDefault="00127EA3" w:rsidP="00127EA3">
      <w:pPr>
        <w:spacing w:after="200"/>
        <w:ind w:left="720" w:right="720"/>
        <w:contextualSpacing/>
        <w:rPr>
          <w:rFonts w:eastAsiaTheme="minorHAnsi" w:cs="Arial"/>
          <w:sz w:val="20"/>
        </w:rPr>
      </w:pPr>
    </w:p>
    <w:p w:rsidR="00127EA3" w:rsidRPr="00127EA3" w:rsidRDefault="00127EA3" w:rsidP="00127EA3">
      <w:pPr>
        <w:spacing w:after="200"/>
        <w:ind w:left="360" w:right="720"/>
        <w:contextualSpacing/>
        <w:rPr>
          <w:rFonts w:eastAsiaTheme="minorHAnsi" w:cs="Arial"/>
          <w:sz w:val="20"/>
        </w:rPr>
      </w:pPr>
      <w:r w:rsidRPr="00127EA3">
        <w:rPr>
          <w:rFonts w:eastAsiaTheme="minorHAnsi" w:cs="Arial"/>
          <w:sz w:val="20"/>
        </w:rPr>
        <w:t>Our office represen</w:t>
      </w:r>
      <w:r w:rsidR="00D12A1B">
        <w:rPr>
          <w:rFonts w:eastAsiaTheme="minorHAnsi" w:cs="Arial"/>
          <w:sz w:val="20"/>
        </w:rPr>
        <w:t>tat</w:t>
      </w:r>
      <w:r w:rsidRPr="00127EA3">
        <w:rPr>
          <w:rFonts w:eastAsiaTheme="minorHAnsi" w:cs="Arial"/>
          <w:sz w:val="20"/>
        </w:rPr>
        <w:t>ive recently attended an informational session with the Montgomery Colors River</w:t>
      </w:r>
      <w:r w:rsidRPr="00127EA3">
        <w:rPr>
          <w:rFonts w:eastAsiaTheme="minorHAnsi" w:cs="Arial"/>
          <w:b/>
          <w:sz w:val="20"/>
        </w:rPr>
        <w:t xml:space="preserve"> </w:t>
      </w:r>
      <w:r w:rsidRPr="00127EA3">
        <w:rPr>
          <w:rFonts w:eastAsiaTheme="minorHAnsi" w:cs="Arial"/>
          <w:sz w:val="20"/>
        </w:rPr>
        <w:t>Region. The Colors River Region provides Open Hours to LGBTQ+ youth (14-18) and their allies (14-18). Open Hours is one of the few places in the River Region that is an affirming space, letting LGBTQ+ youth be themselves. Colors River Region caters to coaching, mentoring, networking and conversations.  Colors River Region is working on an app that will have LGBTQ resources in Alabama. This organization has exten</w:t>
      </w:r>
      <w:r w:rsidR="00D12A1B">
        <w:rPr>
          <w:rFonts w:eastAsiaTheme="minorHAnsi" w:cs="Arial"/>
          <w:sz w:val="20"/>
        </w:rPr>
        <w:t>ded</w:t>
      </w:r>
      <w:r w:rsidRPr="00127EA3">
        <w:rPr>
          <w:rFonts w:eastAsiaTheme="minorHAnsi" w:cs="Arial"/>
          <w:sz w:val="20"/>
        </w:rPr>
        <w:t xml:space="preserve"> a partnership to assist the State of Alabama with recruitment for foster and adoptive parents. We have designated a Foster Care Consultant to be a</w:t>
      </w:r>
      <w:r w:rsidR="00D12A1B">
        <w:rPr>
          <w:rFonts w:eastAsiaTheme="minorHAnsi" w:cs="Arial"/>
          <w:sz w:val="20"/>
        </w:rPr>
        <w:t xml:space="preserve"> </w:t>
      </w:r>
      <w:r w:rsidRPr="00127EA3">
        <w:rPr>
          <w:rFonts w:eastAsiaTheme="minorHAnsi" w:cs="Arial"/>
          <w:sz w:val="20"/>
        </w:rPr>
        <w:t>part of this collaboration.</w:t>
      </w:r>
      <w:r w:rsidR="00D12A1B">
        <w:rPr>
          <w:rFonts w:eastAsiaTheme="minorHAnsi" w:cs="Arial"/>
          <w:sz w:val="20"/>
        </w:rPr>
        <w:t xml:space="preserve">  </w:t>
      </w:r>
      <w:r w:rsidRPr="00127EA3">
        <w:rPr>
          <w:rFonts w:eastAsiaTheme="minorHAnsi" w:cs="Arial"/>
          <w:sz w:val="20"/>
        </w:rPr>
        <w:t xml:space="preserve">An exciting </w:t>
      </w:r>
      <w:r w:rsidR="00D12A1B">
        <w:rPr>
          <w:rFonts w:eastAsiaTheme="minorHAnsi" w:cs="Arial"/>
          <w:sz w:val="20"/>
        </w:rPr>
        <w:t xml:space="preserve">initiative </w:t>
      </w:r>
      <w:r w:rsidRPr="00127EA3">
        <w:rPr>
          <w:rFonts w:eastAsiaTheme="minorHAnsi" w:cs="Arial"/>
          <w:sz w:val="20"/>
        </w:rPr>
        <w:t>launched FY 2018 that will be unveiled later this year is the new DHR Kinship Navigator Website. The Office of FC is part</w:t>
      </w:r>
      <w:r w:rsidR="00D12A1B">
        <w:rPr>
          <w:rFonts w:eastAsiaTheme="minorHAnsi" w:cs="Arial"/>
          <w:sz w:val="20"/>
        </w:rPr>
        <w:t>n</w:t>
      </w:r>
      <w:r w:rsidRPr="00127EA3">
        <w:rPr>
          <w:rFonts w:eastAsiaTheme="minorHAnsi" w:cs="Arial"/>
          <w:sz w:val="20"/>
        </w:rPr>
        <w:t>ering with current ki</w:t>
      </w:r>
      <w:r w:rsidR="00D12A1B">
        <w:rPr>
          <w:rFonts w:eastAsiaTheme="minorHAnsi" w:cs="Arial"/>
          <w:sz w:val="20"/>
        </w:rPr>
        <w:t>nship families as well as Famil</w:t>
      </w:r>
      <w:r w:rsidRPr="00127EA3">
        <w:rPr>
          <w:rFonts w:eastAsiaTheme="minorHAnsi" w:cs="Arial"/>
          <w:sz w:val="20"/>
        </w:rPr>
        <w:t xml:space="preserve">y Resource Centers to disseminate facts and fiction regarding being a foster/adoptive parent and the training needed. </w:t>
      </w:r>
      <w:r w:rsidRPr="00127EA3">
        <w:rPr>
          <w:rFonts w:cs="Arial"/>
          <w:sz w:val="20"/>
        </w:rPr>
        <w:t xml:space="preserve">Family Resource Centers met with the Office of Foster Care and shared they are seeing more and more grandparents and great-grandparents being licensed as foster parents and adopting. The </w:t>
      </w:r>
      <w:r w:rsidRPr="00127EA3">
        <w:rPr>
          <w:rFonts w:eastAsiaTheme="minorHAnsi" w:cs="Arial"/>
          <w:sz w:val="20"/>
        </w:rPr>
        <w:t>Kinship Navigator Website is designed as a one-stop shop for information and referral services for grandparents, relatives, and other caregivers who are currently raising a child. This information is useful to anyone with a child whether involved in the foster care system or not.</w:t>
      </w:r>
      <w:r w:rsidRPr="00127EA3">
        <w:rPr>
          <w:rFonts w:eastAsiaTheme="minorHAnsi" w:cs="Arial"/>
          <w:sz w:val="20"/>
        </w:rPr>
        <w:br/>
      </w:r>
      <w:r w:rsidRPr="00127EA3">
        <w:rPr>
          <w:rFonts w:eastAsiaTheme="minorHAnsi" w:cs="Arial"/>
          <w:sz w:val="20"/>
        </w:rPr>
        <w:br/>
      </w:r>
      <w:r w:rsidRPr="00127EA3">
        <w:rPr>
          <w:sz w:val="20"/>
        </w:rPr>
        <w:t>In May of 2019, the annual training/conference for foster and adoptive families was held at Shocco Springs.  Foster and Adoptive families from across the state attended as well as staff from counties and state offices.  Training sessions covered a variety of issues to include St</w:t>
      </w:r>
      <w:r w:rsidR="00D12A1B">
        <w:rPr>
          <w:sz w:val="20"/>
        </w:rPr>
        <w:t>r</w:t>
      </w:r>
      <w:r w:rsidRPr="00127EA3">
        <w:rPr>
          <w:sz w:val="20"/>
        </w:rPr>
        <w:t xml:space="preserve">engthening Families, Drug Awareness, Judicial /Child Welfare Partnership, Adoption Subsidy, Caring for Children with Special Needs, Internet Safety, Understanding Children with Behavioral Issues, Legal Issues within Child Welfare, Care Seat Safety, Abuse/Neglect and Independent Living Programs.  </w:t>
      </w:r>
      <w:r w:rsidRPr="00127EA3">
        <w:rPr>
          <w:sz w:val="20"/>
        </w:rPr>
        <w:br/>
      </w:r>
      <w:r w:rsidRPr="00127EA3">
        <w:rPr>
          <w:sz w:val="20"/>
        </w:rPr>
        <w:br/>
      </w:r>
      <w:r w:rsidRPr="00127EA3">
        <w:rPr>
          <w:rFonts w:eastAsiaTheme="minorHAnsi" w:cs="Arial"/>
          <w:sz w:val="20"/>
        </w:rPr>
        <w:t>AL DHR is entering in to a partnership with Foster America where a Foster America Fellow will be working full time at State DHR for 18 months with their 100 % focus being Foster Parent recruitment and support. This individual is a seasoned professional who will bring innovation, strategic planning and technical skills to assist in elevating our foster parent recru</w:t>
      </w:r>
      <w:r w:rsidR="00D12A1B">
        <w:rPr>
          <w:rFonts w:eastAsiaTheme="minorHAnsi" w:cs="Arial"/>
          <w:sz w:val="20"/>
        </w:rPr>
        <w:t>i</w:t>
      </w:r>
      <w:r w:rsidRPr="00127EA3">
        <w:rPr>
          <w:rFonts w:eastAsiaTheme="minorHAnsi" w:cs="Arial"/>
          <w:sz w:val="20"/>
        </w:rPr>
        <w:t xml:space="preserve">tment efforts statewide.  In addition, they will be part of a six state/city co-hort group who will also be focused on the same priorities.  This cohort group will meet regularly, share data, best practice, etc. in hopes of maximizing the knowledge and learning across systems. The effective start date is late October 2019. </w:t>
      </w:r>
      <w:r w:rsidRPr="00127EA3">
        <w:rPr>
          <w:rFonts w:eastAsiaTheme="minorHAnsi" w:cs="Arial"/>
          <w:sz w:val="20"/>
        </w:rPr>
        <w:br/>
      </w: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 xml:space="preserve">Support a yearly conference for county QA committees.  </w:t>
      </w:r>
    </w:p>
    <w:p w:rsidR="00127EA3" w:rsidRPr="00127EA3" w:rsidRDefault="00127EA3" w:rsidP="00127EA3">
      <w:pPr>
        <w:ind w:left="360"/>
        <w:contextualSpacing/>
        <w:rPr>
          <w:rFonts w:eastAsiaTheme="minorHAnsi" w:cs="Arial"/>
          <w:b/>
          <w:color w:val="0000FF"/>
          <w:sz w:val="20"/>
        </w:rPr>
      </w:pPr>
      <w:r w:rsidRPr="00127EA3">
        <w:rPr>
          <w:rFonts w:eastAsiaTheme="minorHAnsi" w:cs="Arial"/>
          <w:sz w:val="20"/>
        </w:rPr>
        <w:t xml:space="preserve">The Quality Assurance Committee (QAD) will continue to have an annual meeting with County Directors, local QA Coordinators, and the Local QA Committee Chair persons (or a designee).  This meeting has been scheduled for October of this year and there will be a discussion about ways to strengthen the communication between the State QA Committee and the Local QA Committees, there will also be a focus on resource development, which has been identified as a need in the county.  CFSR will continue to be a primary focus primarily, reviewing statewide trends and goals, OSRI integration, on-going training/coaching, and shadow reviewer opportunities for local QA committee members will be discussed. The Division plans to continue to have this annual meeting in the future and is dedicated in making the annual funding request to support the meetings for years to come.  </w:t>
      </w:r>
      <w:r w:rsidRPr="00127EA3">
        <w:rPr>
          <w:rFonts w:eastAsiaTheme="minorHAnsi" w:cs="Arial"/>
          <w:sz w:val="20"/>
        </w:rPr>
        <w:br/>
      </w: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Explore the use of state of the art technology by caseworkers. </w:t>
      </w:r>
    </w:p>
    <w:p w:rsidR="00127EA3" w:rsidRPr="00127EA3" w:rsidRDefault="00127EA3" w:rsidP="00127EA3">
      <w:pPr>
        <w:ind w:left="360"/>
        <w:contextualSpacing/>
        <w:rPr>
          <w:rFonts w:eastAsiaTheme="minorHAnsi" w:cs="Arial"/>
          <w:color w:val="FF0000"/>
          <w:sz w:val="20"/>
          <w:highlight w:val="yellow"/>
        </w:rPr>
      </w:pPr>
      <w:r w:rsidRPr="00127EA3">
        <w:rPr>
          <w:rFonts w:eastAsiaTheme="minorHAnsi" w:cs="Arial"/>
          <w:sz w:val="20"/>
        </w:rPr>
        <w:t>The entire QA Division has upgraded to the use of tablets and remote VPN access to the department’s information systems.  The QA division is currently looking at using these devices to provide training to staff in district areas which are closer to staff and county offices, this will save both time and money in terms of keep travel to a minimum</w:t>
      </w:r>
      <w:r w:rsidR="00BA7A9D">
        <w:rPr>
          <w:rFonts w:eastAsiaTheme="minorHAnsi" w:cs="Arial"/>
          <w:sz w:val="20"/>
        </w:rPr>
        <w:t xml:space="preserve"> </w:t>
      </w:r>
      <w:r w:rsidRPr="00127EA3">
        <w:rPr>
          <w:rFonts w:eastAsiaTheme="minorHAnsi" w:cs="Arial"/>
          <w:sz w:val="20"/>
        </w:rPr>
        <w:t>and keeping staff near the work.  The QA Division is also currently using of the Children’s Bureau’s OSRI review tool and their Online Management Systems (OMS) tracking system in preparation of future case reviews and tracking. Mobility app for CAN staff would be good to include here.  Let me know if you want me to write something up for you.    LENS app may also be good- CAN staff statewide have that on their tablets for photos and scanning.</w:t>
      </w:r>
      <w:r w:rsidRPr="00127EA3">
        <w:rPr>
          <w:rFonts w:eastAsiaTheme="minorHAnsi" w:cs="Arial"/>
          <w:color w:val="FF0000"/>
          <w:sz w:val="20"/>
        </w:rPr>
        <w:br/>
      </w:r>
    </w:p>
    <w:p w:rsidR="00127EA3" w:rsidRPr="00127EA3" w:rsidRDefault="00127EA3" w:rsidP="0081187A">
      <w:pPr>
        <w:numPr>
          <w:ilvl w:val="0"/>
          <w:numId w:val="171"/>
        </w:numPr>
        <w:rPr>
          <w:rFonts w:eastAsiaTheme="minorHAnsi" w:cs="Arial"/>
          <w:b/>
          <w:sz w:val="20"/>
          <w:bdr w:val="single" w:sz="4" w:space="0" w:color="auto"/>
        </w:rPr>
      </w:pPr>
      <w:r w:rsidRPr="00127EA3">
        <w:rPr>
          <w:rFonts w:eastAsiaTheme="minorHAnsi" w:cs="Arial"/>
          <w:b/>
          <w:sz w:val="20"/>
          <w:bdr w:val="single" w:sz="4" w:space="0" w:color="auto"/>
        </w:rPr>
        <w:t xml:space="preserve">Explore a mentoring program for agency staff. </w:t>
      </w:r>
    </w:p>
    <w:p w:rsidR="00127EA3" w:rsidRPr="00127EA3" w:rsidRDefault="00127EA3" w:rsidP="00127EA3">
      <w:pPr>
        <w:spacing w:after="200"/>
        <w:ind w:left="360"/>
        <w:contextualSpacing/>
        <w:rPr>
          <w:rFonts w:eastAsiaTheme="minorHAnsi" w:cs="Arial"/>
          <w:sz w:val="20"/>
        </w:rPr>
      </w:pPr>
      <w:r w:rsidRPr="00127EA3">
        <w:rPr>
          <w:rFonts w:eastAsiaTheme="minorHAnsi" w:cs="Arial"/>
          <w:sz w:val="20"/>
        </w:rPr>
        <w:t xml:space="preserve">The office of Quality Assurance (OQA) and the office of Quality Child Welfare Practice (OQCWP) staff work directly with the county identified CFSR reviewers, the QA coordinators, Directors, and county supervisors to support and mentor them in specific areas of needs identified within the county Self-Assessment, the County Improvement Plan, or by simple request.  This is provided during monthly county contacts, during the completion of county improvement plans, and on the request of the County Director. </w:t>
      </w:r>
      <w:r w:rsidRPr="00127EA3">
        <w:rPr>
          <w:rFonts w:eastAsiaTheme="minorHAnsi" w:cs="Arial"/>
          <w:sz w:val="20"/>
        </w:rPr>
        <w:br/>
      </w:r>
    </w:p>
    <w:p w:rsidR="00127EA3" w:rsidRPr="00127EA3" w:rsidRDefault="00127EA3" w:rsidP="00127EA3">
      <w:pPr>
        <w:ind w:left="360"/>
        <w:rPr>
          <w:rFonts w:eastAsiaTheme="minorHAnsi" w:cs="Arial"/>
          <w:b/>
          <w:sz w:val="20"/>
          <w:highlight w:val="yellow"/>
        </w:rPr>
      </w:pPr>
      <w:r w:rsidRPr="00127EA3">
        <w:rPr>
          <w:rFonts w:eastAsiaTheme="minorHAnsi" w:cs="Arial"/>
          <w:b/>
          <w:sz w:val="20"/>
          <w:bdr w:val="single" w:sz="4" w:space="0" w:color="auto"/>
        </w:rPr>
        <w:t xml:space="preserve">11. Continue supplying data as requested by the Committee.   </w:t>
      </w:r>
      <w:r w:rsidRPr="00127EA3">
        <w:rPr>
          <w:rFonts w:eastAsiaTheme="minorHAnsi" w:cs="Arial"/>
          <w:b/>
          <w:color w:val="FF0000"/>
          <w:sz w:val="20"/>
          <w:bdr w:val="single" w:sz="4" w:space="0" w:color="auto"/>
        </w:rPr>
        <w:t xml:space="preserve">  </w:t>
      </w:r>
    </w:p>
    <w:p w:rsidR="00127EA3" w:rsidRPr="00127EA3" w:rsidRDefault="00127EA3" w:rsidP="00127EA3">
      <w:pPr>
        <w:ind w:left="360"/>
      </w:pPr>
      <w:r w:rsidRPr="00127EA3">
        <w:rPr>
          <w:rFonts w:eastAsiaTheme="minorHAnsi" w:cs="Arial"/>
          <w:sz w:val="20"/>
        </w:rPr>
        <w:t>The QA Division will continue to provide data as requested in an effort to continue an effective working relationship with the state committee.  This will include providing quarterly trend data of the maps that are</w:t>
      </w:r>
      <w:r w:rsidRPr="00127EA3">
        <w:rPr>
          <w:rFonts w:eastAsiaTheme="minorHAnsi" w:cs="Arial"/>
          <w:b/>
          <w:sz w:val="20"/>
        </w:rPr>
        <w:t xml:space="preserve"> </w:t>
      </w:r>
      <w:r w:rsidRPr="00127EA3">
        <w:rPr>
          <w:rFonts w:eastAsiaTheme="minorHAnsi" w:cs="Arial"/>
          <w:sz w:val="20"/>
        </w:rPr>
        <w:t xml:space="preserve">being provided to county directors. This data will be shared with the SQAC on a regular basis, and will highlight trends in statewide data in the areas of child safety, stability, and worker to child contacts.  </w:t>
      </w:r>
    </w:p>
    <w:p w:rsidR="00FC160F" w:rsidRDefault="00FC160F" w:rsidP="000B4D7D">
      <w:pPr>
        <w:spacing w:line="360" w:lineRule="auto"/>
        <w:rPr>
          <w:rFonts w:eastAsia="Times New Roman" w:cs="Arial"/>
          <w:b/>
          <w:sz w:val="20"/>
        </w:rPr>
      </w:pPr>
    </w:p>
    <w:bookmarkEnd w:id="7"/>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Default="00FC160F" w:rsidP="000B4D7D">
      <w:pPr>
        <w:spacing w:line="360" w:lineRule="auto"/>
        <w:rPr>
          <w:rFonts w:eastAsia="Times New Roman" w:cs="Arial"/>
          <w:b/>
          <w:sz w:val="20"/>
        </w:rPr>
      </w:pPr>
    </w:p>
    <w:p w:rsidR="00FC160F" w:rsidRPr="004E3EFC" w:rsidRDefault="00FC160F" w:rsidP="000B4D7D">
      <w:pPr>
        <w:spacing w:line="360" w:lineRule="auto"/>
        <w:rPr>
          <w:rFonts w:eastAsia="Times New Roman" w:cs="Arial"/>
          <w:b/>
          <w:sz w:val="20"/>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Default="000B4D7D" w:rsidP="000B4D7D">
      <w:pPr>
        <w:spacing w:line="360" w:lineRule="auto"/>
        <w:jc w:val="center"/>
        <w:rPr>
          <w:rFonts w:eastAsia="Times New Roman" w:cs="Arial"/>
          <w:b/>
          <w:sz w:val="36"/>
          <w:szCs w:val="24"/>
          <w:bdr w:val="single" w:sz="12" w:space="0" w:color="auto"/>
        </w:rPr>
      </w:pPr>
      <w:r w:rsidRPr="00CD1EF5">
        <w:rPr>
          <w:rFonts w:eastAsia="Times New Roman" w:cs="Arial"/>
          <w:b/>
          <w:sz w:val="36"/>
          <w:szCs w:val="24"/>
          <w:bdr w:val="single" w:sz="12" w:space="0" w:color="auto"/>
        </w:rPr>
        <w:t>Appendix 5</w:t>
      </w:r>
    </w:p>
    <w:p w:rsidR="000B4D7D" w:rsidRDefault="000B4D7D" w:rsidP="000B4D7D">
      <w:pPr>
        <w:spacing w:line="360" w:lineRule="auto"/>
        <w:jc w:val="center"/>
        <w:rPr>
          <w:rFonts w:eastAsia="Times New Roman" w:cs="Arial"/>
          <w:b/>
          <w:sz w:val="36"/>
          <w:szCs w:val="24"/>
          <w:bdr w:val="single" w:sz="12" w:space="0" w:color="auto"/>
        </w:rPr>
      </w:pPr>
    </w:p>
    <w:p w:rsidR="000B4D7D" w:rsidRPr="00CD1EF5" w:rsidRDefault="000B4D7D" w:rsidP="000B4D7D">
      <w:pPr>
        <w:spacing w:line="360" w:lineRule="auto"/>
        <w:jc w:val="center"/>
        <w:rPr>
          <w:rFonts w:eastAsia="Times New Roman" w:cs="Arial"/>
          <w:b/>
          <w:sz w:val="36"/>
          <w:szCs w:val="24"/>
          <w:bdr w:val="single" w:sz="12" w:space="0" w:color="auto"/>
        </w:rPr>
      </w:pPr>
    </w:p>
    <w:p w:rsidR="000B4D7D" w:rsidRPr="00CD1EF5" w:rsidRDefault="000B4D7D" w:rsidP="000B4D7D">
      <w:pPr>
        <w:spacing w:line="360" w:lineRule="auto"/>
        <w:jc w:val="center"/>
        <w:rPr>
          <w:rFonts w:eastAsia="Times New Roman" w:cs="Arial"/>
          <w:b/>
          <w:sz w:val="36"/>
          <w:szCs w:val="24"/>
        </w:rPr>
      </w:pPr>
      <w:r w:rsidRPr="00CD1EF5">
        <w:rPr>
          <w:rFonts w:eastAsia="Times New Roman" w:cs="Arial"/>
          <w:b/>
          <w:sz w:val="36"/>
          <w:szCs w:val="24"/>
        </w:rPr>
        <w:t>AFCARS Improvement Plan</w:t>
      </w: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Pr="00CD1EF5" w:rsidRDefault="000B4D7D" w:rsidP="000B4D7D">
      <w:pPr>
        <w:spacing w:line="360" w:lineRule="auto"/>
        <w:rPr>
          <w:rFonts w:eastAsia="Times New Roman" w:cs="Arial"/>
          <w:b/>
          <w:sz w:val="36"/>
          <w:szCs w:val="24"/>
        </w:rPr>
      </w:pPr>
    </w:p>
    <w:p w:rsidR="000B4D7D" w:rsidRDefault="000B4D7D" w:rsidP="000B4D7D">
      <w:pPr>
        <w:spacing w:line="360" w:lineRule="auto"/>
        <w:rPr>
          <w:rFonts w:eastAsia="Times New Roman" w:cs="Arial"/>
          <w:b/>
          <w:sz w:val="36"/>
          <w:szCs w:val="24"/>
        </w:rPr>
      </w:pPr>
    </w:p>
    <w:p w:rsidR="001A34AC" w:rsidRDefault="001A34AC" w:rsidP="000B4D7D">
      <w:pPr>
        <w:spacing w:line="360" w:lineRule="auto"/>
        <w:rPr>
          <w:rFonts w:eastAsia="Times New Roman" w:cs="Arial"/>
          <w:b/>
          <w:sz w:val="36"/>
          <w:szCs w:val="24"/>
        </w:rPr>
      </w:pPr>
    </w:p>
    <w:p w:rsidR="000B4D7D" w:rsidRPr="00FA10CF" w:rsidRDefault="000B4D7D" w:rsidP="000B4D7D">
      <w:pPr>
        <w:jc w:val="center"/>
        <w:rPr>
          <w:rFonts w:eastAsia="Times New Roman" w:cs="Arial"/>
          <w:b/>
          <w:sz w:val="20"/>
          <w:u w:val="single"/>
        </w:rPr>
      </w:pPr>
      <w:r w:rsidRPr="00FA10CF">
        <w:rPr>
          <w:rFonts w:eastAsia="Times New Roman" w:cs="Arial"/>
          <w:b/>
          <w:sz w:val="20"/>
          <w:u w:val="single"/>
        </w:rPr>
        <w:t>AFCARS Improvement Plan</w:t>
      </w:r>
      <w:r>
        <w:rPr>
          <w:rFonts w:eastAsia="Times New Roman" w:cs="Arial"/>
          <w:b/>
          <w:sz w:val="20"/>
          <w:u w:val="single"/>
        </w:rPr>
        <w:br/>
      </w:r>
    </w:p>
    <w:p w:rsidR="000B4D7D" w:rsidRPr="00CD1EF5" w:rsidRDefault="000B4D7D" w:rsidP="000B4D7D">
      <w:pPr>
        <w:rPr>
          <w:rFonts w:ascii="Arial Bold" w:eastAsia="Times New Roman" w:hAnsi="Arial Bold" w:cs="Arial"/>
          <w:sz w:val="20"/>
        </w:rPr>
      </w:pPr>
      <w:r w:rsidRPr="00CD1EF5">
        <w:rPr>
          <w:rFonts w:eastAsia="Times New Roman" w:cs="Arial"/>
          <w:sz w:val="20"/>
        </w:rPr>
        <w:t>The Children’s Bureau completed an onsite Adoption and Foster Care Analysis and Reporting System Assessment Review (AAR) the week of April 11 - 15, 2011. The AFCARS Assessment Review Findings report was received by the State on December 28, 2011.  The Children’s Bureau’s findings are in the tables below</w:t>
      </w:r>
      <w:r w:rsidRPr="00CD1EF5">
        <w:rPr>
          <w:rFonts w:ascii="Arial Bold" w:eastAsia="Times New Roman" w:hAnsi="Arial Bold" w:cs="Arial"/>
          <w:sz w:val="20"/>
        </w:rPr>
        <w:t xml:space="preserve">. </w:t>
      </w:r>
    </w:p>
    <w:p w:rsidR="000B4D7D" w:rsidRPr="00CD1EF5" w:rsidRDefault="000B4D7D" w:rsidP="000B4D7D">
      <w:pPr>
        <w:rPr>
          <w:rFonts w:ascii="Arial Bold" w:eastAsia="Times New Roman" w:hAnsi="Arial Bold" w:cs="Arial"/>
          <w:sz w:val="20"/>
        </w:rPr>
      </w:pPr>
    </w:p>
    <w:p w:rsidR="000B4D7D" w:rsidRPr="00CD1EF5" w:rsidRDefault="000B4D7D" w:rsidP="000B4D7D">
      <w:pPr>
        <w:ind w:left="720" w:hanging="720"/>
        <w:rPr>
          <w:rFonts w:ascii="Arial Bold" w:eastAsia="Times New Roman" w:hAnsi="Arial Bold" w:cs="Arial"/>
          <w:sz w:val="20"/>
        </w:rPr>
      </w:pPr>
      <w:r w:rsidRPr="00CD1EF5">
        <w:rPr>
          <w:rFonts w:ascii="Arial Bold" w:eastAsia="Times New Roman" w:hAnsi="Arial Bold" w:cs="Arial"/>
          <w:sz w:val="20"/>
        </w:rPr>
        <w:t>NOTE:</w:t>
      </w:r>
      <w:r w:rsidRPr="00CD1EF5">
        <w:rPr>
          <w:rFonts w:ascii="Arial Bold" w:eastAsia="Times New Roman" w:hAnsi="Arial Bold" w:cs="Arial"/>
          <w:sz w:val="20"/>
        </w:rPr>
        <w:tab/>
        <w:t xml:space="preserve">The rating definitions are as follows: </w:t>
      </w:r>
      <w:r w:rsidRPr="00CD1EF5">
        <w:rPr>
          <w:rFonts w:ascii="Arial Bold" w:eastAsia="Times New Roman" w:hAnsi="Arial Bold" w:cs="Arial"/>
          <w:sz w:val="20"/>
        </w:rPr>
        <w:br/>
        <w:t xml:space="preserve">1 </w:t>
      </w:r>
      <w:r w:rsidRPr="00CD1EF5">
        <w:rPr>
          <w:rFonts w:ascii="Arial Bold" w:eastAsia="Times New Roman" w:hAnsi="Arial Bold" w:cs="Arial"/>
          <w:sz w:val="20"/>
        </w:rPr>
        <w:tab/>
        <w:t xml:space="preserve">The system is not collecting the AFCARS data elements and the data are not transmitted to ACF; </w:t>
      </w:r>
      <w:r w:rsidRPr="00CD1EF5">
        <w:rPr>
          <w:rFonts w:ascii="Arial Bold" w:eastAsia="Times New Roman" w:hAnsi="Arial Bold" w:cs="Arial"/>
          <w:sz w:val="20"/>
        </w:rPr>
        <w:br/>
        <w:t>2</w:t>
      </w:r>
      <w:r w:rsidRPr="00CD1EF5">
        <w:rPr>
          <w:rFonts w:ascii="Arial Bold" w:eastAsia="Times New Roman" w:hAnsi="Arial Bold" w:cs="Arial"/>
          <w:sz w:val="20"/>
        </w:rPr>
        <w:tab/>
        <w:t xml:space="preserve">Technical corrections are required; </w:t>
      </w:r>
    </w:p>
    <w:p w:rsidR="000B4D7D" w:rsidRPr="00CD1EF5" w:rsidRDefault="000B4D7D" w:rsidP="000B4D7D">
      <w:pPr>
        <w:ind w:left="720"/>
        <w:rPr>
          <w:rFonts w:ascii="Arial Bold" w:eastAsia="Times New Roman" w:hAnsi="Arial Bold" w:cs="Arial"/>
          <w:sz w:val="20"/>
        </w:rPr>
      </w:pPr>
      <w:r w:rsidRPr="00CD1EF5">
        <w:rPr>
          <w:rFonts w:ascii="Arial Bold" w:eastAsia="Times New Roman" w:hAnsi="Arial Bold" w:cs="Arial"/>
          <w:sz w:val="20"/>
        </w:rPr>
        <w:t xml:space="preserve">3 </w:t>
      </w:r>
      <w:r w:rsidRPr="00CD1EF5">
        <w:rPr>
          <w:rFonts w:ascii="Arial Bold" w:eastAsia="Times New Roman" w:hAnsi="Arial Bold" w:cs="Arial"/>
          <w:sz w:val="20"/>
        </w:rPr>
        <w:tab/>
        <w:t xml:space="preserve">Improvement in data quality is needed; and, </w:t>
      </w:r>
    </w:p>
    <w:p w:rsidR="000B4D7D" w:rsidRPr="00CD1EF5" w:rsidRDefault="000B4D7D" w:rsidP="000B4D7D">
      <w:pPr>
        <w:ind w:left="720"/>
        <w:rPr>
          <w:rFonts w:ascii="Arial Bold" w:eastAsia="Times New Roman" w:hAnsi="Arial Bold" w:cs="Arial"/>
          <w:sz w:val="20"/>
        </w:rPr>
      </w:pPr>
      <w:r w:rsidRPr="00CD1EF5">
        <w:rPr>
          <w:rFonts w:ascii="Arial Bold" w:eastAsia="Times New Roman" w:hAnsi="Arial Bold" w:cs="Arial"/>
          <w:sz w:val="20"/>
        </w:rPr>
        <w:t>4</w:t>
      </w:r>
      <w:r w:rsidRPr="00CD1EF5">
        <w:rPr>
          <w:rFonts w:ascii="Arial Bold" w:eastAsia="Times New Roman" w:hAnsi="Arial Bold" w:cs="Arial"/>
          <w:sz w:val="20"/>
        </w:rPr>
        <w:tab/>
        <w:t>The State fully meets the AFCARS standards (no corrective is required).</w:t>
      </w:r>
    </w:p>
    <w:p w:rsidR="000B4D7D" w:rsidRPr="00CD1EF5" w:rsidRDefault="000B4D7D" w:rsidP="000B4D7D">
      <w:pPr>
        <w:ind w:left="720"/>
        <w:rPr>
          <w:rFonts w:ascii="Arial Bold" w:eastAsia="Times New Roman" w:hAnsi="Arial Bold" w:cs="Arial"/>
          <w:sz w:val="20"/>
        </w:rPr>
      </w:pPr>
    </w:p>
    <w:p w:rsidR="000B4D7D" w:rsidRPr="00CD1EF5" w:rsidRDefault="000B4D7D" w:rsidP="000B4D7D">
      <w:pPr>
        <w:ind w:left="720" w:hanging="720"/>
        <w:rPr>
          <w:rFonts w:eastAsia="Times New Roman" w:cs="Arial"/>
          <w:sz w:val="20"/>
        </w:rPr>
      </w:pPr>
      <w:r w:rsidRPr="00CD1EF5">
        <w:rPr>
          <w:rFonts w:ascii="Arial Bold" w:eastAsia="Times New Roman" w:hAnsi="Arial Bold" w:cs="Arial"/>
          <w:sz w:val="20"/>
        </w:rPr>
        <w:t xml:space="preserve">The AIP applies to general requirements or data elements on which a rating factor of 1, 2, or 3 was received.  </w:t>
      </w:r>
    </w:p>
    <w:p w:rsidR="000B4D7D" w:rsidRPr="00CD1EF5" w:rsidRDefault="000B4D7D" w:rsidP="000B4D7D">
      <w:pPr>
        <w:rPr>
          <w:rFonts w:eastAsia="Times New Roman" w:cs="Arial"/>
          <w:sz w:val="20"/>
        </w:rPr>
      </w:pPr>
      <w:r w:rsidRPr="00CD1EF5">
        <w:rPr>
          <w:rFonts w:eastAsia="Times New Roman" w:cs="Arial"/>
          <w:sz w:val="20"/>
        </w:rPr>
        <w:t>General Requirements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595"/>
        <w:gridCol w:w="2595"/>
        <w:gridCol w:w="2595"/>
      </w:tblGrid>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Rating Factor</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Foster Care (8)</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Adoption (3)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Technical (11)</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4</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7</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9</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r>
    </w:tbl>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CD1EF5">
        <w:rPr>
          <w:rFonts w:eastAsia="Times New Roman" w:cs="Arial"/>
          <w:sz w:val="20"/>
        </w:rPr>
        <w:t>Data Elements (103)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595"/>
        <w:gridCol w:w="2595"/>
        <w:gridCol w:w="2595"/>
      </w:tblGrid>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Rating Factor</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Foster Care (66)</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Adoption (37)</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Total (103)</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4</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14 (21%)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8 (22%)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22 (21%)</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34 (52%)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16 (43%)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50 (49%)</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18 (27%)</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13 (35%)</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31 (30%)</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r>
    </w:tbl>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CD1EF5">
        <w:rPr>
          <w:rFonts w:eastAsia="Times New Roman" w:cs="Arial"/>
          <w:sz w:val="20"/>
        </w:rPr>
        <w:t>The State’s initial AFCARS Improvement Plan (AIP) was submitted to the Children’s Bureau on March 16, 2012.  This includes plans and estimated completion dates for changes to the FACTS System, AFCARS Extraction Program code, and training of Child Welfare staff.</w:t>
      </w:r>
      <w:r w:rsidR="001A34AC">
        <w:rPr>
          <w:rFonts w:eastAsia="Times New Roman" w:cs="Arial"/>
          <w:sz w:val="20"/>
        </w:rPr>
        <w:t xml:space="preserve">  </w:t>
      </w:r>
      <w:r w:rsidRPr="00CD1EF5">
        <w:rPr>
          <w:rFonts w:eastAsia="Times New Roman" w:cs="Arial"/>
          <w:sz w:val="20"/>
          <w:u w:val="single"/>
        </w:rPr>
        <w:t>2015 Update: There are three FACTS enhancements and additional extraction code changes to be implemented for the AIP. The state’ estimated completion date is 12/2015. AFCARS Improvement Plan Updates were submitted on June 30, 2014, October 20, 2014 and April 20, 2015.</w:t>
      </w:r>
      <w:r w:rsidR="001A34AC">
        <w:rPr>
          <w:rFonts w:eastAsia="Times New Roman" w:cs="Arial"/>
          <w:sz w:val="20"/>
          <w:u w:val="single"/>
        </w:rPr>
        <w:t xml:space="preserve">  </w:t>
      </w:r>
      <w:r w:rsidRPr="00CD1EF5">
        <w:rPr>
          <w:rFonts w:eastAsia="Times New Roman" w:cs="Arial"/>
          <w:sz w:val="20"/>
          <w:u w:val="single"/>
        </w:rPr>
        <w:t>2016 Update:</w:t>
      </w:r>
      <w:r w:rsidRPr="00CD1EF5">
        <w:rPr>
          <w:rFonts w:eastAsia="Times New Roman" w:cs="Arial"/>
          <w:sz w:val="20"/>
        </w:rPr>
        <w:t xml:space="preserve"> An AFCARS Update was submitted on 4/20/2015 and the response received 9/22/2015. An AFCARS Update was submitted on 12/29/2015 and the response received on 5/4/2016. Our current status is shown in the following table. We need technical improvement for 6% of our data elements, and data quality improvement on 76% of our data elements. Data Quality is being monitored by state and Federal staff. We are in compliance with 20% of our data elements. </w:t>
      </w:r>
      <w:r w:rsidRPr="00CD1EF5">
        <w:rPr>
          <w:rFonts w:eastAsia="Times New Roman" w:cs="Arial"/>
          <w:sz w:val="20"/>
          <w:u w:val="single"/>
        </w:rPr>
        <w:t>2017 Update</w:t>
      </w:r>
      <w:r w:rsidRPr="007E7BFC">
        <w:rPr>
          <w:rFonts w:eastAsia="Times New Roman" w:cs="Arial"/>
          <w:sz w:val="20"/>
        </w:rPr>
        <w:t>: See below</w:t>
      </w:r>
      <w:r w:rsidR="007E7BFC" w:rsidRPr="007E7BFC">
        <w:rPr>
          <w:rFonts w:eastAsia="Times New Roman" w:cs="Arial"/>
          <w:sz w:val="20"/>
        </w:rPr>
        <w:t xml:space="preserve">.  </w:t>
      </w:r>
      <w:r w:rsidR="007E7BFC">
        <w:rPr>
          <w:rFonts w:eastAsia="Times New Roman" w:cs="Arial"/>
          <w:sz w:val="20"/>
          <w:u w:val="single"/>
        </w:rPr>
        <w:t xml:space="preserve">2018 Update </w:t>
      </w:r>
      <w:r w:rsidR="007E7BFC" w:rsidRPr="007E7BFC">
        <w:rPr>
          <w:rFonts w:eastAsia="Times New Roman" w:cs="Arial"/>
          <w:sz w:val="20"/>
        </w:rPr>
        <w:t>– See below.</w:t>
      </w:r>
    </w:p>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CD1EF5">
        <w:rPr>
          <w:rFonts w:eastAsia="Times New Roman" w:cs="Arial"/>
          <w:sz w:val="20"/>
        </w:rPr>
        <w:t>General Requirements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595"/>
        <w:gridCol w:w="2595"/>
        <w:gridCol w:w="2595"/>
      </w:tblGrid>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Rating Factor</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Foster Care (8)</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Adoption (3)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Technical (11)</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4</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7</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9</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r>
    </w:tbl>
    <w:p w:rsidR="000B4D7D" w:rsidRPr="00CD1EF5" w:rsidRDefault="000B4D7D" w:rsidP="000B4D7D">
      <w:pPr>
        <w:rPr>
          <w:rFonts w:eastAsia="Times New Roman" w:cs="Arial"/>
          <w:sz w:val="20"/>
        </w:rPr>
      </w:pPr>
    </w:p>
    <w:p w:rsidR="000B4D7D" w:rsidRPr="00CD1EF5" w:rsidRDefault="000B4D7D" w:rsidP="000B4D7D">
      <w:pPr>
        <w:rPr>
          <w:rFonts w:eastAsia="Times New Roman" w:cs="Arial"/>
          <w:sz w:val="20"/>
        </w:rPr>
      </w:pPr>
      <w:r w:rsidRPr="00CD1EF5">
        <w:rPr>
          <w:rFonts w:eastAsia="Times New Roman" w:cs="Arial"/>
          <w:sz w:val="20"/>
        </w:rPr>
        <w:t>Data Elements (103)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595"/>
        <w:gridCol w:w="2595"/>
        <w:gridCol w:w="2595"/>
      </w:tblGrid>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Rating Factor</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Foster Care (66)</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Adoption (37)</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Total (103)</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4</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13 (19%)</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8 (22%)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21 (20%)</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49 (74%)</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28 (75%)</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heme="minorHAnsi" w:cs="Arial"/>
                <w:bCs/>
                <w:sz w:val="20"/>
              </w:rPr>
              <w:t>77 (75%)</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2</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4 (6%)</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 (3%)</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5 (5%)</w:t>
            </w:r>
          </w:p>
        </w:tc>
      </w:tr>
      <w:tr w:rsidR="000B4D7D" w:rsidRPr="00CD1EF5" w:rsidTr="000B4D7D">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1</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c>
          <w:tcPr>
            <w:tcW w:w="2595" w:type="dxa"/>
            <w:shd w:val="clear" w:color="auto" w:fill="auto"/>
          </w:tcPr>
          <w:p w:rsidR="000B4D7D" w:rsidRPr="00CD1EF5" w:rsidRDefault="000B4D7D" w:rsidP="000B4D7D">
            <w:pPr>
              <w:autoSpaceDE w:val="0"/>
              <w:autoSpaceDN w:val="0"/>
              <w:adjustRightInd w:val="0"/>
              <w:rPr>
                <w:rFonts w:eastAsia="Times New Roman" w:cs="Arial"/>
                <w:sz w:val="20"/>
              </w:rPr>
            </w:pPr>
            <w:r w:rsidRPr="00CD1EF5">
              <w:rPr>
                <w:rFonts w:eastAsia="Times New Roman" w:cs="Arial"/>
                <w:sz w:val="20"/>
              </w:rPr>
              <w:t>0</w:t>
            </w:r>
          </w:p>
        </w:tc>
      </w:tr>
    </w:tbl>
    <w:p w:rsidR="000B4D7D" w:rsidRDefault="000B4D7D" w:rsidP="000B4D7D">
      <w:pPr>
        <w:rPr>
          <w:rFonts w:eastAsia="Times New Roman" w:cs="Arial"/>
          <w:sz w:val="20"/>
        </w:rPr>
      </w:pPr>
    </w:p>
    <w:p w:rsidR="00872904" w:rsidRPr="00872904" w:rsidRDefault="00872904" w:rsidP="00872904">
      <w:pPr>
        <w:rPr>
          <w:sz w:val="20"/>
        </w:rPr>
      </w:pPr>
      <w:r w:rsidRPr="00872904">
        <w:rPr>
          <w:b/>
          <w:bCs/>
          <w:sz w:val="20"/>
          <w:u w:val="single"/>
        </w:rPr>
        <w:t>NEXT STEPS</w:t>
      </w:r>
      <w:r w:rsidRPr="00872904">
        <w:rPr>
          <w:sz w:val="20"/>
        </w:rPr>
        <w:t xml:space="preserve">: The most recent AIPU was submitted in November 2018.   Updates have been completed for elements #18, #19, #20, and  #23 since the last submission.  The next update will be submitted in July 2019 and all outstanding element deficiencies will be addressed. </w:t>
      </w:r>
      <w:r w:rsidR="00D12A1B">
        <w:rPr>
          <w:sz w:val="20"/>
        </w:rPr>
        <w:t xml:space="preserve"> </w:t>
      </w:r>
      <w:r w:rsidRPr="00872904">
        <w:rPr>
          <w:sz w:val="20"/>
        </w:rPr>
        <w:t>For our AFCARS  FY2019A submission</w:t>
      </w:r>
      <w:r w:rsidR="00D12A1B">
        <w:rPr>
          <w:sz w:val="20"/>
        </w:rPr>
        <w:t xml:space="preserve">, </w:t>
      </w:r>
      <w:r w:rsidRPr="00872904">
        <w:rPr>
          <w:sz w:val="20"/>
        </w:rPr>
        <w:t xml:space="preserve">all Adoption and Foster Care elements met data quality standards. The Office of Data Analysis continues to monitor these fields throughout the month and communicating directly with counties when discrepancies are noted.  </w:t>
      </w:r>
      <w:r w:rsidRPr="00872904">
        <w:rPr>
          <w:strike/>
          <w:sz w:val="20"/>
        </w:rPr>
        <w:t xml:space="preserve"> </w:t>
      </w:r>
      <w:r w:rsidR="00D12A1B">
        <w:rPr>
          <w:strike/>
          <w:sz w:val="20"/>
        </w:rPr>
        <w:br/>
      </w:r>
    </w:p>
    <w:p w:rsidR="000B4D7D" w:rsidRPr="00B75B1A" w:rsidRDefault="0081187A" w:rsidP="000B4D7D">
      <w:pPr>
        <w:rPr>
          <w:rFonts w:eastAsia="Times New Roman" w:cs="Arial"/>
          <w:b/>
          <w:sz w:val="20"/>
          <w:u w:val="single"/>
        </w:rPr>
      </w:pPr>
      <w:r>
        <w:rPr>
          <w:rFonts w:eastAsia="Times New Roman" w:cs="Arial"/>
          <w:b/>
          <w:sz w:val="20"/>
          <w:u w:val="single"/>
        </w:rPr>
        <w:br/>
      </w:r>
      <w:r w:rsidR="000B4D7D" w:rsidRPr="00B75B1A">
        <w:rPr>
          <w:rFonts w:eastAsia="Times New Roman" w:cs="Arial"/>
          <w:b/>
          <w:sz w:val="20"/>
          <w:u w:val="single"/>
        </w:rPr>
        <w:t>Child Welfare Staff Training and Monitoring:</w:t>
      </w:r>
    </w:p>
    <w:p w:rsidR="000B4D7D" w:rsidRPr="00872904" w:rsidRDefault="000B4D7D" w:rsidP="000B4D7D">
      <w:pPr>
        <w:rPr>
          <w:rFonts w:eastAsia="Times New Roman" w:cs="Arial"/>
          <w:sz w:val="20"/>
        </w:rPr>
      </w:pPr>
      <w:r w:rsidRPr="00CD1EF5">
        <w:rPr>
          <w:rFonts w:eastAsia="Times New Roman" w:cs="Arial"/>
          <w:sz w:val="20"/>
        </w:rPr>
        <w:t xml:space="preserve">AFCARS Improving Data Quality Training was provided to county staff from June 2015 to April 2016 A total of 566 staff were trained; 559 county staff representing all 67 counties and 7 state office staff, including FACTS trainers and staff in the Offices of Adoption and Foster Care. The Office of Data Analysis and FACTS Functional Staff conducted 22 sessions at 11 sites across the state. </w:t>
      </w:r>
      <w:r>
        <w:rPr>
          <w:rFonts w:eastAsia="Times New Roman" w:cs="Arial"/>
          <w:sz w:val="20"/>
        </w:rPr>
        <w:t xml:space="preserve"> </w:t>
      </w:r>
      <w:r w:rsidRPr="00CD1EF5">
        <w:rPr>
          <w:rFonts w:eastAsia="Times New Roman" w:cs="Arial"/>
          <w:sz w:val="20"/>
        </w:rPr>
        <w:t>Other resources and tools utilized to provide AFCARS training to State and local Child Welfare staff is as follows.</w:t>
      </w:r>
      <w:r w:rsidR="00872904">
        <w:rPr>
          <w:rFonts w:eastAsia="Times New Roman" w:cs="Arial"/>
          <w:sz w:val="20"/>
        </w:rPr>
        <w:t xml:space="preserve">  </w:t>
      </w:r>
      <w:r w:rsidR="00872904" w:rsidRPr="00872904">
        <w:rPr>
          <w:b/>
          <w:sz w:val="20"/>
          <w:u w:val="single"/>
        </w:rPr>
        <w:t>2018 Update</w:t>
      </w:r>
      <w:r w:rsidR="00872904" w:rsidRPr="00872904">
        <w:rPr>
          <w:sz w:val="20"/>
          <w:u w:val="single"/>
        </w:rPr>
        <w:t xml:space="preserve">  </w:t>
      </w:r>
      <w:r w:rsidR="00872904" w:rsidRPr="00872904">
        <w:rPr>
          <w:sz w:val="20"/>
        </w:rPr>
        <w:t>Data Quality training  regarding improving AFCARS reporting was conducted at statewide supervisors conferences in 2017 and again in 2018.   </w:t>
      </w:r>
      <w:r w:rsidR="00872904">
        <w:rPr>
          <w:sz w:val="20"/>
        </w:rPr>
        <w:br/>
      </w:r>
    </w:p>
    <w:p w:rsidR="000B4D7D" w:rsidRPr="00B75B1A" w:rsidRDefault="000B4D7D" w:rsidP="0081187A">
      <w:pPr>
        <w:numPr>
          <w:ilvl w:val="0"/>
          <w:numId w:val="118"/>
        </w:numPr>
        <w:spacing w:after="200" w:line="276" w:lineRule="auto"/>
        <w:contextualSpacing/>
        <w:rPr>
          <w:rFonts w:eastAsia="Times New Roman" w:cs="Arial"/>
          <w:b/>
          <w:sz w:val="20"/>
          <w:u w:val="single"/>
        </w:rPr>
      </w:pPr>
      <w:r w:rsidRPr="00B75B1A">
        <w:rPr>
          <w:rFonts w:eastAsia="Times New Roman" w:cs="Arial"/>
          <w:b/>
          <w:sz w:val="20"/>
          <w:u w:val="single"/>
        </w:rPr>
        <w:t xml:space="preserve">Basic FACTS Training:  </w:t>
      </w:r>
    </w:p>
    <w:p w:rsidR="000B4D7D" w:rsidRPr="001A34AC" w:rsidRDefault="000B4D7D" w:rsidP="009074F1">
      <w:pPr>
        <w:spacing w:after="240"/>
        <w:ind w:left="1080"/>
        <w:contextualSpacing/>
        <w:rPr>
          <w:rFonts w:eastAsia="Times New Roman" w:cs="Arial"/>
          <w:sz w:val="20"/>
        </w:rPr>
      </w:pPr>
      <w:r w:rsidRPr="00CD1EF5">
        <w:rPr>
          <w:rFonts w:eastAsia="Times New Roman" w:cs="Arial"/>
          <w:sz w:val="20"/>
        </w:rPr>
        <w:t>All FACTS users are required to attend a 5 day Basic FACTS Training course.  Included in this course is an AFCARS Foster Care and Adoption session.  Trainers walk trainees through the AFCARS data fields, sharing helpful guidelines, for example, that AFCARS data fields are colored blue and have a designated symbol to the side of them.  A new worker training will incorporate FACTS training as it applies to different program areas. This will be implemented during FY2017.</w:t>
      </w:r>
      <w:r w:rsidR="009074F1">
        <w:rPr>
          <w:rFonts w:eastAsia="Times New Roman" w:cs="Arial"/>
          <w:sz w:val="20"/>
        </w:rPr>
        <w:t xml:space="preserve">  </w:t>
      </w:r>
      <w:r w:rsidR="009074F1" w:rsidRPr="009074F1">
        <w:rPr>
          <w:rFonts w:eastAsia="Times New Roman" w:cs="Arial"/>
          <w:b/>
          <w:sz w:val="20"/>
          <w:u w:val="single"/>
        </w:rPr>
        <w:t>2018 Update</w:t>
      </w:r>
      <w:r w:rsidR="009074F1">
        <w:rPr>
          <w:rFonts w:eastAsia="Times New Roman" w:cs="Arial"/>
          <w:sz w:val="20"/>
        </w:rPr>
        <w:t xml:space="preserve">: </w:t>
      </w:r>
      <w:r w:rsidR="009074F1" w:rsidRPr="001A34AC">
        <w:rPr>
          <w:sz w:val="20"/>
        </w:rPr>
        <w:t xml:space="preserve">All FACTS training is done within the new STEP Training that DHR has now adopted.  Workers are now trained on all Screens and modules as they are going through the social work training.  Included in this course is an AFCARS Foster Care and Adoption session.   Trainers walk trainees through the AFCARS data fields, sharing helpful guidelines, for example, that AFCARS data fields are colored blue and have a designated symbol to the side of them.  </w:t>
      </w:r>
    </w:p>
    <w:p w:rsidR="000B4D7D" w:rsidRPr="001A34AC" w:rsidRDefault="000B4D7D" w:rsidP="0081187A">
      <w:pPr>
        <w:pStyle w:val="ListParagraph"/>
        <w:numPr>
          <w:ilvl w:val="0"/>
          <w:numId w:val="118"/>
        </w:numPr>
        <w:spacing w:after="200"/>
        <w:contextualSpacing/>
        <w:rPr>
          <w:rFonts w:eastAsia="Times New Roman" w:cs="Arial"/>
          <w:sz w:val="20"/>
        </w:rPr>
      </w:pPr>
      <w:r w:rsidRPr="009074F1">
        <w:rPr>
          <w:rFonts w:eastAsia="Times New Roman" w:cs="Arial"/>
          <w:b/>
          <w:sz w:val="20"/>
          <w:u w:val="single"/>
        </w:rPr>
        <w:t>FACTS Helpdesk Hints Newsletter:</w:t>
      </w:r>
      <w:r w:rsidRPr="009074F1">
        <w:rPr>
          <w:rFonts w:eastAsia="Times New Roman" w:cs="Arial"/>
          <w:sz w:val="20"/>
        </w:rPr>
        <w:t xml:space="preserve"> </w:t>
      </w:r>
      <w:r w:rsidRPr="009074F1">
        <w:rPr>
          <w:rFonts w:eastAsia="Times New Roman" w:cs="Arial"/>
          <w:sz w:val="20"/>
        </w:rPr>
        <w:br/>
        <w:t xml:space="preserve">The Helpdesk Hints Newsletter is an informational and training newsletter published by the FACTS Help Desk based on system identified trends, data fix requests and user questions.  In addition, the newsletter is utilized as one of the avenues in which AFCARS timeliness and data quality issues are being addressed.  The newsletter is published quarterly and is emailed to all FACTS users. The newsletter was not sent in FY2016, but will be revived as needed to address data quality issues. </w:t>
      </w:r>
      <w:r w:rsidR="009074F1" w:rsidRPr="009074F1">
        <w:rPr>
          <w:rFonts w:eastAsia="Times New Roman" w:cs="Arial"/>
          <w:b/>
          <w:sz w:val="20"/>
          <w:u w:val="single"/>
        </w:rPr>
        <w:t>2018 Update:</w:t>
      </w:r>
      <w:r w:rsidR="009074F1" w:rsidRPr="009074F1">
        <w:rPr>
          <w:rFonts w:eastAsia="Times New Roman" w:cs="Arial"/>
          <w:b/>
          <w:sz w:val="20"/>
        </w:rPr>
        <w:t xml:space="preserve"> </w:t>
      </w:r>
      <w:r w:rsidR="009074F1" w:rsidRPr="001A34AC">
        <w:rPr>
          <w:sz w:val="20"/>
        </w:rPr>
        <w:t xml:space="preserve">The Helpdesk Hints Newsletter is no longer published.   We continue to provider and update road maps for users.  </w:t>
      </w:r>
    </w:p>
    <w:p w:rsidR="000B4D7D" w:rsidRPr="00B75B1A" w:rsidRDefault="000B4D7D" w:rsidP="0081187A">
      <w:pPr>
        <w:numPr>
          <w:ilvl w:val="0"/>
          <w:numId w:val="118"/>
        </w:numPr>
        <w:spacing w:after="200" w:line="276" w:lineRule="auto"/>
        <w:contextualSpacing/>
        <w:rPr>
          <w:rFonts w:eastAsia="Times New Roman" w:cs="Arial"/>
          <w:b/>
          <w:sz w:val="20"/>
          <w:u w:val="single"/>
        </w:rPr>
      </w:pPr>
      <w:r w:rsidRPr="00B75B1A">
        <w:rPr>
          <w:rFonts w:eastAsia="Times New Roman" w:cs="Arial"/>
          <w:b/>
          <w:sz w:val="20"/>
          <w:u w:val="single"/>
        </w:rPr>
        <w:t>FACTS Production Release Notes:</w:t>
      </w:r>
    </w:p>
    <w:p w:rsidR="000B4D7D" w:rsidRPr="00CD1EF5" w:rsidRDefault="000B4D7D" w:rsidP="000B4D7D">
      <w:pPr>
        <w:ind w:left="1080"/>
        <w:rPr>
          <w:rFonts w:eastAsia="Times New Roman" w:cs="Arial"/>
          <w:sz w:val="20"/>
        </w:rPr>
      </w:pPr>
      <w:r w:rsidRPr="00CD1EF5">
        <w:rPr>
          <w:rFonts w:eastAsia="Times New Roman" w:cs="Arial"/>
          <w:sz w:val="20"/>
        </w:rPr>
        <w:t>Production Release Notes is an informational document released to all FACTS users when a new enhancement(s) is implemented in a monthly production build.  The document provides details of the enhancement, as well as a screen shot of the impacted screen(s).</w:t>
      </w:r>
    </w:p>
    <w:p w:rsidR="000B4D7D" w:rsidRPr="00CD1EF5" w:rsidRDefault="000B4D7D" w:rsidP="000B4D7D">
      <w:pPr>
        <w:ind w:left="1080"/>
        <w:rPr>
          <w:rFonts w:eastAsia="Times New Roman" w:cs="Arial"/>
          <w:sz w:val="20"/>
        </w:rPr>
      </w:pPr>
    </w:p>
    <w:p w:rsidR="000B4D7D" w:rsidRPr="00B75B1A" w:rsidRDefault="000B4D7D" w:rsidP="0081187A">
      <w:pPr>
        <w:numPr>
          <w:ilvl w:val="0"/>
          <w:numId w:val="118"/>
        </w:numPr>
        <w:spacing w:after="200" w:line="276" w:lineRule="auto"/>
        <w:contextualSpacing/>
        <w:rPr>
          <w:rFonts w:eastAsia="Times New Roman" w:cs="Arial"/>
          <w:b/>
          <w:sz w:val="20"/>
          <w:u w:val="single"/>
        </w:rPr>
      </w:pPr>
      <w:r w:rsidRPr="00B75B1A">
        <w:rPr>
          <w:rFonts w:eastAsia="Times New Roman" w:cs="Arial"/>
          <w:b/>
          <w:sz w:val="20"/>
          <w:u w:val="single"/>
        </w:rPr>
        <w:t>FACTS Road Maps:</w:t>
      </w:r>
    </w:p>
    <w:p w:rsidR="000B4D7D" w:rsidRPr="00CD1EF5" w:rsidRDefault="000B4D7D" w:rsidP="000B4D7D">
      <w:pPr>
        <w:spacing w:after="200"/>
        <w:ind w:left="1080"/>
        <w:contextualSpacing/>
        <w:rPr>
          <w:rFonts w:eastAsia="Times New Roman" w:cs="Arial"/>
          <w:sz w:val="20"/>
        </w:rPr>
      </w:pPr>
      <w:r w:rsidRPr="00CD1EF5">
        <w:rPr>
          <w:rFonts w:eastAsia="Times New Roman" w:cs="Arial"/>
          <w:sz w:val="20"/>
        </w:rPr>
        <w:t>All FACTS users have access to road maps directly through FACTS at Help/FACTS Help Site or through the Department’s Intraweb site.  Road maps are navigational documents designed to provide users step by step directions in completing action specific data entry in FACTS.  Included with Adoption and Foster Care roadmaps are two AFCARS specific road maps named “AFCARS Mapping – Adoption” and “AFCARS Mapping - Foster Care”.</w:t>
      </w:r>
    </w:p>
    <w:p w:rsidR="000B4D7D" w:rsidRPr="00CD1EF5" w:rsidRDefault="000B4D7D" w:rsidP="000B4D7D">
      <w:pPr>
        <w:rPr>
          <w:rFonts w:eastAsia="Times New Roman" w:cs="Arial"/>
          <w:sz w:val="20"/>
        </w:rPr>
      </w:pPr>
      <w:r w:rsidRPr="001A34AC">
        <w:rPr>
          <w:rFonts w:eastAsia="Times New Roman" w:cs="Arial"/>
          <w:b/>
          <w:sz w:val="20"/>
          <w:u w:val="single"/>
        </w:rPr>
        <w:t xml:space="preserve"> Resources and tools utilized to provide AFCARS monitoring for State and local Child Welfare staff.</w:t>
      </w:r>
    </w:p>
    <w:p w:rsidR="000B4D7D" w:rsidRPr="00B75B1A" w:rsidRDefault="000B4D7D" w:rsidP="0081187A">
      <w:pPr>
        <w:numPr>
          <w:ilvl w:val="0"/>
          <w:numId w:val="119"/>
        </w:numPr>
        <w:spacing w:after="200" w:line="276" w:lineRule="auto"/>
        <w:contextualSpacing/>
        <w:rPr>
          <w:rFonts w:eastAsia="Times New Roman" w:cs="Arial"/>
          <w:b/>
          <w:sz w:val="20"/>
          <w:u w:val="single"/>
        </w:rPr>
      </w:pPr>
      <w:r w:rsidRPr="00B75B1A">
        <w:rPr>
          <w:rFonts w:eastAsia="Times New Roman" w:cs="Arial"/>
          <w:b/>
          <w:sz w:val="20"/>
          <w:u w:val="single"/>
        </w:rPr>
        <w:t>Foster Care and Adoption AFCARS Validation Screens:</w:t>
      </w:r>
    </w:p>
    <w:p w:rsidR="000B4D7D" w:rsidRPr="00CD1EF5" w:rsidRDefault="000B4D7D" w:rsidP="000B4D7D">
      <w:pPr>
        <w:ind w:left="1080"/>
        <w:rPr>
          <w:rFonts w:eastAsia="Times New Roman" w:cs="Arial"/>
          <w:sz w:val="20"/>
        </w:rPr>
      </w:pPr>
      <w:r w:rsidRPr="00CD1EF5">
        <w:rPr>
          <w:rFonts w:eastAsia="Times New Roman" w:cs="Arial"/>
          <w:sz w:val="20"/>
        </w:rPr>
        <w:t>Internal to the FACTS System are AFCARS Validation screens located in the Foster Care Case and Adoptive Case.  Foster Care and Adoption Workers are required to validate these screens monthly for children assigned to their caseload.   The worker validates each of the tabs within the screen by clicking on the “Missing Info” button at the bottom of each tab.  If required data is not present a pop-up message box will appear identifying missing fields.  The worker is then to update the system with the missing AFCARS data.</w:t>
      </w:r>
    </w:p>
    <w:p w:rsidR="000B4D7D" w:rsidRPr="00B75B1A" w:rsidRDefault="000B4D7D" w:rsidP="0081187A">
      <w:pPr>
        <w:numPr>
          <w:ilvl w:val="0"/>
          <w:numId w:val="119"/>
        </w:numPr>
        <w:spacing w:after="200" w:line="276" w:lineRule="auto"/>
        <w:contextualSpacing/>
        <w:rPr>
          <w:rFonts w:eastAsia="Times New Roman" w:cs="Arial"/>
          <w:b/>
          <w:sz w:val="20"/>
          <w:u w:val="single"/>
        </w:rPr>
      </w:pPr>
      <w:r w:rsidRPr="00B75B1A">
        <w:rPr>
          <w:rFonts w:eastAsia="Times New Roman" w:cs="Arial"/>
          <w:b/>
          <w:sz w:val="20"/>
          <w:u w:val="single"/>
        </w:rPr>
        <w:t>Data Mart:</w:t>
      </w:r>
    </w:p>
    <w:p w:rsidR="000B4D7D" w:rsidRPr="00CD1EF5" w:rsidRDefault="000B4D7D" w:rsidP="000B4D7D">
      <w:pPr>
        <w:spacing w:after="200"/>
        <w:ind w:left="1080"/>
        <w:contextualSpacing/>
        <w:rPr>
          <w:rFonts w:eastAsia="Times New Roman" w:cs="Arial"/>
          <w:sz w:val="20"/>
        </w:rPr>
      </w:pPr>
      <w:r w:rsidRPr="00CD1EF5">
        <w:rPr>
          <w:rFonts w:eastAsia="Times New Roman" w:cs="Arial"/>
          <w:sz w:val="20"/>
        </w:rPr>
        <w:t xml:space="preserve">In July 2013 the FACTS Program implemented a data mart for use by the Division’s Office of Data Analysis as monitoring tool.  The data mart, which is populated weekly with AFCARS data, is used to identify data elements of concern and to work with county staff to address these concerns. Excel reports are generated to provide weekly reports to administration for finalized adoptions. </w:t>
      </w:r>
    </w:p>
    <w:p w:rsidR="000B4D7D" w:rsidRPr="00CD1EF5" w:rsidRDefault="000B4D7D" w:rsidP="000B4D7D">
      <w:pPr>
        <w:spacing w:after="200" w:line="276" w:lineRule="auto"/>
        <w:ind w:left="1080"/>
        <w:contextualSpacing/>
        <w:rPr>
          <w:rFonts w:eastAsia="Times New Roman" w:cs="Arial"/>
          <w:sz w:val="20"/>
        </w:rPr>
      </w:pPr>
    </w:p>
    <w:p w:rsidR="000B4D7D" w:rsidRPr="00B75B1A" w:rsidRDefault="000B4D7D" w:rsidP="0081187A">
      <w:pPr>
        <w:numPr>
          <w:ilvl w:val="0"/>
          <w:numId w:val="119"/>
        </w:numPr>
        <w:spacing w:after="200" w:line="276" w:lineRule="auto"/>
        <w:contextualSpacing/>
        <w:rPr>
          <w:rFonts w:eastAsia="Times New Roman" w:cs="Arial"/>
          <w:b/>
          <w:sz w:val="20"/>
          <w:u w:val="single"/>
        </w:rPr>
      </w:pPr>
      <w:r w:rsidRPr="00B75B1A">
        <w:rPr>
          <w:rFonts w:eastAsia="Times New Roman" w:cs="Arial"/>
          <w:b/>
          <w:sz w:val="20"/>
          <w:u w:val="single"/>
        </w:rPr>
        <w:t>AFCARS001 Foster Care Report &amp; AFCARS002 Adoption Report:</w:t>
      </w:r>
    </w:p>
    <w:p w:rsidR="000B4D7D" w:rsidRDefault="000B4D7D" w:rsidP="000B4D7D">
      <w:pPr>
        <w:spacing w:after="200"/>
        <w:ind w:left="1080"/>
        <w:contextualSpacing/>
        <w:rPr>
          <w:rFonts w:eastAsia="Times New Roman" w:cs="Arial"/>
          <w:sz w:val="20"/>
        </w:rPr>
      </w:pPr>
      <w:r w:rsidRPr="00CD1EF5">
        <w:rPr>
          <w:rFonts w:eastAsia="Times New Roman" w:cs="Arial"/>
          <w:sz w:val="20"/>
        </w:rPr>
        <w:t>Two Management and Statistical Report were made available for state office and county staff with detail information on each AFCARS data element for foster care and finalized adoptions in May 2015. Detailed report documentation was created to guide staff on the FACTS Location for each element. AFCARS Data Quality Training included an overview of these reports and how to implement the use of these reports to monitor data quality. An email is sent monthly to all FACTS Users with a reminder to validate all foster care cases using the AFCARS Reports.</w:t>
      </w:r>
    </w:p>
    <w:p w:rsidR="009074F1" w:rsidRDefault="009074F1" w:rsidP="000B4D7D">
      <w:pPr>
        <w:spacing w:after="200"/>
        <w:ind w:left="1080"/>
        <w:contextualSpacing/>
        <w:rPr>
          <w:rFonts w:eastAsia="Times New Roman" w:cs="Arial"/>
          <w:sz w:val="20"/>
        </w:rPr>
      </w:pPr>
    </w:p>
    <w:p w:rsidR="009074F1" w:rsidRPr="00CD1EF5" w:rsidRDefault="009074F1" w:rsidP="000B4D7D">
      <w:pPr>
        <w:spacing w:after="200"/>
        <w:ind w:left="1080"/>
        <w:contextualSpacing/>
        <w:rPr>
          <w:rFonts w:eastAsia="Times New Roman" w:cs="Arial"/>
          <w:sz w:val="20"/>
        </w:rPr>
      </w:pPr>
    </w:p>
    <w:p w:rsidR="000B4D7D" w:rsidRPr="00CD1EF5" w:rsidRDefault="000B4D7D" w:rsidP="000B4D7D">
      <w:pPr>
        <w:spacing w:line="360" w:lineRule="auto"/>
        <w:rPr>
          <w:rFonts w:eastAsia="Times New Roman" w:cs="Arial"/>
          <w:sz w:val="36"/>
          <w:szCs w:val="24"/>
        </w:rPr>
      </w:pPr>
    </w:p>
    <w:p w:rsidR="000B4D7D"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p>
    <w:p w:rsidR="000B4D7D" w:rsidRPr="00CD1EF5" w:rsidRDefault="000B4D7D" w:rsidP="000B4D7D">
      <w:pPr>
        <w:tabs>
          <w:tab w:val="left" w:pos="7020"/>
        </w:tabs>
        <w:spacing w:line="360" w:lineRule="auto"/>
        <w:ind w:left="3600" w:firstLine="720"/>
        <w:rPr>
          <w:rFonts w:eastAsia="Times New Roman" w:cs="Arial"/>
          <w:b/>
          <w:snapToGrid w:val="0"/>
          <w:sz w:val="36"/>
          <w:szCs w:val="24"/>
          <w:bdr w:val="single" w:sz="12" w:space="0" w:color="auto"/>
        </w:rPr>
      </w:pPr>
      <w:r w:rsidRPr="00CD1EF5">
        <w:rPr>
          <w:rFonts w:eastAsia="Times New Roman" w:cs="Arial"/>
          <w:b/>
          <w:snapToGrid w:val="0"/>
          <w:sz w:val="36"/>
          <w:szCs w:val="24"/>
          <w:bdr w:val="single" w:sz="12" w:space="0" w:color="auto"/>
        </w:rPr>
        <w:t>APPENDIX 6</w:t>
      </w:r>
      <w:r w:rsidRPr="00CD1EF5">
        <w:rPr>
          <w:rFonts w:eastAsia="Times New Roman" w:cs="Arial"/>
          <w:b/>
          <w:snapToGrid w:val="0"/>
          <w:sz w:val="36"/>
          <w:szCs w:val="24"/>
          <w:bdr w:val="single" w:sz="12" w:space="0" w:color="auto"/>
        </w:rPr>
        <w:tab/>
      </w:r>
    </w:p>
    <w:p w:rsidR="000B4D7D" w:rsidRPr="0093393D" w:rsidRDefault="000B4D7D" w:rsidP="000B4D7D">
      <w:pPr>
        <w:jc w:val="both"/>
        <w:rPr>
          <w:rFonts w:ascii="Times New Roman" w:eastAsiaTheme="minorHAnsi" w:hAnsi="Times New Roman"/>
          <w:szCs w:val="24"/>
        </w:rPr>
      </w:pPr>
    </w:p>
    <w:p w:rsidR="000B4D7D" w:rsidRPr="0093393D" w:rsidRDefault="000B4D7D" w:rsidP="000B4D7D">
      <w:pPr>
        <w:jc w:val="both"/>
        <w:rPr>
          <w:rFonts w:eastAsiaTheme="minorHAnsi" w:cs="Arial"/>
          <w:sz w:val="20"/>
        </w:rPr>
      </w:pPr>
    </w:p>
    <w:p w:rsidR="000B4D7D" w:rsidRPr="0093393D" w:rsidRDefault="000B4D7D" w:rsidP="000B4D7D">
      <w:pPr>
        <w:jc w:val="both"/>
        <w:rPr>
          <w:rFonts w:eastAsiaTheme="minorHAnsi" w:cs="Arial"/>
          <w:sz w:val="20"/>
        </w:rPr>
      </w:pPr>
    </w:p>
    <w:p w:rsidR="000B4D7D" w:rsidRPr="0093393D" w:rsidRDefault="000B4D7D" w:rsidP="000B4D7D">
      <w:pPr>
        <w:jc w:val="both"/>
        <w:rPr>
          <w:rFonts w:eastAsiaTheme="minorHAnsi" w:cs="Arial"/>
          <w:sz w:val="20"/>
        </w:rPr>
      </w:pPr>
    </w:p>
    <w:p w:rsidR="000B4D7D" w:rsidRPr="0093393D" w:rsidRDefault="000B4D7D" w:rsidP="000B4D7D">
      <w:pPr>
        <w:jc w:val="center"/>
        <w:rPr>
          <w:rFonts w:eastAsia="Times New Roman" w:cs="Arial"/>
          <w:b/>
          <w:sz w:val="32"/>
          <w:szCs w:val="32"/>
          <w:u w:val="single"/>
        </w:rPr>
      </w:pPr>
      <w:r w:rsidRPr="0093393D">
        <w:rPr>
          <w:rFonts w:eastAsia="Times New Roman" w:cs="Arial"/>
          <w:b/>
          <w:sz w:val="32"/>
          <w:szCs w:val="32"/>
          <w:u w:val="single"/>
        </w:rPr>
        <w:t>A SYNOPSIS</w:t>
      </w:r>
    </w:p>
    <w:p w:rsidR="000B4D7D" w:rsidRPr="0093393D" w:rsidRDefault="000B4D7D" w:rsidP="000B4D7D">
      <w:pPr>
        <w:jc w:val="center"/>
        <w:rPr>
          <w:rFonts w:eastAsia="Times New Roman" w:cs="Arial"/>
          <w:b/>
          <w:sz w:val="32"/>
          <w:szCs w:val="32"/>
        </w:rPr>
      </w:pPr>
      <w:r w:rsidRPr="0093393D">
        <w:rPr>
          <w:rFonts w:eastAsia="Times New Roman" w:cs="Arial"/>
          <w:b/>
          <w:sz w:val="32"/>
          <w:szCs w:val="32"/>
        </w:rPr>
        <w:t>Tools of Choice Positive Parenting Program</w:t>
      </w:r>
    </w:p>
    <w:p w:rsidR="000B4D7D" w:rsidRPr="0093393D" w:rsidRDefault="000B4D7D" w:rsidP="000B4D7D">
      <w:pPr>
        <w:jc w:val="center"/>
        <w:rPr>
          <w:rFonts w:eastAsia="Times New Roman" w:cs="Arial"/>
          <w:b/>
          <w:sz w:val="32"/>
          <w:szCs w:val="32"/>
        </w:rPr>
      </w:pPr>
      <w:r w:rsidRPr="0093393D">
        <w:rPr>
          <w:rFonts w:eastAsia="Times New Roman" w:cs="Arial"/>
          <w:b/>
          <w:sz w:val="32"/>
          <w:szCs w:val="32"/>
        </w:rPr>
        <w:t>Research Results for Biological Parents</w:t>
      </w: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Default="000B4D7D" w:rsidP="000B4D7D">
      <w:pPr>
        <w:jc w:val="center"/>
        <w:rPr>
          <w:rFonts w:eastAsia="Times New Roman" w:cs="Arial"/>
          <w:b/>
          <w:sz w:val="32"/>
          <w:szCs w:val="32"/>
        </w:rPr>
      </w:pPr>
    </w:p>
    <w:p w:rsidR="008A40EB" w:rsidRDefault="008A40EB" w:rsidP="000B4D7D">
      <w:pPr>
        <w:jc w:val="center"/>
        <w:rPr>
          <w:rFonts w:eastAsia="Times New Roman" w:cs="Arial"/>
          <w:b/>
          <w:sz w:val="32"/>
          <w:szCs w:val="32"/>
        </w:rPr>
      </w:pPr>
    </w:p>
    <w:p w:rsidR="008A40EB" w:rsidRPr="0093393D" w:rsidRDefault="008A40EB" w:rsidP="000B4D7D">
      <w:pPr>
        <w:jc w:val="center"/>
        <w:rPr>
          <w:rFonts w:eastAsia="Times New Roman" w:cs="Arial"/>
          <w:b/>
          <w:sz w:val="32"/>
          <w:szCs w:val="32"/>
        </w:rPr>
      </w:pPr>
    </w:p>
    <w:p w:rsidR="000B4D7D" w:rsidRPr="0093393D" w:rsidRDefault="000B4D7D" w:rsidP="000B4D7D">
      <w:pPr>
        <w:jc w:val="center"/>
        <w:rPr>
          <w:rFonts w:eastAsia="Times New Roman" w:cs="Arial"/>
          <w:b/>
          <w:sz w:val="32"/>
          <w:szCs w:val="32"/>
        </w:rPr>
      </w:pPr>
    </w:p>
    <w:p w:rsidR="000B4D7D" w:rsidRDefault="000B4D7D" w:rsidP="000B4D7D">
      <w:pPr>
        <w:jc w:val="center"/>
        <w:rPr>
          <w:rFonts w:eastAsia="Times New Roman" w:cs="Arial"/>
          <w:b/>
          <w:sz w:val="32"/>
          <w:szCs w:val="32"/>
        </w:rPr>
      </w:pPr>
    </w:p>
    <w:p w:rsidR="000B4D7D" w:rsidRDefault="000B4D7D" w:rsidP="000B4D7D">
      <w:pPr>
        <w:jc w:val="center"/>
        <w:rPr>
          <w:rFonts w:eastAsia="Times New Roman" w:cs="Arial"/>
          <w:b/>
          <w:sz w:val="32"/>
          <w:szCs w:val="32"/>
        </w:rPr>
      </w:pPr>
    </w:p>
    <w:p w:rsidR="000B4D7D" w:rsidRPr="00F74EC4" w:rsidRDefault="000B4D7D" w:rsidP="000B4D7D">
      <w:pPr>
        <w:jc w:val="center"/>
        <w:rPr>
          <w:rFonts w:eastAsia="Times New Roman" w:cs="Arial"/>
          <w:b/>
          <w:sz w:val="20"/>
        </w:rPr>
      </w:pPr>
      <w:r w:rsidRPr="00F74EC4">
        <w:rPr>
          <w:rFonts w:eastAsia="Times New Roman" w:cs="Arial"/>
          <w:b/>
          <w:sz w:val="20"/>
        </w:rPr>
        <w:t>Tools of Choice Positive Parenting Program</w:t>
      </w:r>
    </w:p>
    <w:p w:rsidR="000B4D7D" w:rsidRPr="00F74EC4" w:rsidRDefault="000B4D7D" w:rsidP="000B4D7D">
      <w:pPr>
        <w:jc w:val="center"/>
        <w:rPr>
          <w:rFonts w:eastAsia="Times New Roman" w:cs="Arial"/>
          <w:b/>
          <w:sz w:val="20"/>
        </w:rPr>
      </w:pPr>
      <w:r w:rsidRPr="00F74EC4">
        <w:rPr>
          <w:rFonts w:eastAsia="Times New Roman" w:cs="Arial"/>
          <w:b/>
          <w:sz w:val="20"/>
        </w:rPr>
        <w:t>Research Results for Biological Parents</w:t>
      </w:r>
    </w:p>
    <w:p w:rsidR="000B4D7D" w:rsidRPr="00F74EC4" w:rsidRDefault="000B4D7D" w:rsidP="000B4D7D">
      <w:pPr>
        <w:rPr>
          <w:rFonts w:eastAsia="Times New Roman" w:cs="Arial"/>
          <w:sz w:val="20"/>
        </w:rPr>
      </w:pPr>
    </w:p>
    <w:p w:rsidR="000B4D7D" w:rsidRPr="00F74EC4" w:rsidRDefault="000B4D7D" w:rsidP="000B4D7D">
      <w:pPr>
        <w:ind w:firstLine="720"/>
        <w:rPr>
          <w:rFonts w:eastAsia="Times New Roman" w:cs="Arial"/>
          <w:sz w:val="20"/>
        </w:rPr>
      </w:pPr>
      <w:r w:rsidRPr="00F74EC4">
        <w:rPr>
          <w:rFonts w:eastAsia="Times New Roman" w:cs="Arial"/>
          <w:sz w:val="20"/>
        </w:rPr>
        <w:t xml:space="preserve">The Tools of Choice </w:t>
      </w:r>
      <w:r w:rsidR="007A46CF">
        <w:rPr>
          <w:rFonts w:eastAsia="Times New Roman" w:cs="Arial"/>
          <w:sz w:val="20"/>
        </w:rPr>
        <w:t xml:space="preserve">(TOL) </w:t>
      </w:r>
      <w:r w:rsidRPr="00F74EC4">
        <w:rPr>
          <w:rFonts w:eastAsia="Times New Roman" w:cs="Arial"/>
          <w:sz w:val="20"/>
        </w:rPr>
        <w:t>Research Project is a project in which data was collected from all the counties the Tools of Choice program is available in order to show the effectiveness of the Tools of Choice Parenting Program. Our experimental group, which consists of approximately 200 participants, is a group of biological parents that have completed the entire Tools of Choice Program (5 week course and in home component). Our control group is a group of biological parents that have not completed any component of the Tools of Choice Program. The control group participants were selected through the FACTS database by matching dates with the experimental groups program start date and 6 month follow up date. The control participant’s cases had to be opened during the time that the experimental match began the program and ended the class component.</w:t>
      </w:r>
    </w:p>
    <w:p w:rsidR="000B4D7D" w:rsidRPr="00F74EC4" w:rsidRDefault="000B4D7D" w:rsidP="000B4D7D">
      <w:pPr>
        <w:ind w:firstLine="720"/>
        <w:rPr>
          <w:rFonts w:eastAsia="Times New Roman" w:cs="Arial"/>
          <w:sz w:val="20"/>
        </w:rPr>
      </w:pPr>
    </w:p>
    <w:p w:rsidR="000B4D7D" w:rsidRPr="0093393D" w:rsidRDefault="000B4D7D" w:rsidP="000B4D7D">
      <w:pPr>
        <w:ind w:firstLine="720"/>
        <w:rPr>
          <w:rFonts w:ascii="Times New Roman" w:eastAsia="Times New Roman" w:hAnsi="Times New Roman"/>
          <w:szCs w:val="24"/>
        </w:rPr>
      </w:pPr>
      <w:r w:rsidRPr="00F74EC4">
        <w:rPr>
          <w:rFonts w:eastAsia="Times New Roman" w:cs="Arial"/>
          <w:sz w:val="20"/>
        </w:rPr>
        <w:t>Data was collected on the status of the case at the time the parent started the program (e.g. in-home, foster care, relative placement) and at 6 months from the time the parent completed the entire program (e.g. in home remained, in home reunified, foster care with goal of return to parent, foster care TPR, relative placement). The same data was collected for control groups with the dates matching the experimental group dates. Data was also collected on case closures. The goal of the research was to see if parents that had completed the Tools of Choice Program had more success in their cases with the placement of the children being a positive placement and having their cases closed with the Department of Human Resources.</w:t>
      </w:r>
    </w:p>
    <w:p w:rsidR="000B4D7D" w:rsidRPr="0093393D" w:rsidRDefault="000B4D7D" w:rsidP="000B4D7D">
      <w:pPr>
        <w:jc w:val="center"/>
        <w:rPr>
          <w:rFonts w:ascii="Times New Roman" w:eastAsia="Times New Roman" w:hAnsi="Times New Roman"/>
          <w:szCs w:val="24"/>
        </w:rPr>
      </w:pPr>
      <w:r w:rsidRPr="0093393D">
        <w:rPr>
          <w:rFonts w:ascii="Times New Roman" w:eastAsia="Times New Roman" w:hAnsi="Times New Roman"/>
          <w:noProof/>
          <w:szCs w:val="24"/>
        </w:rPr>
        <w:drawing>
          <wp:inline distT="0" distB="0" distL="0" distR="0" wp14:anchorId="11B9AC81" wp14:editId="1B1B9D5E">
            <wp:extent cx="4581525" cy="1895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1525" cy="1895475"/>
                    </a:xfrm>
                    <a:prstGeom prst="rect">
                      <a:avLst/>
                    </a:prstGeom>
                    <a:noFill/>
                    <a:ln>
                      <a:noFill/>
                    </a:ln>
                  </pic:spPr>
                </pic:pic>
              </a:graphicData>
            </a:graphic>
          </wp:inline>
        </w:drawing>
      </w:r>
    </w:p>
    <w:p w:rsidR="000B4D7D" w:rsidRPr="00F74EC4" w:rsidRDefault="000B4D7D" w:rsidP="000B4D7D">
      <w:pPr>
        <w:rPr>
          <w:rFonts w:eastAsia="Times New Roman" w:cs="Arial"/>
          <w:sz w:val="20"/>
        </w:rPr>
      </w:pPr>
      <w:r w:rsidRPr="00F74EC4">
        <w:rPr>
          <w:rFonts w:eastAsia="Times New Roman" w:cs="Arial"/>
          <w:sz w:val="20"/>
        </w:rPr>
        <w:t xml:space="preserve">Figure 1 shows the </w:t>
      </w:r>
      <w:r w:rsidRPr="00F74EC4">
        <w:rPr>
          <w:rFonts w:eastAsia="Times New Roman" w:cs="Arial"/>
          <w:b/>
          <w:sz w:val="20"/>
        </w:rPr>
        <w:t>total</w:t>
      </w:r>
      <w:r w:rsidRPr="00F74EC4">
        <w:rPr>
          <w:rFonts w:eastAsia="Times New Roman" w:cs="Arial"/>
          <w:sz w:val="20"/>
        </w:rPr>
        <w:t xml:space="preserve"> number of cases in the experimental group (Tools of Choice) and the control group (non Tools of Choice) that were “reunified” after 6 month follow up, that “remained in the home” after 6 month follow up, that were “still not in the home” after the 6 month follow up and that had children “removed” from the home at 6 month follow up. “Intact” is a combination of reunified and remained home, and “apart” is a combination of still not home and removed from home.</w:t>
      </w:r>
    </w:p>
    <w:p w:rsidR="000B4D7D" w:rsidRPr="0093393D" w:rsidRDefault="000B4D7D" w:rsidP="000B4D7D">
      <w:pPr>
        <w:jc w:val="center"/>
        <w:rPr>
          <w:rFonts w:ascii="Times New Roman" w:eastAsia="Times New Roman" w:hAnsi="Times New Roman"/>
          <w:szCs w:val="24"/>
        </w:rPr>
      </w:pPr>
      <w:r w:rsidRPr="0093393D">
        <w:rPr>
          <w:rFonts w:ascii="Times New Roman" w:eastAsia="Times New Roman" w:hAnsi="Times New Roman"/>
          <w:noProof/>
          <w:szCs w:val="24"/>
        </w:rPr>
        <w:drawing>
          <wp:inline distT="0" distB="0" distL="0" distR="0" wp14:anchorId="0D70E416" wp14:editId="3EEAD7AA">
            <wp:extent cx="4581525" cy="2752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0B4D7D" w:rsidRDefault="000B4D7D" w:rsidP="000B4D7D">
      <w:pPr>
        <w:rPr>
          <w:rFonts w:eastAsia="Times New Roman" w:cs="Arial"/>
          <w:sz w:val="20"/>
        </w:rPr>
      </w:pPr>
      <w:r w:rsidRPr="00F74EC4">
        <w:rPr>
          <w:rFonts w:eastAsia="Times New Roman" w:cs="Arial"/>
          <w:sz w:val="20"/>
        </w:rPr>
        <w:t xml:space="preserve">Figure 2 shows the </w:t>
      </w:r>
      <w:r w:rsidRPr="00F74EC4">
        <w:rPr>
          <w:rFonts w:eastAsia="Times New Roman" w:cs="Arial"/>
          <w:b/>
          <w:sz w:val="20"/>
        </w:rPr>
        <w:t>percentages</w:t>
      </w:r>
      <w:r w:rsidRPr="00F74EC4">
        <w:rPr>
          <w:rFonts w:eastAsia="Times New Roman" w:cs="Arial"/>
          <w:sz w:val="20"/>
        </w:rPr>
        <w:t xml:space="preserve"> of cases that were closed for the experimental group (Tools of Choice) and for the control group (non</w:t>
      </w:r>
      <w:r w:rsidR="007A46CF">
        <w:rPr>
          <w:rFonts w:eastAsia="Times New Roman" w:cs="Arial"/>
          <w:sz w:val="20"/>
        </w:rPr>
        <w:t>-</w:t>
      </w:r>
      <w:r w:rsidRPr="00F74EC4">
        <w:rPr>
          <w:rFonts w:eastAsia="Times New Roman" w:cs="Arial"/>
          <w:sz w:val="20"/>
        </w:rPr>
        <w:t>Tools of Choice) after the 6 month follow up period. The figure shows percentage of “reunified” cases and “remained home” cases and a total of the two which is equal to the “intact” group in Figure 1. No data is shown here for ‘still not home” or “removed” since a case would not be closed permanently in those cases.</w:t>
      </w:r>
    </w:p>
    <w:p w:rsidR="00A5585A" w:rsidRDefault="00A5585A" w:rsidP="000B4D7D">
      <w:pPr>
        <w:rPr>
          <w:rFonts w:eastAsia="Times New Roman" w:cs="Arial"/>
          <w:sz w:val="20"/>
        </w:rPr>
      </w:pPr>
    </w:p>
    <w:p w:rsidR="007A46CF" w:rsidRPr="007A46CF" w:rsidRDefault="001222E6" w:rsidP="001222E6">
      <w:pPr>
        <w:rPr>
          <w:rFonts w:cs="Arial"/>
          <w:b/>
          <w:bCs/>
          <w:sz w:val="20"/>
          <w:u w:val="single"/>
        </w:rPr>
      </w:pPr>
      <w:r w:rsidRPr="007A46CF">
        <w:rPr>
          <w:rFonts w:cs="Arial"/>
          <w:b/>
          <w:bCs/>
          <w:sz w:val="20"/>
          <w:u w:val="single"/>
        </w:rPr>
        <w:t>201</w:t>
      </w:r>
      <w:r w:rsidR="001117DC">
        <w:rPr>
          <w:rFonts w:cs="Arial"/>
          <w:b/>
          <w:bCs/>
          <w:sz w:val="20"/>
          <w:u w:val="single"/>
        </w:rPr>
        <w:t>8</w:t>
      </w:r>
      <w:r w:rsidRPr="007A46CF">
        <w:rPr>
          <w:rFonts w:cs="Arial"/>
          <w:b/>
          <w:bCs/>
          <w:sz w:val="20"/>
          <w:u w:val="single"/>
        </w:rPr>
        <w:t xml:space="preserve"> UPDATE</w:t>
      </w:r>
      <w:r w:rsidRPr="007A46CF">
        <w:rPr>
          <w:rFonts w:cs="Arial"/>
          <w:b/>
          <w:bCs/>
          <w:sz w:val="20"/>
        </w:rPr>
        <w:t>        </w:t>
      </w:r>
    </w:p>
    <w:p w:rsidR="001222E6" w:rsidRPr="007A46CF" w:rsidRDefault="007A46CF" w:rsidP="001222E6">
      <w:pPr>
        <w:rPr>
          <w:rFonts w:cs="Arial"/>
          <w:bCs/>
          <w:sz w:val="20"/>
        </w:rPr>
      </w:pPr>
      <w:r w:rsidRPr="007A46CF">
        <w:rPr>
          <w:rFonts w:cs="Arial"/>
          <w:bCs/>
          <w:sz w:val="20"/>
        </w:rPr>
        <w:t xml:space="preserve">The chart below reflects cumulative, statewide data and captures the outcome of every child’s placement (in home or out-of-home), of those caregivers who completed the Tools of Choice course.  It includes a total pool of 1,865 children. </w:t>
      </w:r>
      <w:r w:rsidR="001222E6" w:rsidRPr="007A46CF">
        <w:rPr>
          <w:rFonts w:cs="Arial"/>
          <w:bCs/>
          <w:sz w:val="20"/>
        </w:rPr>
        <w:t xml:space="preserve">    </w:t>
      </w:r>
    </w:p>
    <w:p w:rsidR="001222E6" w:rsidRDefault="001222E6" w:rsidP="000B4D7D">
      <w:pPr>
        <w:rPr>
          <w:rFonts w:eastAsia="Times New Roman" w:cs="Arial"/>
          <w:sz w:val="20"/>
        </w:rPr>
      </w:pPr>
    </w:p>
    <w:p w:rsidR="001222E6" w:rsidRPr="00F74EC4" w:rsidRDefault="001222E6" w:rsidP="000B4D7D">
      <w:pPr>
        <w:rPr>
          <w:rFonts w:eastAsia="Times New Roman" w:cs="Arial"/>
          <w:sz w:val="20"/>
        </w:rPr>
      </w:pPr>
    </w:p>
    <w:p w:rsidR="000B4D7D" w:rsidRPr="00F74EC4" w:rsidRDefault="007A46CF" w:rsidP="000B4D7D">
      <w:pPr>
        <w:jc w:val="center"/>
        <w:rPr>
          <w:rFonts w:eastAsia="Times New Roman" w:cs="Arial"/>
          <w:b/>
          <w:sz w:val="20"/>
        </w:rPr>
      </w:pPr>
      <w:r>
        <w:rPr>
          <w:noProof/>
        </w:rPr>
        <w:drawing>
          <wp:inline distT="0" distB="0" distL="0" distR="0">
            <wp:extent cx="5886450" cy="2781300"/>
            <wp:effectExtent l="0" t="0" r="0" b="0"/>
            <wp:docPr id="19" name="Picture 19" descr="cid:image006.png@01D407AF.36DE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407AF.36DE815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886450" cy="2781300"/>
                    </a:xfrm>
                    <a:prstGeom prst="rect">
                      <a:avLst/>
                    </a:prstGeom>
                    <a:noFill/>
                    <a:ln>
                      <a:noFill/>
                    </a:ln>
                  </pic:spPr>
                </pic:pic>
              </a:graphicData>
            </a:graphic>
          </wp:inline>
        </w:drawing>
      </w:r>
    </w:p>
    <w:p w:rsidR="000B4D7D" w:rsidRPr="0093393D" w:rsidRDefault="000B4D7D" w:rsidP="000B4D7D">
      <w:pPr>
        <w:jc w:val="both"/>
        <w:rPr>
          <w:rFonts w:eastAsiaTheme="minorHAnsi" w:cs="Arial"/>
          <w:sz w:val="20"/>
        </w:rPr>
      </w:pPr>
    </w:p>
    <w:p w:rsidR="000B4D7D" w:rsidRPr="0093393D" w:rsidRDefault="000B4D7D" w:rsidP="000B4D7D">
      <w:pPr>
        <w:spacing w:line="360" w:lineRule="auto"/>
        <w:jc w:val="center"/>
        <w:rPr>
          <w:rFonts w:eastAsia="Times New Roman" w:cs="Arial"/>
          <w:snapToGrid w:val="0"/>
          <w:sz w:val="20"/>
          <w:bdr w:val="single" w:sz="12" w:space="0" w:color="auto"/>
        </w:rPr>
      </w:pPr>
    </w:p>
    <w:p w:rsidR="00350295" w:rsidRDefault="007A46CF" w:rsidP="001222E6">
      <w:pPr>
        <w:rPr>
          <w:sz w:val="20"/>
        </w:rPr>
      </w:pPr>
      <w:r w:rsidRPr="007A46CF">
        <w:rPr>
          <w:sz w:val="20"/>
        </w:rPr>
        <w:t>NOTE:</w:t>
      </w:r>
      <w:r w:rsidRPr="007A46CF">
        <w:rPr>
          <w:sz w:val="20"/>
        </w:rPr>
        <w:tab/>
      </w:r>
      <w:r w:rsidR="001222E6" w:rsidRPr="007A46CF">
        <w:rPr>
          <w:sz w:val="20"/>
        </w:rPr>
        <w:t xml:space="preserve">This is just the parents that completed the full Tools of Choice program (classes and in home).  </w:t>
      </w:r>
      <w:r>
        <w:rPr>
          <w:sz w:val="20"/>
        </w:rPr>
        <w:t xml:space="preserve">The </w:t>
      </w:r>
      <w:r w:rsidR="001222E6" w:rsidRPr="007A46CF">
        <w:rPr>
          <w:sz w:val="20"/>
        </w:rPr>
        <w:t>location of children at</w:t>
      </w:r>
      <w:r>
        <w:rPr>
          <w:sz w:val="20"/>
        </w:rPr>
        <w:t xml:space="preserve"> the</w:t>
      </w:r>
      <w:r w:rsidR="001222E6" w:rsidRPr="007A46CF">
        <w:rPr>
          <w:sz w:val="20"/>
        </w:rPr>
        <w:t xml:space="preserve"> time of course </w:t>
      </w:r>
      <w:r>
        <w:rPr>
          <w:sz w:val="20"/>
        </w:rPr>
        <w:t xml:space="preserve">completion was reviewed, along with the </w:t>
      </w:r>
      <w:r w:rsidR="001222E6" w:rsidRPr="007A46CF">
        <w:rPr>
          <w:sz w:val="20"/>
        </w:rPr>
        <w:t>location of children at</w:t>
      </w:r>
      <w:r>
        <w:rPr>
          <w:sz w:val="20"/>
        </w:rPr>
        <w:t xml:space="preserve"> the</w:t>
      </w:r>
      <w:r w:rsidR="001222E6" w:rsidRPr="007A46CF">
        <w:rPr>
          <w:sz w:val="20"/>
        </w:rPr>
        <w:t xml:space="preserve"> time of follow up (6 months post completion of TOC).  </w:t>
      </w:r>
    </w:p>
    <w:p w:rsidR="009C702F" w:rsidRDefault="009C702F" w:rsidP="001222E6">
      <w:pPr>
        <w:rPr>
          <w:sz w:val="20"/>
        </w:rPr>
      </w:pPr>
    </w:p>
    <w:p w:rsidR="009C702F" w:rsidRDefault="009C702F" w:rsidP="001222E6">
      <w:pPr>
        <w:rPr>
          <w:b/>
          <w:sz w:val="20"/>
          <w:u w:val="single"/>
        </w:rPr>
      </w:pPr>
      <w:r w:rsidRPr="009C702F">
        <w:rPr>
          <w:b/>
          <w:sz w:val="20"/>
          <w:u w:val="single"/>
        </w:rPr>
        <w:t xml:space="preserve">Final Report of 2015-2019 CFSP </w:t>
      </w:r>
      <w:r w:rsidR="00DF0408">
        <w:rPr>
          <w:b/>
          <w:sz w:val="20"/>
          <w:u w:val="single"/>
        </w:rPr>
        <w:t>–</w:t>
      </w:r>
      <w:r w:rsidRPr="009C702F">
        <w:rPr>
          <w:b/>
          <w:sz w:val="20"/>
          <w:u w:val="single"/>
        </w:rPr>
        <w:t xml:space="preserve"> UPDATE</w:t>
      </w:r>
    </w:p>
    <w:p w:rsidR="00DF0408" w:rsidRDefault="00DF0408" w:rsidP="001222E6">
      <w:pPr>
        <w:rPr>
          <w:b/>
          <w:sz w:val="20"/>
          <w:u w:val="single"/>
        </w:rPr>
      </w:pPr>
    </w:p>
    <w:p w:rsidR="00DF0408" w:rsidRPr="00D12A1B" w:rsidRDefault="00DF0408" w:rsidP="00DF0408">
      <w:pPr>
        <w:rPr>
          <w:sz w:val="20"/>
        </w:rPr>
      </w:pPr>
      <w:r w:rsidRPr="00D12A1B">
        <w:rPr>
          <w:sz w:val="20"/>
        </w:rPr>
        <w:t>The below table provides numbers and percentages:</w:t>
      </w:r>
    </w:p>
    <w:p w:rsidR="00DF0408" w:rsidRPr="00D12A1B" w:rsidRDefault="00DF0408" w:rsidP="00DF0408">
      <w:pPr>
        <w:rPr>
          <w:sz w:val="20"/>
        </w:rPr>
      </w:pPr>
      <w:r w:rsidRPr="00D12A1B">
        <w:rPr>
          <w:sz w:val="20"/>
        </w:rPr>
        <w:t>Child follow-up data is only completed on the parents that actually complete the entire program, which consists of the five-week course and an in-home component.</w:t>
      </w:r>
    </w:p>
    <w:p w:rsidR="00DF0408" w:rsidRPr="00DF0408" w:rsidRDefault="00DF0408" w:rsidP="00DF0408">
      <w:pPr>
        <w:rPr>
          <w:color w:val="0000FF"/>
          <w:sz w:val="20"/>
        </w:rPr>
      </w:pPr>
    </w:p>
    <w:p w:rsidR="00DF0408" w:rsidRPr="00DF0408" w:rsidRDefault="00DF0408" w:rsidP="00DF0408">
      <w:pPr>
        <w:rPr>
          <w:color w:val="0000FF"/>
          <w:sz w:val="20"/>
        </w:rPr>
      </w:pPr>
    </w:p>
    <w:tbl>
      <w:tblPr>
        <w:tblW w:w="8741" w:type="dxa"/>
        <w:tblInd w:w="-23" w:type="dxa"/>
        <w:tblCellMar>
          <w:left w:w="0" w:type="dxa"/>
          <w:right w:w="0" w:type="dxa"/>
        </w:tblCellMar>
        <w:tblLook w:val="04A0" w:firstRow="1" w:lastRow="0" w:firstColumn="1" w:lastColumn="0" w:noHBand="0" w:noVBand="1"/>
      </w:tblPr>
      <w:tblGrid>
        <w:gridCol w:w="1534"/>
        <w:gridCol w:w="2077"/>
        <w:gridCol w:w="1505"/>
        <w:gridCol w:w="2077"/>
        <w:gridCol w:w="1548"/>
      </w:tblGrid>
      <w:tr w:rsidR="00DF0408" w:rsidRPr="00DF0408" w:rsidTr="00DF0408">
        <w:trPr>
          <w:trHeight w:val="255"/>
        </w:trPr>
        <w:tc>
          <w:tcPr>
            <w:tcW w:w="8741" w:type="dxa"/>
            <w:gridSpan w:val="5"/>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rsidR="00DF0408" w:rsidRPr="00DF0408" w:rsidRDefault="00DF0408" w:rsidP="00DF0408">
            <w:pPr>
              <w:jc w:val="center"/>
              <w:rPr>
                <w:rFonts w:eastAsiaTheme="minorHAnsi" w:cs="Arial"/>
                <w:b/>
                <w:bCs/>
                <w:sz w:val="20"/>
              </w:rPr>
            </w:pPr>
            <w:r w:rsidRPr="00DF0408">
              <w:rPr>
                <w:rFonts w:cs="Arial"/>
                <w:b/>
                <w:bCs/>
                <w:sz w:val="20"/>
              </w:rPr>
              <w:t>Comprehensive Child Placements</w:t>
            </w:r>
          </w:p>
        </w:tc>
      </w:tr>
      <w:tr w:rsidR="00DF0408" w:rsidRPr="00DF0408" w:rsidTr="00DF0408">
        <w:trPr>
          <w:trHeight w:val="255"/>
        </w:trPr>
        <w:tc>
          <w:tcPr>
            <w:tcW w:w="5116" w:type="dxa"/>
            <w:gridSpan w:val="3"/>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rsidR="00DF0408" w:rsidRPr="00DF0408" w:rsidRDefault="00DF0408" w:rsidP="00DF0408">
            <w:pPr>
              <w:jc w:val="center"/>
              <w:rPr>
                <w:rFonts w:eastAsiaTheme="minorHAnsi" w:cs="Arial"/>
                <w:sz w:val="20"/>
              </w:rPr>
            </w:pPr>
            <w:r w:rsidRPr="00DF0408">
              <w:rPr>
                <w:rFonts w:cs="Arial"/>
                <w:sz w:val="20"/>
              </w:rPr>
              <w:t>Location</w:t>
            </w:r>
          </w:p>
        </w:tc>
        <w:tc>
          <w:tcPr>
            <w:tcW w:w="3625" w:type="dxa"/>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DF0408" w:rsidRPr="00DF0408" w:rsidRDefault="00DF0408" w:rsidP="00DF0408">
            <w:pPr>
              <w:jc w:val="center"/>
              <w:rPr>
                <w:rFonts w:eastAsiaTheme="minorHAnsi" w:cs="Arial"/>
                <w:sz w:val="20"/>
              </w:rPr>
            </w:pPr>
            <w:r w:rsidRPr="00DF0408">
              <w:rPr>
                <w:rFonts w:cs="Arial"/>
                <w:sz w:val="20"/>
              </w:rPr>
              <w:t>Count</w:t>
            </w:r>
          </w:p>
        </w:tc>
      </w:tr>
      <w:tr w:rsidR="00DF0408" w:rsidRPr="00DF0408" w:rsidTr="00DF0408">
        <w:trPr>
          <w:trHeight w:val="255"/>
        </w:trPr>
        <w:tc>
          <w:tcPr>
            <w:tcW w:w="15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center"/>
              <w:rPr>
                <w:rFonts w:eastAsiaTheme="minorHAnsi" w:cs="Arial"/>
                <w:sz w:val="20"/>
              </w:rPr>
            </w:pPr>
            <w:r w:rsidRPr="00DF0408">
              <w:rPr>
                <w:rFonts w:cs="Arial"/>
                <w:sz w:val="20"/>
              </w:rPr>
              <w:t> </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At time of Course</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At Follow-up</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At time of Course</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At Follow-Up</w:t>
            </w:r>
          </w:p>
        </w:tc>
      </w:tr>
      <w:tr w:rsidR="00DF0408" w:rsidRPr="00DF0408" w:rsidTr="00DF0408">
        <w:trPr>
          <w:trHeight w:val="255"/>
        </w:trPr>
        <w:tc>
          <w:tcPr>
            <w:tcW w:w="15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 xml:space="preserve">In Home </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25%</w:t>
            </w:r>
          </w:p>
        </w:tc>
        <w:tc>
          <w:tcPr>
            <w:tcW w:w="1505" w:type="dxa"/>
            <w:tcBorders>
              <w:top w:val="nil"/>
              <w:left w:val="nil"/>
              <w:bottom w:val="single" w:sz="8" w:space="0" w:color="auto"/>
              <w:right w:val="nil"/>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53%</w:t>
            </w:r>
          </w:p>
        </w:tc>
        <w:tc>
          <w:tcPr>
            <w:tcW w:w="2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473</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997</w:t>
            </w:r>
          </w:p>
        </w:tc>
      </w:tr>
      <w:tr w:rsidR="00DF0408" w:rsidRPr="00DF0408" w:rsidTr="00DF0408">
        <w:trPr>
          <w:trHeight w:val="255"/>
        </w:trPr>
        <w:tc>
          <w:tcPr>
            <w:tcW w:w="15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Out of Home</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70%</w:t>
            </w:r>
          </w:p>
        </w:tc>
        <w:tc>
          <w:tcPr>
            <w:tcW w:w="1505" w:type="dxa"/>
            <w:tcBorders>
              <w:top w:val="nil"/>
              <w:left w:val="nil"/>
              <w:bottom w:val="single" w:sz="8" w:space="0" w:color="auto"/>
              <w:right w:val="nil"/>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38%</w:t>
            </w:r>
          </w:p>
        </w:tc>
        <w:tc>
          <w:tcPr>
            <w:tcW w:w="2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1326</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721</w:t>
            </w:r>
          </w:p>
        </w:tc>
      </w:tr>
      <w:tr w:rsidR="00DF0408" w:rsidRPr="00DF0408" w:rsidTr="00DF0408">
        <w:trPr>
          <w:trHeight w:val="255"/>
        </w:trPr>
        <w:tc>
          <w:tcPr>
            <w:tcW w:w="15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Residential</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3%</w:t>
            </w:r>
          </w:p>
        </w:tc>
        <w:tc>
          <w:tcPr>
            <w:tcW w:w="1505" w:type="dxa"/>
            <w:tcBorders>
              <w:top w:val="nil"/>
              <w:left w:val="nil"/>
              <w:bottom w:val="single" w:sz="8" w:space="0" w:color="auto"/>
              <w:right w:val="nil"/>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3%</w:t>
            </w:r>
          </w:p>
        </w:tc>
        <w:tc>
          <w:tcPr>
            <w:tcW w:w="2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66</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65</w:t>
            </w:r>
          </w:p>
        </w:tc>
      </w:tr>
      <w:tr w:rsidR="00DF0408" w:rsidRPr="00DF0408" w:rsidTr="00DF0408">
        <w:trPr>
          <w:trHeight w:val="255"/>
        </w:trPr>
        <w:tc>
          <w:tcPr>
            <w:tcW w:w="15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Adopted</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0%</w:t>
            </w:r>
          </w:p>
        </w:tc>
        <w:tc>
          <w:tcPr>
            <w:tcW w:w="1505" w:type="dxa"/>
            <w:tcBorders>
              <w:top w:val="nil"/>
              <w:left w:val="nil"/>
              <w:bottom w:val="single" w:sz="8" w:space="0" w:color="auto"/>
              <w:right w:val="nil"/>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6%</w:t>
            </w:r>
          </w:p>
        </w:tc>
        <w:tc>
          <w:tcPr>
            <w:tcW w:w="2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0</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114</w:t>
            </w:r>
          </w:p>
        </w:tc>
      </w:tr>
      <w:tr w:rsidR="00DF0408" w:rsidRPr="00DF0408" w:rsidTr="00DF0408">
        <w:trPr>
          <w:trHeight w:val="255"/>
        </w:trPr>
        <w:tc>
          <w:tcPr>
            <w:tcW w:w="15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 </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 </w:t>
            </w:r>
          </w:p>
        </w:tc>
        <w:tc>
          <w:tcPr>
            <w:tcW w:w="15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 </w:t>
            </w:r>
          </w:p>
        </w:tc>
        <w:tc>
          <w:tcPr>
            <w:tcW w:w="20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 </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 </w:t>
            </w:r>
          </w:p>
        </w:tc>
      </w:tr>
      <w:tr w:rsidR="00DF0408" w:rsidRPr="00DF0408" w:rsidTr="00DF0408">
        <w:trPr>
          <w:trHeight w:val="255"/>
        </w:trPr>
        <w:tc>
          <w:tcPr>
            <w:tcW w:w="1534" w:type="dxa"/>
            <w:noWrap/>
            <w:tcMar>
              <w:top w:w="0" w:type="dxa"/>
              <w:left w:w="108" w:type="dxa"/>
              <w:bottom w:w="0" w:type="dxa"/>
              <w:right w:w="108" w:type="dxa"/>
            </w:tcMar>
            <w:vAlign w:val="bottom"/>
            <w:hideMark/>
          </w:tcPr>
          <w:p w:rsidR="00DF0408" w:rsidRPr="00DF0408" w:rsidRDefault="00DF0408" w:rsidP="00DF0408">
            <w:pPr>
              <w:rPr>
                <w:rFonts w:ascii="Times New Roman" w:eastAsia="Times New Roman" w:hAnsi="Times New Roman"/>
                <w:sz w:val="20"/>
              </w:rPr>
            </w:pPr>
          </w:p>
        </w:tc>
        <w:tc>
          <w:tcPr>
            <w:tcW w:w="2077" w:type="dxa"/>
            <w:noWrap/>
            <w:tcMar>
              <w:top w:w="0" w:type="dxa"/>
              <w:left w:w="108" w:type="dxa"/>
              <w:bottom w:w="0" w:type="dxa"/>
              <w:right w:w="108" w:type="dxa"/>
            </w:tcMar>
            <w:vAlign w:val="bottom"/>
            <w:hideMark/>
          </w:tcPr>
          <w:p w:rsidR="00DF0408" w:rsidRPr="00DF0408" w:rsidRDefault="00DF0408" w:rsidP="00DF0408">
            <w:pPr>
              <w:rPr>
                <w:rFonts w:ascii="Times New Roman" w:eastAsia="Times New Roman" w:hAnsi="Times New Roman"/>
                <w:sz w:val="20"/>
              </w:rPr>
            </w:pPr>
          </w:p>
        </w:tc>
        <w:tc>
          <w:tcPr>
            <w:tcW w:w="1505" w:type="dxa"/>
            <w:noWrap/>
            <w:tcMar>
              <w:top w:w="0" w:type="dxa"/>
              <w:left w:w="108" w:type="dxa"/>
              <w:bottom w:w="0" w:type="dxa"/>
              <w:right w:w="108" w:type="dxa"/>
            </w:tcMar>
            <w:vAlign w:val="bottom"/>
            <w:hideMark/>
          </w:tcPr>
          <w:p w:rsidR="00DF0408" w:rsidRPr="00DF0408" w:rsidRDefault="00DF0408" w:rsidP="00DF0408">
            <w:pPr>
              <w:rPr>
                <w:rFonts w:ascii="Times New Roman" w:eastAsia="Times New Roman" w:hAnsi="Times New Roman"/>
                <w:sz w:val="20"/>
              </w:rPr>
            </w:pPr>
          </w:p>
        </w:tc>
        <w:tc>
          <w:tcPr>
            <w:tcW w:w="207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rPr>
                <w:rFonts w:eastAsiaTheme="minorHAnsi" w:cs="Arial"/>
                <w:sz w:val="20"/>
              </w:rPr>
            </w:pPr>
            <w:r w:rsidRPr="00DF0408">
              <w:rPr>
                <w:rFonts w:cs="Arial"/>
                <w:sz w:val="20"/>
              </w:rPr>
              <w:t>Total # Children:</w:t>
            </w:r>
          </w:p>
        </w:tc>
        <w:tc>
          <w:tcPr>
            <w:tcW w:w="154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0408" w:rsidRPr="00DF0408" w:rsidRDefault="00DF0408" w:rsidP="00DF0408">
            <w:pPr>
              <w:jc w:val="right"/>
              <w:rPr>
                <w:rFonts w:eastAsiaTheme="minorHAnsi" w:cs="Arial"/>
                <w:sz w:val="20"/>
              </w:rPr>
            </w:pPr>
            <w:r w:rsidRPr="00DF0408">
              <w:rPr>
                <w:rFonts w:cs="Arial"/>
                <w:sz w:val="20"/>
              </w:rPr>
              <w:t>1898</w:t>
            </w:r>
          </w:p>
        </w:tc>
      </w:tr>
    </w:tbl>
    <w:p w:rsidR="00DF0408" w:rsidRDefault="00DF0408" w:rsidP="001222E6">
      <w:pPr>
        <w:rPr>
          <w:sz w:val="20"/>
        </w:rPr>
      </w:pPr>
    </w:p>
    <w:p w:rsidR="009C702F" w:rsidRDefault="009C702F" w:rsidP="001222E6">
      <w:pPr>
        <w:rPr>
          <w:sz w:val="20"/>
        </w:rPr>
      </w:pPr>
    </w:p>
    <w:p w:rsidR="009C702F" w:rsidRDefault="009C702F" w:rsidP="001222E6">
      <w:pPr>
        <w:rPr>
          <w:sz w:val="20"/>
        </w:rPr>
      </w:pPr>
      <w:r>
        <w:rPr>
          <w:noProof/>
        </w:rPr>
        <w:drawing>
          <wp:inline distT="0" distB="0" distL="0" distR="0">
            <wp:extent cx="4610100" cy="2065325"/>
            <wp:effectExtent l="0" t="0" r="0" b="0"/>
            <wp:docPr id="14" name="Picture 14" descr="cid:image008.png@01D52778.021EF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descr="cid:image008.png@01D52778.021EF64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618781" cy="2069214"/>
                    </a:xfrm>
                    <a:prstGeom prst="rect">
                      <a:avLst/>
                    </a:prstGeom>
                    <a:noFill/>
                    <a:ln>
                      <a:noFill/>
                    </a:ln>
                  </pic:spPr>
                </pic:pic>
              </a:graphicData>
            </a:graphic>
          </wp:inline>
        </w:drawing>
      </w:r>
    </w:p>
    <w:p w:rsidR="00DF0408" w:rsidRPr="009C702F" w:rsidRDefault="009C702F" w:rsidP="00D12A1B">
      <w:pPr>
        <w:pStyle w:val="ListParagraph"/>
        <w:ind w:left="0"/>
        <w:rPr>
          <w:rFonts w:cs="Arial"/>
          <w:color w:val="0000FF"/>
          <w:sz w:val="20"/>
        </w:rPr>
      </w:pPr>
      <w:r w:rsidRPr="00D12A1B">
        <w:rPr>
          <w:sz w:val="20"/>
        </w:rPr>
        <w:t>Th</w:t>
      </w:r>
      <w:r w:rsidR="00713363" w:rsidRPr="00D12A1B">
        <w:rPr>
          <w:sz w:val="20"/>
        </w:rPr>
        <w:t>e above</w:t>
      </w:r>
      <w:r w:rsidRPr="00D12A1B">
        <w:rPr>
          <w:sz w:val="20"/>
        </w:rPr>
        <w:t xml:space="preserve"> graph shows the average percentage of the participant scores on their Pre test, class role plays and post test.  </w:t>
      </w:r>
      <w:r w:rsidRPr="00D12A1B">
        <w:rPr>
          <w:rFonts w:cs="Arial"/>
          <w:sz w:val="20"/>
        </w:rPr>
        <w:t xml:space="preserve">The tools that participants </w:t>
      </w:r>
      <w:r w:rsidR="00DD4596" w:rsidRPr="00D12A1B">
        <w:rPr>
          <w:rFonts w:cs="Arial"/>
          <w:sz w:val="20"/>
        </w:rPr>
        <w:t xml:space="preserve">are taught </w:t>
      </w:r>
      <w:r w:rsidRPr="00D12A1B">
        <w:rPr>
          <w:rFonts w:cs="Arial"/>
          <w:sz w:val="20"/>
        </w:rPr>
        <w:t>during the course</w:t>
      </w:r>
      <w:r w:rsidR="00713363" w:rsidRPr="00D12A1B">
        <w:rPr>
          <w:rFonts w:cs="Arial"/>
          <w:sz w:val="20"/>
        </w:rPr>
        <w:t xml:space="preserve"> </w:t>
      </w:r>
      <w:r w:rsidRPr="00D12A1B">
        <w:rPr>
          <w:rFonts w:cs="Arial"/>
          <w:sz w:val="20"/>
        </w:rPr>
        <w:t xml:space="preserve">are evaluated </w:t>
      </w:r>
      <w:r w:rsidR="00DD4596" w:rsidRPr="00D12A1B">
        <w:rPr>
          <w:rFonts w:cs="Arial"/>
          <w:sz w:val="20"/>
        </w:rPr>
        <w:t>through</w:t>
      </w:r>
      <w:r w:rsidRPr="00D12A1B">
        <w:rPr>
          <w:rFonts w:cs="Arial"/>
          <w:sz w:val="20"/>
        </w:rPr>
        <w:t xml:space="preserve"> role plays and they have to score a certain % on each role play to meet competency.  This is done pre, during each class and post </w:t>
      </w:r>
      <w:r w:rsidR="00DD4596" w:rsidRPr="00D12A1B">
        <w:rPr>
          <w:rFonts w:cs="Arial"/>
          <w:sz w:val="20"/>
        </w:rPr>
        <w:t xml:space="preserve">at </w:t>
      </w:r>
      <w:r w:rsidRPr="00D12A1B">
        <w:rPr>
          <w:rFonts w:cs="Arial"/>
          <w:sz w:val="20"/>
        </w:rPr>
        <w:t>completion.  The pre</w:t>
      </w:r>
      <w:r w:rsidR="00DD4596" w:rsidRPr="00D12A1B">
        <w:rPr>
          <w:rFonts w:cs="Arial"/>
          <w:sz w:val="20"/>
        </w:rPr>
        <w:t>-</w:t>
      </w:r>
      <w:r w:rsidRPr="00D12A1B">
        <w:rPr>
          <w:rFonts w:cs="Arial"/>
          <w:sz w:val="20"/>
        </w:rPr>
        <w:t xml:space="preserve">test is not every participant, </w:t>
      </w:r>
      <w:r w:rsidR="00DD4596" w:rsidRPr="00D12A1B">
        <w:rPr>
          <w:rFonts w:cs="Arial"/>
          <w:sz w:val="20"/>
        </w:rPr>
        <w:t>but</w:t>
      </w:r>
      <w:r w:rsidRPr="00D12A1B">
        <w:rPr>
          <w:rFonts w:cs="Arial"/>
          <w:sz w:val="20"/>
        </w:rPr>
        <w:t xml:space="preserve"> a sample of each class as possible.  This represents that most parents have about 50% of the skills </w:t>
      </w:r>
      <w:r w:rsidR="00DD4596" w:rsidRPr="00D12A1B">
        <w:rPr>
          <w:rFonts w:cs="Arial"/>
          <w:sz w:val="20"/>
        </w:rPr>
        <w:t xml:space="preserve">they are going to be taught </w:t>
      </w:r>
      <w:r w:rsidRPr="00D12A1B">
        <w:rPr>
          <w:rFonts w:cs="Arial"/>
          <w:sz w:val="20"/>
        </w:rPr>
        <w:t>prior to the exposure of the material</w:t>
      </w:r>
      <w:r w:rsidR="00DD4596" w:rsidRPr="00D12A1B">
        <w:rPr>
          <w:rFonts w:cs="Arial"/>
          <w:sz w:val="20"/>
        </w:rPr>
        <w:t>.  T</w:t>
      </w:r>
      <w:r w:rsidRPr="00D12A1B">
        <w:rPr>
          <w:rFonts w:cs="Arial"/>
          <w:sz w:val="20"/>
        </w:rPr>
        <w:t xml:space="preserve">hey </w:t>
      </w:r>
      <w:r w:rsidR="00DD4596" w:rsidRPr="00D12A1B">
        <w:rPr>
          <w:rFonts w:cs="Arial"/>
          <w:sz w:val="20"/>
        </w:rPr>
        <w:t xml:space="preserve">then learn enough </w:t>
      </w:r>
      <w:r w:rsidRPr="00D12A1B">
        <w:rPr>
          <w:rFonts w:cs="Arial"/>
          <w:sz w:val="20"/>
        </w:rPr>
        <w:t>skills during class to achieve</w:t>
      </w:r>
      <w:r w:rsidR="00DD4596" w:rsidRPr="00D12A1B">
        <w:rPr>
          <w:rFonts w:cs="Arial"/>
          <w:sz w:val="20"/>
        </w:rPr>
        <w:t xml:space="preserve"> a 91% on role plays.  The post-</w:t>
      </w:r>
      <w:r w:rsidRPr="00D12A1B">
        <w:rPr>
          <w:rFonts w:cs="Arial"/>
          <w:sz w:val="20"/>
        </w:rPr>
        <w:t>test is given at the end of the 5 week course and every participa</w:t>
      </w:r>
      <w:r w:rsidR="00DF0408" w:rsidRPr="00D12A1B">
        <w:rPr>
          <w:rFonts w:cs="Arial"/>
          <w:sz w:val="20"/>
        </w:rPr>
        <w:t>nt</w:t>
      </w:r>
      <w:r w:rsidRPr="00D12A1B">
        <w:rPr>
          <w:rFonts w:cs="Arial"/>
          <w:sz w:val="20"/>
        </w:rPr>
        <w:t xml:space="preserve"> </w:t>
      </w:r>
      <w:r w:rsidR="00DD4596" w:rsidRPr="00D12A1B">
        <w:rPr>
          <w:rFonts w:cs="Arial"/>
          <w:sz w:val="20"/>
        </w:rPr>
        <w:t>completes it,</w:t>
      </w:r>
      <w:r w:rsidRPr="00D12A1B">
        <w:rPr>
          <w:rFonts w:cs="Arial"/>
          <w:sz w:val="20"/>
        </w:rPr>
        <w:t xml:space="preserve"> which shows that the skills are maintained throughout the course</w:t>
      </w:r>
      <w:r w:rsidR="00DD4596" w:rsidRPr="00D12A1B">
        <w:rPr>
          <w:rFonts w:cs="Arial"/>
          <w:sz w:val="20"/>
        </w:rPr>
        <w:t>, thus</w:t>
      </w:r>
      <w:r w:rsidRPr="00D12A1B">
        <w:rPr>
          <w:rFonts w:cs="Arial"/>
          <w:sz w:val="20"/>
        </w:rPr>
        <w:t xml:space="preserve"> giv</w:t>
      </w:r>
      <w:r w:rsidR="00DD4596" w:rsidRPr="00D12A1B">
        <w:rPr>
          <w:rFonts w:cs="Arial"/>
          <w:sz w:val="20"/>
        </w:rPr>
        <w:t>ing</w:t>
      </w:r>
      <w:r w:rsidRPr="00D12A1B">
        <w:rPr>
          <w:rFonts w:cs="Arial"/>
          <w:sz w:val="20"/>
        </w:rPr>
        <w:t xml:space="preserve"> them a higher likelihood </w:t>
      </w:r>
      <w:r w:rsidR="00DD4596" w:rsidRPr="00D12A1B">
        <w:rPr>
          <w:rFonts w:cs="Arial"/>
          <w:sz w:val="20"/>
        </w:rPr>
        <w:t>of</w:t>
      </w:r>
      <w:r w:rsidRPr="00D12A1B">
        <w:rPr>
          <w:rFonts w:cs="Arial"/>
          <w:sz w:val="20"/>
        </w:rPr>
        <w:t xml:space="preserve"> maintain</w:t>
      </w:r>
      <w:r w:rsidR="00DD4596" w:rsidRPr="00D12A1B">
        <w:rPr>
          <w:rFonts w:cs="Arial"/>
          <w:sz w:val="20"/>
        </w:rPr>
        <w:t>ing</w:t>
      </w:r>
      <w:r w:rsidRPr="00D12A1B">
        <w:rPr>
          <w:rFonts w:cs="Arial"/>
          <w:sz w:val="20"/>
        </w:rPr>
        <w:t xml:space="preserve"> over time.  These scores are not </w:t>
      </w:r>
      <w:r w:rsidR="003118CD" w:rsidRPr="00D12A1B">
        <w:rPr>
          <w:rFonts w:cs="Arial"/>
          <w:sz w:val="20"/>
        </w:rPr>
        <w:t xml:space="preserve">the </w:t>
      </w:r>
      <w:r w:rsidRPr="00D12A1B">
        <w:rPr>
          <w:rFonts w:cs="Arial"/>
          <w:sz w:val="20"/>
        </w:rPr>
        <w:t xml:space="preserve">exact depiction as the data is constantly changing due to the Behavior Analyst entering new class data frequently.  </w:t>
      </w:r>
      <w:r w:rsidR="00DF0408" w:rsidRPr="00D12A1B">
        <w:rPr>
          <w:sz w:val="20"/>
          <w:u w:val="single"/>
        </w:rPr>
        <w:t>The table below</w:t>
      </w:r>
      <w:r w:rsidR="00DF0408" w:rsidRPr="00D12A1B">
        <w:rPr>
          <w:sz w:val="20"/>
        </w:rPr>
        <w:t xml:space="preserve"> represents data from approximately 17 counties and reflects data from the same population as the graph immediately above.  However this table shows the retention of participants in the Tools of Choice course per fiscal year for each class of participants.  </w:t>
      </w:r>
    </w:p>
    <w:tbl>
      <w:tblPr>
        <w:tblW w:w="11625" w:type="dxa"/>
        <w:tblInd w:w="-162" w:type="dxa"/>
        <w:tblCellMar>
          <w:left w:w="0" w:type="dxa"/>
          <w:right w:w="0" w:type="dxa"/>
        </w:tblCellMar>
        <w:tblLook w:val="04A0" w:firstRow="1" w:lastRow="0" w:firstColumn="1" w:lastColumn="0" w:noHBand="0" w:noVBand="1"/>
      </w:tblPr>
      <w:tblGrid>
        <w:gridCol w:w="1058"/>
        <w:gridCol w:w="1235"/>
        <w:gridCol w:w="1073"/>
        <w:gridCol w:w="987"/>
        <w:gridCol w:w="1058"/>
        <w:gridCol w:w="1058"/>
        <w:gridCol w:w="882"/>
        <w:gridCol w:w="987"/>
        <w:gridCol w:w="882"/>
        <w:gridCol w:w="987"/>
        <w:gridCol w:w="1484"/>
      </w:tblGrid>
      <w:tr w:rsidR="009C702F" w:rsidTr="009C702F">
        <w:trPr>
          <w:trHeight w:val="396"/>
        </w:trPr>
        <w:tc>
          <w:tcPr>
            <w:tcW w:w="11625" w:type="dxa"/>
            <w:gridSpan w:val="11"/>
            <w:tcBorders>
              <w:top w:val="double" w:sz="6" w:space="0" w:color="auto"/>
              <w:left w:val="double" w:sz="6" w:space="0" w:color="auto"/>
              <w:bottom w:val="double" w:sz="6" w:space="0" w:color="auto"/>
              <w:right w:val="double" w:sz="6" w:space="0" w:color="000000"/>
            </w:tcBorders>
            <w:noWrap/>
            <w:tcMar>
              <w:top w:w="0" w:type="dxa"/>
              <w:left w:w="108" w:type="dxa"/>
              <w:bottom w:w="0" w:type="dxa"/>
              <w:right w:w="108" w:type="dxa"/>
            </w:tcMar>
            <w:vAlign w:val="bottom"/>
            <w:hideMark/>
          </w:tcPr>
          <w:p w:rsidR="009C702F" w:rsidRDefault="009C702F">
            <w:pPr>
              <w:jc w:val="center"/>
              <w:rPr>
                <w:rFonts w:eastAsiaTheme="minorHAnsi" w:cs="Arial"/>
                <w:b/>
                <w:bCs/>
                <w:sz w:val="20"/>
              </w:rPr>
            </w:pPr>
            <w:r>
              <w:rPr>
                <w:rFonts w:cs="Arial"/>
                <w:b/>
                <w:bCs/>
                <w:sz w:val="20"/>
              </w:rPr>
              <w:t>Tools of Choice Program Completion Data </w:t>
            </w:r>
          </w:p>
        </w:tc>
      </w:tr>
      <w:tr w:rsidR="009C702F" w:rsidTr="009C702F">
        <w:trPr>
          <w:trHeight w:val="807"/>
        </w:trPr>
        <w:tc>
          <w:tcPr>
            <w:tcW w:w="1058" w:type="dxa"/>
            <w:tcBorders>
              <w:top w:val="nil"/>
              <w:left w:val="double" w:sz="6" w:space="0" w:color="auto"/>
              <w:bottom w:val="double" w:sz="6" w:space="0" w:color="auto"/>
              <w:right w:val="double" w:sz="6" w:space="0" w:color="auto"/>
            </w:tcBorders>
            <w:tcMar>
              <w:top w:w="0" w:type="dxa"/>
              <w:left w:w="108" w:type="dxa"/>
              <w:bottom w:w="0" w:type="dxa"/>
              <w:right w:w="108" w:type="dxa"/>
            </w:tcMar>
            <w:vAlign w:val="center"/>
            <w:hideMark/>
          </w:tcPr>
          <w:p w:rsidR="009C702F" w:rsidRDefault="009C702F">
            <w:pPr>
              <w:jc w:val="center"/>
              <w:rPr>
                <w:rFonts w:eastAsiaTheme="minorHAnsi" w:cs="Arial"/>
                <w:sz w:val="20"/>
              </w:rPr>
            </w:pPr>
            <w:r>
              <w:rPr>
                <w:rFonts w:cs="Arial"/>
                <w:sz w:val="20"/>
              </w:rPr>
              <w:t>Year</w:t>
            </w:r>
          </w:p>
        </w:tc>
        <w:tc>
          <w:tcPr>
            <w:tcW w:w="1235" w:type="dxa"/>
            <w:tcBorders>
              <w:top w:val="nil"/>
              <w:left w:val="nil"/>
              <w:bottom w:val="double" w:sz="6" w:space="0" w:color="auto"/>
              <w:right w:val="double" w:sz="6" w:space="0" w:color="auto"/>
            </w:tcBorders>
            <w:tcMar>
              <w:top w:w="0" w:type="dxa"/>
              <w:left w:w="108" w:type="dxa"/>
              <w:bottom w:w="0" w:type="dxa"/>
              <w:right w:w="108" w:type="dxa"/>
            </w:tcMar>
            <w:vAlign w:val="center"/>
            <w:hideMark/>
          </w:tcPr>
          <w:p w:rsidR="009C702F" w:rsidRDefault="009C702F">
            <w:pPr>
              <w:jc w:val="center"/>
              <w:rPr>
                <w:rFonts w:eastAsiaTheme="minorHAnsi" w:cs="Arial"/>
                <w:b/>
                <w:bCs/>
                <w:sz w:val="20"/>
              </w:rPr>
            </w:pPr>
            <w:r>
              <w:rPr>
                <w:rFonts w:cs="Arial"/>
                <w:b/>
                <w:bCs/>
                <w:sz w:val="20"/>
              </w:rPr>
              <w:t>Total number of classes</w:t>
            </w:r>
          </w:p>
        </w:tc>
        <w:tc>
          <w:tcPr>
            <w:tcW w:w="1058" w:type="dxa"/>
            <w:tcBorders>
              <w:top w:val="nil"/>
              <w:left w:val="nil"/>
              <w:bottom w:val="double" w:sz="6" w:space="0" w:color="auto"/>
              <w:right w:val="nil"/>
            </w:tcBorders>
            <w:shd w:val="clear" w:color="auto" w:fill="969696"/>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Biological</w:t>
            </w:r>
          </w:p>
        </w:tc>
        <w:tc>
          <w:tcPr>
            <w:tcW w:w="970" w:type="dxa"/>
            <w:tcBorders>
              <w:top w:val="nil"/>
              <w:left w:val="double" w:sz="6" w:space="0" w:color="auto"/>
              <w:bottom w:val="double" w:sz="6" w:space="0" w:color="auto"/>
              <w:right w:val="double" w:sz="6" w:space="0" w:color="auto"/>
            </w:tcBorders>
            <w:tcMar>
              <w:top w:w="0" w:type="dxa"/>
              <w:left w:w="108" w:type="dxa"/>
              <w:bottom w:w="0" w:type="dxa"/>
              <w:right w:w="108" w:type="dxa"/>
            </w:tcMar>
            <w:vAlign w:val="bottom"/>
            <w:hideMark/>
          </w:tcPr>
          <w:p w:rsidR="009C702F" w:rsidRDefault="009C702F">
            <w:pPr>
              <w:jc w:val="center"/>
              <w:rPr>
                <w:rFonts w:eastAsiaTheme="minorHAnsi" w:cs="Arial"/>
                <w:b/>
                <w:bCs/>
                <w:sz w:val="18"/>
                <w:szCs w:val="18"/>
              </w:rPr>
            </w:pPr>
            <w:r>
              <w:rPr>
                <w:rFonts w:cs="Arial"/>
                <w:b/>
                <w:bCs/>
                <w:sz w:val="18"/>
                <w:szCs w:val="18"/>
              </w:rPr>
              <w:t>Class retention</w:t>
            </w:r>
          </w:p>
        </w:tc>
        <w:tc>
          <w:tcPr>
            <w:tcW w:w="1058" w:type="dxa"/>
            <w:tcBorders>
              <w:top w:val="nil"/>
              <w:left w:val="nil"/>
              <w:bottom w:val="double" w:sz="6" w:space="0" w:color="auto"/>
              <w:right w:val="double" w:sz="6" w:space="0" w:color="auto"/>
            </w:tcBorders>
            <w:shd w:val="clear" w:color="auto" w:fill="969696"/>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Relatives</w:t>
            </w:r>
          </w:p>
        </w:tc>
        <w:tc>
          <w:tcPr>
            <w:tcW w:w="1058" w:type="dxa"/>
            <w:tcBorders>
              <w:top w:val="nil"/>
              <w:left w:val="nil"/>
              <w:bottom w:val="double" w:sz="6" w:space="0" w:color="auto"/>
              <w:right w:val="nil"/>
            </w:tcBorders>
            <w:tcMar>
              <w:top w:w="0" w:type="dxa"/>
              <w:left w:w="108" w:type="dxa"/>
              <w:bottom w:w="0" w:type="dxa"/>
              <w:right w:w="108" w:type="dxa"/>
            </w:tcMar>
            <w:vAlign w:val="bottom"/>
            <w:hideMark/>
          </w:tcPr>
          <w:p w:rsidR="009C702F" w:rsidRDefault="009C702F">
            <w:pPr>
              <w:jc w:val="center"/>
              <w:rPr>
                <w:rFonts w:eastAsiaTheme="minorHAnsi" w:cs="Arial"/>
                <w:b/>
                <w:bCs/>
                <w:sz w:val="18"/>
                <w:szCs w:val="18"/>
              </w:rPr>
            </w:pPr>
            <w:r>
              <w:rPr>
                <w:rFonts w:cs="Arial"/>
                <w:b/>
                <w:bCs/>
                <w:sz w:val="18"/>
                <w:szCs w:val="18"/>
              </w:rPr>
              <w:t>Class Retention</w:t>
            </w:r>
          </w:p>
        </w:tc>
        <w:tc>
          <w:tcPr>
            <w:tcW w:w="882" w:type="dxa"/>
            <w:tcBorders>
              <w:top w:val="nil"/>
              <w:left w:val="double" w:sz="6" w:space="0" w:color="auto"/>
              <w:bottom w:val="double" w:sz="6" w:space="0" w:color="auto"/>
              <w:right w:val="double" w:sz="6" w:space="0" w:color="auto"/>
            </w:tcBorders>
            <w:shd w:val="clear" w:color="auto" w:fill="969696"/>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Foster</w:t>
            </w:r>
          </w:p>
        </w:tc>
        <w:tc>
          <w:tcPr>
            <w:tcW w:w="970" w:type="dxa"/>
            <w:tcBorders>
              <w:top w:val="nil"/>
              <w:left w:val="nil"/>
              <w:bottom w:val="double" w:sz="6" w:space="0" w:color="auto"/>
              <w:right w:val="double" w:sz="6" w:space="0" w:color="auto"/>
            </w:tcBorders>
            <w:tcMar>
              <w:top w:w="0" w:type="dxa"/>
              <w:left w:w="108" w:type="dxa"/>
              <w:bottom w:w="0" w:type="dxa"/>
              <w:right w:w="108" w:type="dxa"/>
            </w:tcMar>
            <w:vAlign w:val="bottom"/>
            <w:hideMark/>
          </w:tcPr>
          <w:p w:rsidR="009C702F" w:rsidRDefault="009C702F">
            <w:pPr>
              <w:jc w:val="center"/>
              <w:rPr>
                <w:rFonts w:eastAsiaTheme="minorHAnsi" w:cs="Arial"/>
                <w:b/>
                <w:bCs/>
                <w:sz w:val="18"/>
                <w:szCs w:val="18"/>
              </w:rPr>
            </w:pPr>
            <w:r>
              <w:rPr>
                <w:rFonts w:cs="Arial"/>
                <w:b/>
                <w:bCs/>
                <w:sz w:val="18"/>
                <w:szCs w:val="18"/>
              </w:rPr>
              <w:t>Class retention</w:t>
            </w:r>
          </w:p>
        </w:tc>
        <w:tc>
          <w:tcPr>
            <w:tcW w:w="882" w:type="dxa"/>
            <w:tcBorders>
              <w:top w:val="nil"/>
              <w:left w:val="nil"/>
              <w:bottom w:val="double" w:sz="6" w:space="0" w:color="auto"/>
              <w:right w:val="nil"/>
            </w:tcBorders>
            <w:shd w:val="clear" w:color="auto" w:fill="969696"/>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Staff</w:t>
            </w:r>
          </w:p>
        </w:tc>
        <w:tc>
          <w:tcPr>
            <w:tcW w:w="970" w:type="dxa"/>
            <w:tcBorders>
              <w:top w:val="nil"/>
              <w:left w:val="double" w:sz="6" w:space="0" w:color="auto"/>
              <w:bottom w:val="double" w:sz="6" w:space="0" w:color="auto"/>
              <w:right w:val="double" w:sz="6" w:space="0" w:color="auto"/>
            </w:tcBorders>
            <w:tcMar>
              <w:top w:w="0" w:type="dxa"/>
              <w:left w:w="108" w:type="dxa"/>
              <w:bottom w:w="0" w:type="dxa"/>
              <w:right w:w="108" w:type="dxa"/>
            </w:tcMar>
            <w:vAlign w:val="bottom"/>
            <w:hideMark/>
          </w:tcPr>
          <w:p w:rsidR="009C702F" w:rsidRDefault="009C702F">
            <w:pPr>
              <w:jc w:val="center"/>
              <w:rPr>
                <w:rFonts w:eastAsiaTheme="minorHAnsi" w:cs="Arial"/>
                <w:b/>
                <w:bCs/>
                <w:sz w:val="18"/>
                <w:szCs w:val="18"/>
              </w:rPr>
            </w:pPr>
            <w:r>
              <w:rPr>
                <w:rFonts w:cs="Arial"/>
                <w:b/>
                <w:bCs/>
                <w:sz w:val="18"/>
                <w:szCs w:val="18"/>
              </w:rPr>
              <w:t>Class retention</w:t>
            </w:r>
          </w:p>
        </w:tc>
        <w:tc>
          <w:tcPr>
            <w:tcW w:w="1484" w:type="dxa"/>
            <w:tcBorders>
              <w:top w:val="nil"/>
              <w:left w:val="nil"/>
              <w:bottom w:val="double" w:sz="6" w:space="0" w:color="auto"/>
              <w:right w:val="double" w:sz="6" w:space="0" w:color="auto"/>
            </w:tcBorders>
            <w:tcMar>
              <w:top w:w="0" w:type="dxa"/>
              <w:left w:w="108" w:type="dxa"/>
              <w:bottom w:w="0" w:type="dxa"/>
              <w:right w:w="108" w:type="dxa"/>
            </w:tcMar>
            <w:vAlign w:val="bottom"/>
            <w:hideMark/>
          </w:tcPr>
          <w:p w:rsidR="009C702F" w:rsidRDefault="009C702F">
            <w:pPr>
              <w:jc w:val="center"/>
              <w:rPr>
                <w:rFonts w:eastAsiaTheme="minorHAnsi" w:cs="Arial"/>
                <w:b/>
                <w:bCs/>
                <w:sz w:val="20"/>
              </w:rPr>
            </w:pPr>
            <w:r>
              <w:rPr>
                <w:rFonts w:cs="Arial"/>
                <w:b/>
                <w:bCs/>
                <w:sz w:val="20"/>
              </w:rPr>
              <w:t>Completed Program</w:t>
            </w:r>
          </w:p>
        </w:tc>
      </w:tr>
      <w:tr w:rsidR="009C702F" w:rsidTr="009C702F">
        <w:trPr>
          <w:trHeight w:val="289"/>
        </w:trPr>
        <w:tc>
          <w:tcPr>
            <w:tcW w:w="1058"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2006-2007</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21</w:t>
            </w:r>
          </w:p>
        </w:tc>
        <w:tc>
          <w:tcPr>
            <w:tcW w:w="1058" w:type="dxa"/>
            <w:tcBorders>
              <w:top w:val="nil"/>
              <w:left w:val="nil"/>
              <w:bottom w:val="double" w:sz="6" w:space="0" w:color="auto"/>
              <w:right w:val="nil"/>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73</w:t>
            </w:r>
          </w:p>
        </w:tc>
        <w:tc>
          <w:tcPr>
            <w:tcW w:w="970" w:type="dxa"/>
            <w:tcBorders>
              <w:top w:val="nil"/>
              <w:left w:val="double" w:sz="6" w:space="0" w:color="auto"/>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84%</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0</w:t>
            </w:r>
          </w:p>
        </w:tc>
        <w:tc>
          <w:tcPr>
            <w:tcW w:w="1058" w:type="dxa"/>
            <w:tcBorders>
              <w:top w:val="nil"/>
              <w:left w:val="nil"/>
              <w:bottom w:val="double" w:sz="6" w:space="0" w:color="auto"/>
              <w:right w:val="nil"/>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#DIV/0!</w:t>
            </w:r>
          </w:p>
        </w:tc>
        <w:tc>
          <w:tcPr>
            <w:tcW w:w="882"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38</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87%</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43</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98%</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86%</w:t>
            </w:r>
          </w:p>
        </w:tc>
      </w:tr>
      <w:tr w:rsidR="009C702F" w:rsidTr="009C702F">
        <w:trPr>
          <w:trHeight w:val="289"/>
        </w:trPr>
        <w:tc>
          <w:tcPr>
            <w:tcW w:w="1058"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2007-2008</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51</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140</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61%</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17</w:t>
            </w:r>
          </w:p>
        </w:tc>
        <w:tc>
          <w:tcPr>
            <w:tcW w:w="1058" w:type="dxa"/>
            <w:tcBorders>
              <w:top w:val="nil"/>
              <w:left w:val="nil"/>
              <w:bottom w:val="double" w:sz="6" w:space="0" w:color="auto"/>
              <w:right w:val="nil"/>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85%</w:t>
            </w:r>
          </w:p>
        </w:tc>
        <w:tc>
          <w:tcPr>
            <w:tcW w:w="882"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56</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91%</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117</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79%</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86%</w:t>
            </w:r>
          </w:p>
        </w:tc>
      </w:tr>
      <w:tr w:rsidR="009C702F" w:rsidTr="009C702F">
        <w:trPr>
          <w:trHeight w:val="289"/>
        </w:trPr>
        <w:tc>
          <w:tcPr>
            <w:tcW w:w="1058"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2008-2009</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35</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153</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86%</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w:t>
            </w:r>
          </w:p>
        </w:tc>
        <w:tc>
          <w:tcPr>
            <w:tcW w:w="1058" w:type="dxa"/>
            <w:tcBorders>
              <w:top w:val="nil"/>
              <w:left w:val="nil"/>
              <w:bottom w:val="double" w:sz="6" w:space="0" w:color="auto"/>
              <w:right w:val="nil"/>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100%</w:t>
            </w:r>
          </w:p>
        </w:tc>
        <w:tc>
          <w:tcPr>
            <w:tcW w:w="882"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39</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99%</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95%</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83%</w:t>
            </w:r>
          </w:p>
        </w:tc>
      </w:tr>
      <w:tr w:rsidR="009C702F" w:rsidTr="009C702F">
        <w:trPr>
          <w:trHeight w:val="289"/>
        </w:trPr>
        <w:tc>
          <w:tcPr>
            <w:tcW w:w="1058"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2009-2010</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34</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156</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85%</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15</w:t>
            </w:r>
          </w:p>
        </w:tc>
        <w:tc>
          <w:tcPr>
            <w:tcW w:w="1058" w:type="dxa"/>
            <w:tcBorders>
              <w:top w:val="nil"/>
              <w:left w:val="nil"/>
              <w:bottom w:val="double" w:sz="6" w:space="0" w:color="auto"/>
              <w:right w:val="nil"/>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58%</w:t>
            </w:r>
          </w:p>
        </w:tc>
        <w:tc>
          <w:tcPr>
            <w:tcW w:w="882"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29</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89%</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27</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67%</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88%</w:t>
            </w:r>
          </w:p>
        </w:tc>
      </w:tr>
      <w:tr w:rsidR="009C702F" w:rsidTr="009C702F">
        <w:trPr>
          <w:trHeight w:val="289"/>
        </w:trPr>
        <w:tc>
          <w:tcPr>
            <w:tcW w:w="1058" w:type="dxa"/>
            <w:tcBorders>
              <w:top w:val="nil"/>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2010-2011</w:t>
            </w:r>
          </w:p>
        </w:tc>
        <w:tc>
          <w:tcPr>
            <w:tcW w:w="1235"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35</w:t>
            </w:r>
          </w:p>
        </w:tc>
        <w:tc>
          <w:tcPr>
            <w:tcW w:w="1058"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130</w:t>
            </w:r>
          </w:p>
        </w:tc>
        <w:tc>
          <w:tcPr>
            <w:tcW w:w="970" w:type="dxa"/>
            <w:tcBorders>
              <w:top w:val="nil"/>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77%</w:t>
            </w:r>
          </w:p>
        </w:tc>
        <w:tc>
          <w:tcPr>
            <w:tcW w:w="1058"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14</w:t>
            </w:r>
          </w:p>
        </w:tc>
        <w:tc>
          <w:tcPr>
            <w:tcW w:w="1058" w:type="dxa"/>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94%</w:t>
            </w:r>
          </w:p>
        </w:tc>
        <w:tc>
          <w:tcPr>
            <w:tcW w:w="882" w:type="dxa"/>
            <w:tcBorders>
              <w:top w:val="nil"/>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66</w:t>
            </w:r>
          </w:p>
        </w:tc>
        <w:tc>
          <w:tcPr>
            <w:tcW w:w="970" w:type="dxa"/>
            <w:tcBorders>
              <w:top w:val="nil"/>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95%</w:t>
            </w:r>
          </w:p>
        </w:tc>
        <w:tc>
          <w:tcPr>
            <w:tcW w:w="882"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6</w:t>
            </w:r>
          </w:p>
        </w:tc>
        <w:tc>
          <w:tcPr>
            <w:tcW w:w="970" w:type="dxa"/>
            <w:tcBorders>
              <w:top w:val="nil"/>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100%</w:t>
            </w:r>
          </w:p>
        </w:tc>
        <w:tc>
          <w:tcPr>
            <w:tcW w:w="1484"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85%</w:t>
            </w:r>
          </w:p>
        </w:tc>
      </w:tr>
      <w:tr w:rsidR="009C702F" w:rsidTr="009C702F">
        <w:trPr>
          <w:trHeight w:val="289"/>
        </w:trPr>
        <w:tc>
          <w:tcPr>
            <w:tcW w:w="1058" w:type="dxa"/>
            <w:tcBorders>
              <w:top w:val="double" w:sz="6" w:space="0" w:color="auto"/>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2011-2012</w:t>
            </w:r>
          </w:p>
        </w:tc>
        <w:tc>
          <w:tcPr>
            <w:tcW w:w="1235"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42</w:t>
            </w:r>
          </w:p>
        </w:tc>
        <w:tc>
          <w:tcPr>
            <w:tcW w:w="1058"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171</w:t>
            </w:r>
          </w:p>
        </w:tc>
        <w:tc>
          <w:tcPr>
            <w:tcW w:w="970" w:type="dxa"/>
            <w:tcBorders>
              <w:top w:val="double" w:sz="6" w:space="0" w:color="auto"/>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80%</w:t>
            </w:r>
          </w:p>
        </w:tc>
        <w:tc>
          <w:tcPr>
            <w:tcW w:w="1058"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12</w:t>
            </w:r>
          </w:p>
        </w:tc>
        <w:tc>
          <w:tcPr>
            <w:tcW w:w="1058" w:type="dxa"/>
            <w:tcBorders>
              <w:top w:val="double" w:sz="6" w:space="0" w:color="auto"/>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83%</w:t>
            </w:r>
          </w:p>
        </w:tc>
        <w:tc>
          <w:tcPr>
            <w:tcW w:w="882"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43</w:t>
            </w:r>
          </w:p>
        </w:tc>
        <w:tc>
          <w:tcPr>
            <w:tcW w:w="970" w:type="dxa"/>
            <w:tcBorders>
              <w:top w:val="double" w:sz="6" w:space="0" w:color="auto"/>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93%</w:t>
            </w:r>
          </w:p>
        </w:tc>
        <w:tc>
          <w:tcPr>
            <w:tcW w:w="882"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13</w:t>
            </w:r>
          </w:p>
        </w:tc>
        <w:tc>
          <w:tcPr>
            <w:tcW w:w="970" w:type="dxa"/>
            <w:tcBorders>
              <w:top w:val="double" w:sz="6" w:space="0" w:color="auto"/>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85%</w:t>
            </w:r>
          </w:p>
        </w:tc>
        <w:tc>
          <w:tcPr>
            <w:tcW w:w="1484"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79%</w:t>
            </w:r>
          </w:p>
        </w:tc>
      </w:tr>
      <w:tr w:rsidR="009C702F" w:rsidTr="009C702F">
        <w:trPr>
          <w:trHeight w:val="289"/>
        </w:trPr>
        <w:tc>
          <w:tcPr>
            <w:tcW w:w="1058" w:type="dxa"/>
            <w:tcBorders>
              <w:top w:val="nil"/>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2012-2013</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32</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176</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78%</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13</w:t>
            </w:r>
          </w:p>
        </w:tc>
        <w:tc>
          <w:tcPr>
            <w:tcW w:w="1058"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77%</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26</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93%</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0</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#DIV/0!</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89%</w:t>
            </w:r>
          </w:p>
        </w:tc>
      </w:tr>
      <w:tr w:rsidR="009C702F" w:rsidTr="009C702F">
        <w:trPr>
          <w:trHeight w:val="289"/>
        </w:trPr>
        <w:tc>
          <w:tcPr>
            <w:tcW w:w="1058" w:type="dxa"/>
            <w:tcBorders>
              <w:top w:val="nil"/>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2013-2014</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31</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171</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83%</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11</w:t>
            </w:r>
          </w:p>
        </w:tc>
        <w:tc>
          <w:tcPr>
            <w:tcW w:w="1058"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81%</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35</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97%</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100%</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85%</w:t>
            </w:r>
          </w:p>
        </w:tc>
      </w:tr>
      <w:tr w:rsidR="009C702F" w:rsidTr="009C702F">
        <w:trPr>
          <w:trHeight w:val="335"/>
        </w:trPr>
        <w:tc>
          <w:tcPr>
            <w:tcW w:w="1058" w:type="dxa"/>
            <w:tcBorders>
              <w:top w:val="double" w:sz="6" w:space="0" w:color="auto"/>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2014-2015</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28</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159</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85%</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w:t>
            </w:r>
          </w:p>
        </w:tc>
        <w:tc>
          <w:tcPr>
            <w:tcW w:w="1058"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83%</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21</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93%</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12</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100%</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89%</w:t>
            </w:r>
          </w:p>
        </w:tc>
      </w:tr>
      <w:tr w:rsidR="009C702F" w:rsidTr="009C702F">
        <w:trPr>
          <w:trHeight w:val="335"/>
        </w:trPr>
        <w:tc>
          <w:tcPr>
            <w:tcW w:w="1058" w:type="dxa"/>
            <w:tcBorders>
              <w:top w:val="double" w:sz="6" w:space="0" w:color="auto"/>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2015-2016</w:t>
            </w:r>
          </w:p>
        </w:tc>
        <w:tc>
          <w:tcPr>
            <w:tcW w:w="1235"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15</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94</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93%</w:t>
            </w:r>
          </w:p>
        </w:tc>
        <w:tc>
          <w:tcPr>
            <w:tcW w:w="1058"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w:t>
            </w:r>
          </w:p>
        </w:tc>
        <w:tc>
          <w:tcPr>
            <w:tcW w:w="1058"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100%</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22</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93%</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0</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 </w:t>
            </w:r>
          </w:p>
        </w:tc>
        <w:tc>
          <w:tcPr>
            <w:tcW w:w="1484"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92%</w:t>
            </w:r>
          </w:p>
        </w:tc>
      </w:tr>
      <w:tr w:rsidR="009C702F" w:rsidTr="009C702F">
        <w:trPr>
          <w:trHeight w:val="335"/>
        </w:trPr>
        <w:tc>
          <w:tcPr>
            <w:tcW w:w="1058" w:type="dxa"/>
            <w:tcBorders>
              <w:top w:val="double" w:sz="6" w:space="0" w:color="auto"/>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2016-2017</w:t>
            </w:r>
          </w:p>
        </w:tc>
        <w:tc>
          <w:tcPr>
            <w:tcW w:w="1235"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21</w:t>
            </w:r>
          </w:p>
        </w:tc>
        <w:tc>
          <w:tcPr>
            <w:tcW w:w="1058"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50</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76%</w:t>
            </w:r>
          </w:p>
        </w:tc>
        <w:tc>
          <w:tcPr>
            <w:tcW w:w="1058"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w:t>
            </w:r>
          </w:p>
        </w:tc>
        <w:tc>
          <w:tcPr>
            <w:tcW w:w="1058" w:type="dxa"/>
            <w:tcBorders>
              <w:top w:val="nil"/>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38%</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w:t>
            </w:r>
          </w:p>
        </w:tc>
        <w:tc>
          <w:tcPr>
            <w:tcW w:w="970" w:type="dxa"/>
            <w:tcBorders>
              <w:top w:val="nil"/>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100%</w:t>
            </w:r>
          </w:p>
        </w:tc>
        <w:tc>
          <w:tcPr>
            <w:tcW w:w="882"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0</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 </w:t>
            </w:r>
          </w:p>
        </w:tc>
        <w:tc>
          <w:tcPr>
            <w:tcW w:w="1484" w:type="dxa"/>
            <w:tcBorders>
              <w:top w:val="nil"/>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91%</w:t>
            </w:r>
          </w:p>
        </w:tc>
      </w:tr>
      <w:tr w:rsidR="009C702F" w:rsidTr="009C702F">
        <w:trPr>
          <w:trHeight w:val="289"/>
        </w:trPr>
        <w:tc>
          <w:tcPr>
            <w:tcW w:w="1058" w:type="dxa"/>
            <w:tcBorders>
              <w:top w:val="double" w:sz="6" w:space="0" w:color="auto"/>
              <w:left w:val="double" w:sz="6" w:space="0" w:color="auto"/>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2017-2018</w:t>
            </w:r>
          </w:p>
        </w:tc>
        <w:tc>
          <w:tcPr>
            <w:tcW w:w="1235" w:type="dxa"/>
            <w:tcBorders>
              <w:top w:val="double" w:sz="6" w:space="0" w:color="auto"/>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35</w:t>
            </w:r>
          </w:p>
        </w:tc>
        <w:tc>
          <w:tcPr>
            <w:tcW w:w="1058" w:type="dxa"/>
            <w:tcBorders>
              <w:top w:val="double" w:sz="6" w:space="0" w:color="auto"/>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136</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64%</w:t>
            </w:r>
          </w:p>
        </w:tc>
        <w:tc>
          <w:tcPr>
            <w:tcW w:w="1058" w:type="dxa"/>
            <w:tcBorders>
              <w:top w:val="double" w:sz="6" w:space="0" w:color="auto"/>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w:t>
            </w:r>
          </w:p>
        </w:tc>
        <w:tc>
          <w:tcPr>
            <w:tcW w:w="1058" w:type="dxa"/>
            <w:tcBorders>
              <w:top w:val="double" w:sz="6" w:space="0" w:color="auto"/>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64%</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32</w:t>
            </w:r>
          </w:p>
        </w:tc>
        <w:tc>
          <w:tcPr>
            <w:tcW w:w="970" w:type="dxa"/>
            <w:tcBorders>
              <w:top w:val="double" w:sz="6" w:space="0" w:color="auto"/>
              <w:left w:val="nil"/>
              <w:bottom w:val="nil"/>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52%</w:t>
            </w:r>
          </w:p>
        </w:tc>
        <w:tc>
          <w:tcPr>
            <w:tcW w:w="882" w:type="dxa"/>
            <w:tcBorders>
              <w:top w:val="double" w:sz="6" w:space="0" w:color="auto"/>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108</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88%</w:t>
            </w:r>
          </w:p>
        </w:tc>
        <w:tc>
          <w:tcPr>
            <w:tcW w:w="1484" w:type="dxa"/>
            <w:tcBorders>
              <w:top w:val="double" w:sz="6" w:space="0" w:color="auto"/>
              <w:left w:val="nil"/>
              <w:bottom w:val="nil"/>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81%</w:t>
            </w:r>
          </w:p>
        </w:tc>
      </w:tr>
      <w:tr w:rsidR="009C702F" w:rsidTr="009C702F">
        <w:trPr>
          <w:trHeight w:val="289"/>
        </w:trPr>
        <w:tc>
          <w:tcPr>
            <w:tcW w:w="1058" w:type="dxa"/>
            <w:tcBorders>
              <w:top w:val="double" w:sz="6" w:space="0" w:color="auto"/>
              <w:left w:val="double" w:sz="6" w:space="0" w:color="auto"/>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TOTAL</w:t>
            </w:r>
          </w:p>
        </w:tc>
        <w:tc>
          <w:tcPr>
            <w:tcW w:w="1235"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380</w:t>
            </w:r>
          </w:p>
        </w:tc>
        <w:tc>
          <w:tcPr>
            <w:tcW w:w="1058"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1609</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79%</w:t>
            </w:r>
          </w:p>
        </w:tc>
        <w:tc>
          <w:tcPr>
            <w:tcW w:w="1058"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114</w:t>
            </w:r>
          </w:p>
        </w:tc>
        <w:tc>
          <w:tcPr>
            <w:tcW w:w="1058" w:type="dxa"/>
            <w:tcBorders>
              <w:top w:val="double" w:sz="6" w:space="0" w:color="auto"/>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78%</w:t>
            </w:r>
          </w:p>
        </w:tc>
        <w:tc>
          <w:tcPr>
            <w:tcW w:w="882" w:type="dxa"/>
            <w:tcBorders>
              <w:top w:val="nil"/>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412</w:t>
            </w:r>
          </w:p>
        </w:tc>
        <w:tc>
          <w:tcPr>
            <w:tcW w:w="970" w:type="dxa"/>
            <w:tcBorders>
              <w:top w:val="double" w:sz="6" w:space="0" w:color="auto"/>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90%</w:t>
            </w:r>
          </w:p>
        </w:tc>
        <w:tc>
          <w:tcPr>
            <w:tcW w:w="882"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351</w:t>
            </w:r>
          </w:p>
        </w:tc>
        <w:tc>
          <w:tcPr>
            <w:tcW w:w="970" w:type="dxa"/>
            <w:tcBorders>
              <w:top w:val="nil"/>
              <w:left w:val="nil"/>
              <w:bottom w:val="double" w:sz="6" w:space="0" w:color="auto"/>
              <w:right w:val="double" w:sz="6" w:space="0" w:color="auto"/>
            </w:tcBorders>
            <w:shd w:val="clear" w:color="auto" w:fill="969696"/>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90%</w:t>
            </w:r>
          </w:p>
        </w:tc>
        <w:tc>
          <w:tcPr>
            <w:tcW w:w="1484" w:type="dxa"/>
            <w:tcBorders>
              <w:top w:val="double" w:sz="6" w:space="0" w:color="auto"/>
              <w:left w:val="nil"/>
              <w:bottom w:val="double" w:sz="6" w:space="0" w:color="auto"/>
              <w:right w:val="double" w:sz="6" w:space="0" w:color="auto"/>
            </w:tcBorders>
            <w:noWrap/>
            <w:tcMar>
              <w:top w:w="0" w:type="dxa"/>
              <w:left w:w="108" w:type="dxa"/>
              <w:bottom w:w="0" w:type="dxa"/>
              <w:right w:w="108" w:type="dxa"/>
            </w:tcMar>
            <w:vAlign w:val="bottom"/>
            <w:hideMark/>
          </w:tcPr>
          <w:p w:rsidR="009C702F" w:rsidRDefault="009C702F">
            <w:pPr>
              <w:jc w:val="center"/>
              <w:rPr>
                <w:rFonts w:eastAsiaTheme="minorHAnsi" w:cs="Arial"/>
                <w:sz w:val="20"/>
              </w:rPr>
            </w:pPr>
            <w:r>
              <w:rPr>
                <w:rFonts w:cs="Arial"/>
                <w:sz w:val="20"/>
              </w:rPr>
              <w:t>86%</w:t>
            </w:r>
          </w:p>
        </w:tc>
      </w:tr>
    </w:tbl>
    <w:p w:rsidR="00B33E85" w:rsidRPr="008A40EB" w:rsidRDefault="00B33E85" w:rsidP="00D12A1B">
      <w:pPr>
        <w:tabs>
          <w:tab w:val="left" w:pos="0"/>
          <w:tab w:val="left" w:pos="9510"/>
        </w:tabs>
        <w:rPr>
          <w:rFonts w:asciiTheme="minorHAnsi" w:eastAsiaTheme="minorHAnsi" w:hAnsiTheme="minorHAnsi" w:cstheme="minorBidi"/>
          <w:strike/>
          <w:color w:val="FF0000"/>
          <w:sz w:val="22"/>
          <w:szCs w:val="22"/>
        </w:rPr>
      </w:pPr>
    </w:p>
    <w:sectPr w:rsidR="00B33E85" w:rsidRPr="008A40EB" w:rsidSect="003118CD">
      <w:footerReference w:type="default" r:id="rId60"/>
      <w:pgSz w:w="12240" w:h="15840"/>
      <w:pgMar w:top="720" w:right="576"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316" w:rsidRDefault="00136316" w:rsidP="00F26943">
      <w:r>
        <w:separator/>
      </w:r>
    </w:p>
  </w:endnote>
  <w:endnote w:type="continuationSeparator" w:id="0">
    <w:p w:rsidR="00136316" w:rsidRDefault="00136316" w:rsidP="00F26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mericana BT">
    <w:altName w:val="Times New Roman"/>
    <w:charset w:val="00"/>
    <w:family w:val="roman"/>
    <w:pitch w:val="variable"/>
    <w:sig w:usb0="00000007" w:usb1="00000000" w:usb2="00000000" w:usb3="00000000" w:csb0="00000011" w:csb1="00000000"/>
  </w:font>
  <w:font w:name="Cambria">
    <w:panose1 w:val="02040503050406030204"/>
    <w:charset w:val="00"/>
    <w:family w:val="roman"/>
    <w:pitch w:val="variable"/>
    <w:sig w:usb0="E00006FF" w:usb1="400004FF" w:usb2="00000000" w:usb3="00000000" w:csb0="0000019F" w:csb1="00000000"/>
  </w:font>
  <w:font w:name="IJJHP B+ Times New Roman PSMT">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BoldNarrow">
    <w:altName w:val="Garamond"/>
    <w:panose1 w:val="00000000000000000000"/>
    <w:charset w:val="00"/>
    <w:family w:val="auto"/>
    <w:notTrueType/>
    <w:pitch w:val="default"/>
    <w:sig w:usb0="00000003" w:usb1="00000000" w:usb2="00000000" w:usb3="00000000" w:csb0="00000001" w:csb1="00000000"/>
  </w:font>
  <w:font w:name="Helvetica">
    <w:altName w:val="Sylfaen"/>
    <w:panose1 w:val="020B0604020202020204"/>
    <w:charset w:val="00"/>
    <w:family w:val="swiss"/>
    <w:pitch w:val="variable"/>
    <w:sig w:usb0="E0002EFF" w:usb1="C0007843" w:usb2="00000009" w:usb3="00000000" w:csb0="000001FF" w:csb1="00000000"/>
  </w:font>
  <w:font w:name="Garamond-LightNarrow">
    <w:altName w:val="Garamond"/>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884157"/>
      <w:docPartObj>
        <w:docPartGallery w:val="Page Numbers (Bottom of Page)"/>
        <w:docPartUnique/>
      </w:docPartObj>
    </w:sdtPr>
    <w:sdtEndPr>
      <w:rPr>
        <w:noProof/>
      </w:rPr>
    </w:sdtEndPr>
    <w:sdtContent>
      <w:p w:rsidR="00E12904" w:rsidRDefault="00E12904">
        <w:pPr>
          <w:pStyle w:val="Footer"/>
          <w:jc w:val="right"/>
        </w:pPr>
        <w:r>
          <w:fldChar w:fldCharType="begin"/>
        </w:r>
        <w:r>
          <w:instrText xml:space="preserve"> PAGE   \* MERGEFORMAT </w:instrText>
        </w:r>
        <w:r>
          <w:fldChar w:fldCharType="separate"/>
        </w:r>
        <w:r>
          <w:rPr>
            <w:noProof/>
          </w:rPr>
          <w:t>160</w:t>
        </w:r>
        <w:r>
          <w:rPr>
            <w:noProof/>
          </w:rPr>
          <w:fldChar w:fldCharType="end"/>
        </w:r>
      </w:p>
    </w:sdtContent>
  </w:sdt>
  <w:p w:rsidR="00E12904" w:rsidRDefault="00E12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316" w:rsidRDefault="00136316" w:rsidP="00F26943">
      <w:r>
        <w:separator/>
      </w:r>
    </w:p>
  </w:footnote>
  <w:footnote w:type="continuationSeparator" w:id="0">
    <w:p w:rsidR="00136316" w:rsidRDefault="00136316" w:rsidP="00F26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B4E03B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9164D5"/>
    <w:multiLevelType w:val="hybridMultilevel"/>
    <w:tmpl w:val="2062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812B5"/>
    <w:multiLevelType w:val="hybridMultilevel"/>
    <w:tmpl w:val="D194D5F0"/>
    <w:lvl w:ilvl="0" w:tplc="D97639F8">
      <w:start w:val="1"/>
      <w:numFmt w:val="decimal"/>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645973"/>
    <w:multiLevelType w:val="hybridMultilevel"/>
    <w:tmpl w:val="953C9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2DA0EFA"/>
    <w:multiLevelType w:val="hybridMultilevel"/>
    <w:tmpl w:val="FB30E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057951"/>
    <w:multiLevelType w:val="hybridMultilevel"/>
    <w:tmpl w:val="D8805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4A5B53"/>
    <w:multiLevelType w:val="singleLevel"/>
    <w:tmpl w:val="FFFFFFFF"/>
    <w:lvl w:ilvl="0">
      <w:numFmt w:val="decimal"/>
      <w:lvlText w:val="*"/>
      <w:lvlJc w:val="left"/>
    </w:lvl>
  </w:abstractNum>
  <w:abstractNum w:abstractNumId="8" w15:restartNumberingAfterBreak="0">
    <w:nsid w:val="0403174A"/>
    <w:multiLevelType w:val="hybridMultilevel"/>
    <w:tmpl w:val="53CAC0E0"/>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15:restartNumberingAfterBreak="0">
    <w:nsid w:val="041720F6"/>
    <w:multiLevelType w:val="hybridMultilevel"/>
    <w:tmpl w:val="54D01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600631"/>
    <w:multiLevelType w:val="hybridMultilevel"/>
    <w:tmpl w:val="56569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8F219E"/>
    <w:multiLevelType w:val="hybridMultilevel"/>
    <w:tmpl w:val="C68EE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6E07FB"/>
    <w:multiLevelType w:val="hybridMultilevel"/>
    <w:tmpl w:val="2800E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B06077"/>
    <w:multiLevelType w:val="multilevel"/>
    <w:tmpl w:val="3AE4AE7C"/>
    <w:lvl w:ilvl="0">
      <w:start w:val="2"/>
      <w:numFmt w:val="decimal"/>
      <w:lvlText w:val="%1."/>
      <w:lvlJc w:val="left"/>
      <w:pPr>
        <w:tabs>
          <w:tab w:val="num" w:pos="1080"/>
        </w:tabs>
        <w:ind w:left="1080" w:hanging="360"/>
      </w:pPr>
      <w:rPr>
        <w:rFonts w:hint="default"/>
      </w:rPr>
    </w:lvl>
    <w:lvl w:ilvl="1">
      <w:start w:val="18"/>
      <w:numFmt w:val="decimal"/>
      <w:isLgl/>
      <w:lvlText w:val="%1.%2"/>
      <w:lvlJc w:val="left"/>
      <w:pPr>
        <w:tabs>
          <w:tab w:val="num" w:pos="1095"/>
        </w:tabs>
        <w:ind w:left="1095" w:hanging="375"/>
      </w:pPr>
      <w:rPr>
        <w:rFonts w:ascii="Arial Bold" w:hAnsi="Arial Bold" w:hint="default"/>
        <w:b/>
        <w:color w:val="0000FF"/>
        <w:sz w:val="20"/>
        <w:szCs w:val="2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06412490"/>
    <w:multiLevelType w:val="hybridMultilevel"/>
    <w:tmpl w:val="974A6F6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9761E5"/>
    <w:multiLevelType w:val="hybridMultilevel"/>
    <w:tmpl w:val="4B964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AF3C20"/>
    <w:multiLevelType w:val="hybridMultilevel"/>
    <w:tmpl w:val="79ECC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AFE5EED"/>
    <w:multiLevelType w:val="hybridMultilevel"/>
    <w:tmpl w:val="C8481E56"/>
    <w:lvl w:ilvl="0" w:tplc="1234BA94">
      <w:start w:val="1"/>
      <w:numFmt w:val="upperLetter"/>
      <w:lvlText w:val="%1."/>
      <w:lvlJc w:val="left"/>
      <w:pPr>
        <w:ind w:left="1140" w:hanging="360"/>
      </w:pPr>
      <w:rPr>
        <w:rFonts w:eastAsia="Times New Roman" w:hint="default"/>
        <w:strike w:val="0"/>
      </w:rPr>
    </w:lvl>
    <w:lvl w:ilvl="1" w:tplc="04090019" w:tentative="1">
      <w:start w:val="1"/>
      <w:numFmt w:val="lowerLetter"/>
      <w:lvlText w:val="%2."/>
      <w:lvlJc w:val="left"/>
      <w:pPr>
        <w:ind w:left="1860" w:hanging="360"/>
      </w:pPr>
    </w:lvl>
    <w:lvl w:ilvl="2" w:tplc="0409001B">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8" w15:restartNumberingAfterBreak="0">
    <w:nsid w:val="0B712F93"/>
    <w:multiLevelType w:val="hybridMultilevel"/>
    <w:tmpl w:val="28F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B51AB6"/>
    <w:multiLevelType w:val="singleLevel"/>
    <w:tmpl w:val="C238739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D1E6A85"/>
    <w:multiLevelType w:val="hybridMultilevel"/>
    <w:tmpl w:val="259AD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233B80"/>
    <w:multiLevelType w:val="hybridMultilevel"/>
    <w:tmpl w:val="77E86960"/>
    <w:lvl w:ilvl="0" w:tplc="F9CC8DEA">
      <w:start w:val="1"/>
      <w:numFmt w:val="bullet"/>
      <w:lvlText w:val=""/>
      <w:lvlJc w:val="left"/>
      <w:pPr>
        <w:ind w:left="1440" w:hanging="360"/>
      </w:pPr>
      <w:rPr>
        <w:rFonts w:ascii="Symbol" w:hAnsi="Symbol" w:hint="default"/>
        <w:b/>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D773B9E"/>
    <w:multiLevelType w:val="hybridMultilevel"/>
    <w:tmpl w:val="EE829362"/>
    <w:lvl w:ilvl="0" w:tplc="997C919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AA54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E520CA6"/>
    <w:multiLevelType w:val="singleLevel"/>
    <w:tmpl w:val="FFFFFFFF"/>
    <w:lvl w:ilvl="0">
      <w:numFmt w:val="decimal"/>
      <w:lvlText w:val="*"/>
      <w:lvlJc w:val="left"/>
    </w:lvl>
  </w:abstractNum>
  <w:abstractNum w:abstractNumId="25" w15:restartNumberingAfterBreak="0">
    <w:nsid w:val="0E7B2C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02A5D93"/>
    <w:multiLevelType w:val="singleLevel"/>
    <w:tmpl w:val="C90A2768"/>
    <w:lvl w:ilvl="0">
      <w:start w:val="1"/>
      <w:numFmt w:val="decimal"/>
      <w:pStyle w:val="ListNumber"/>
      <w:lvlText w:val="%1."/>
      <w:legacy w:legacy="1" w:legacySpace="0" w:legacyIndent="720"/>
      <w:lvlJc w:val="left"/>
      <w:pPr>
        <w:ind w:left="720" w:hanging="720"/>
      </w:pPr>
    </w:lvl>
  </w:abstractNum>
  <w:abstractNum w:abstractNumId="27" w15:restartNumberingAfterBreak="0">
    <w:nsid w:val="109308CE"/>
    <w:multiLevelType w:val="hybridMultilevel"/>
    <w:tmpl w:val="CD862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1134635"/>
    <w:multiLevelType w:val="hybridMultilevel"/>
    <w:tmpl w:val="947CCE78"/>
    <w:lvl w:ilvl="0" w:tplc="73D087AE">
      <w:start w:val="1"/>
      <w:numFmt w:val="bullet"/>
      <w:lvlText w:val=""/>
      <w:lvlJc w:val="left"/>
      <w:pPr>
        <w:ind w:left="360" w:hanging="360"/>
      </w:pPr>
      <w:rPr>
        <w:rFonts w:ascii="Symbol" w:hAnsi="Symbol" w:hint="default"/>
        <w:color w:val="auto"/>
        <w:sz w:val="20"/>
        <w:szCs w:val="20"/>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12905DA"/>
    <w:multiLevelType w:val="hybridMultilevel"/>
    <w:tmpl w:val="7D2695BC"/>
    <w:lvl w:ilvl="0" w:tplc="5838DC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6922CC"/>
    <w:multiLevelType w:val="hybridMultilevel"/>
    <w:tmpl w:val="94B0D2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2881491"/>
    <w:multiLevelType w:val="singleLevel"/>
    <w:tmpl w:val="FFFFFFFF"/>
    <w:lvl w:ilvl="0">
      <w:numFmt w:val="decimal"/>
      <w:lvlText w:val="*"/>
      <w:lvlJc w:val="left"/>
    </w:lvl>
  </w:abstractNum>
  <w:abstractNum w:abstractNumId="32" w15:restartNumberingAfterBreak="0">
    <w:nsid w:val="12FD21CC"/>
    <w:multiLevelType w:val="hybridMultilevel"/>
    <w:tmpl w:val="8D42A6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131F4869"/>
    <w:multiLevelType w:val="hybridMultilevel"/>
    <w:tmpl w:val="29D8C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5F4515"/>
    <w:multiLevelType w:val="hybridMultilevel"/>
    <w:tmpl w:val="EFB8F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6D02F2"/>
    <w:multiLevelType w:val="hybridMultilevel"/>
    <w:tmpl w:val="4744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48F6D11"/>
    <w:multiLevelType w:val="hybridMultilevel"/>
    <w:tmpl w:val="37E263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4E07734"/>
    <w:multiLevelType w:val="hybridMultilevel"/>
    <w:tmpl w:val="ACD63A0C"/>
    <w:lvl w:ilvl="0" w:tplc="6DC0EE9C">
      <w:start w:val="1"/>
      <w:numFmt w:val="bullet"/>
      <w:pStyle w:val="ListBullet2"/>
      <w:lvlText w:val=""/>
      <w:lvlJc w:val="left"/>
      <w:pPr>
        <w:tabs>
          <w:tab w:val="num" w:pos="1212"/>
        </w:tabs>
        <w:ind w:left="1212" w:hanging="360"/>
      </w:pPr>
      <w:rPr>
        <w:rFonts w:ascii="Symbol" w:hAnsi="Symbol" w:hint="default"/>
        <w:sz w:val="22"/>
      </w:rPr>
    </w:lvl>
    <w:lvl w:ilvl="1" w:tplc="04090003">
      <w:start w:val="1"/>
      <w:numFmt w:val="bullet"/>
      <w:lvlText w:val="o"/>
      <w:lvlJc w:val="left"/>
      <w:pPr>
        <w:tabs>
          <w:tab w:val="num" w:pos="1932"/>
        </w:tabs>
        <w:ind w:left="1932" w:hanging="360"/>
      </w:pPr>
      <w:rPr>
        <w:rFonts w:ascii="Courier New" w:hAnsi="Courier New" w:cs="Courier New"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38" w15:restartNumberingAfterBreak="0">
    <w:nsid w:val="15435DC3"/>
    <w:multiLevelType w:val="hybridMultilevel"/>
    <w:tmpl w:val="E0D6F454"/>
    <w:lvl w:ilvl="0" w:tplc="FA180C4E">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1543618E"/>
    <w:multiLevelType w:val="hybridMultilevel"/>
    <w:tmpl w:val="A296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59C3B5D"/>
    <w:multiLevelType w:val="hybridMultilevel"/>
    <w:tmpl w:val="1A7C6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5AE648A"/>
    <w:multiLevelType w:val="hybridMultilevel"/>
    <w:tmpl w:val="C2BA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5AE6FB4"/>
    <w:multiLevelType w:val="hybridMultilevel"/>
    <w:tmpl w:val="323819C2"/>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3" w15:restartNumberingAfterBreak="0">
    <w:nsid w:val="16806DD9"/>
    <w:multiLevelType w:val="hybridMultilevel"/>
    <w:tmpl w:val="C7768E56"/>
    <w:lvl w:ilvl="0" w:tplc="5838DC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F61AF2"/>
    <w:multiLevelType w:val="hybridMultilevel"/>
    <w:tmpl w:val="DD220A7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45" w15:restartNumberingAfterBreak="0">
    <w:nsid w:val="17426E87"/>
    <w:multiLevelType w:val="hybridMultilevel"/>
    <w:tmpl w:val="FADA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B65EA2"/>
    <w:multiLevelType w:val="hybridMultilevel"/>
    <w:tmpl w:val="A564A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8B62BC9"/>
    <w:multiLevelType w:val="hybridMultilevel"/>
    <w:tmpl w:val="C5E457BC"/>
    <w:lvl w:ilvl="0" w:tplc="3B86D81A">
      <w:start w:val="1"/>
      <w:numFmt w:val="decimal"/>
      <w:pStyle w:val="FootnoteNumberedPara"/>
      <w:lvlText w:val="%1."/>
      <w:lvlJc w:val="left"/>
      <w:pPr>
        <w:ind w:left="360" w:hanging="360"/>
      </w:pPr>
      <w:rPr>
        <w:rFonts w:ascii="Arial" w:hAnsi="Arial" w:cs="Arial" w:hint="default"/>
        <w:b w:val="0"/>
        <w:i/>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1AF30380"/>
    <w:multiLevelType w:val="hybridMultilevel"/>
    <w:tmpl w:val="F14813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D655702"/>
    <w:multiLevelType w:val="hybridMultilevel"/>
    <w:tmpl w:val="684ED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DB8500E"/>
    <w:multiLevelType w:val="multilevel"/>
    <w:tmpl w:val="3000FA8E"/>
    <w:lvl w:ilvl="0">
      <w:start w:val="1"/>
      <w:numFmt w:val="decimal"/>
      <w:lvlText w:val="%1."/>
      <w:lvlJc w:val="left"/>
      <w:pPr>
        <w:tabs>
          <w:tab w:val="num" w:pos="1080"/>
        </w:tabs>
        <w:ind w:left="1080" w:hanging="360"/>
      </w:pPr>
      <w:rPr>
        <w:rFonts w:ascii="Arial Bold" w:eastAsia="Times New Roman" w:hAnsi="Arial Bold" w:cs="Arial"/>
        <w:b/>
      </w:rPr>
    </w:lvl>
    <w:lvl w:ilvl="1">
      <w:start w:val="9"/>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1E002618"/>
    <w:multiLevelType w:val="hybridMultilevel"/>
    <w:tmpl w:val="31784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E3F12B1"/>
    <w:multiLevelType w:val="hybridMultilevel"/>
    <w:tmpl w:val="68FAC352"/>
    <w:lvl w:ilvl="0" w:tplc="B0BCBA3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41610B"/>
    <w:multiLevelType w:val="hybridMultilevel"/>
    <w:tmpl w:val="826CFB2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02E4BA2"/>
    <w:multiLevelType w:val="singleLevel"/>
    <w:tmpl w:val="FFFFFFFF"/>
    <w:lvl w:ilvl="0">
      <w:numFmt w:val="decimal"/>
      <w:lvlText w:val="*"/>
      <w:lvlJc w:val="left"/>
    </w:lvl>
  </w:abstractNum>
  <w:abstractNum w:abstractNumId="55" w15:restartNumberingAfterBreak="0">
    <w:nsid w:val="207C637F"/>
    <w:multiLevelType w:val="hybridMultilevel"/>
    <w:tmpl w:val="AD341BC0"/>
    <w:lvl w:ilvl="0" w:tplc="0CA8FCE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0A637A4"/>
    <w:multiLevelType w:val="hybridMultilevel"/>
    <w:tmpl w:val="8CC61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1242CB2"/>
    <w:multiLevelType w:val="hybridMultilevel"/>
    <w:tmpl w:val="52D8812A"/>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15:restartNumberingAfterBreak="0">
    <w:nsid w:val="21823CD6"/>
    <w:multiLevelType w:val="hybridMultilevel"/>
    <w:tmpl w:val="3AEA9A7E"/>
    <w:lvl w:ilvl="0" w:tplc="4C6052AC">
      <w:start w:val="1"/>
      <w:numFmt w:val="upperRoman"/>
      <w:lvlText w:val="%1."/>
      <w:lvlJc w:val="left"/>
      <w:pPr>
        <w:ind w:left="1080" w:hanging="72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E7472C"/>
    <w:multiLevelType w:val="hybridMultilevel"/>
    <w:tmpl w:val="47224A9E"/>
    <w:lvl w:ilvl="0" w:tplc="5838DC28">
      <w:start w:val="1"/>
      <w:numFmt w:val="bullet"/>
      <w:lvlText w:val=""/>
      <w:lvlJc w:val="left"/>
      <w:pPr>
        <w:ind w:left="42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22303AA3"/>
    <w:multiLevelType w:val="hybridMultilevel"/>
    <w:tmpl w:val="721A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821A79"/>
    <w:multiLevelType w:val="hybridMultilevel"/>
    <w:tmpl w:val="E7B24F2C"/>
    <w:lvl w:ilvl="0" w:tplc="2B20EF1C">
      <w:start w:val="1"/>
      <w:numFmt w:val="upperRoman"/>
      <w:lvlText w:val="%1."/>
      <w:lvlJc w:val="left"/>
      <w:pPr>
        <w:ind w:left="1080" w:hanging="720"/>
      </w:pPr>
      <w:rPr>
        <w:rFonts w:hint="default"/>
      </w:rPr>
    </w:lvl>
    <w:lvl w:ilvl="1" w:tplc="3CC004BA">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0700FE"/>
    <w:multiLevelType w:val="hybridMultilevel"/>
    <w:tmpl w:val="78F81F0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3" w15:restartNumberingAfterBreak="0">
    <w:nsid w:val="233728EA"/>
    <w:multiLevelType w:val="hybridMultilevel"/>
    <w:tmpl w:val="C58AD5F6"/>
    <w:lvl w:ilvl="0" w:tplc="4FD2B61A">
      <w:start w:val="1"/>
      <w:numFmt w:val="bullet"/>
      <w:lvlText w:val=""/>
      <w:lvlJc w:val="left"/>
      <w:pPr>
        <w:ind w:left="450" w:hanging="360"/>
      </w:pPr>
      <w:rPr>
        <w:rFonts w:ascii="Symbol" w:hAnsi="Symbol"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4" w15:restartNumberingAfterBreak="0">
    <w:nsid w:val="23BC120B"/>
    <w:multiLevelType w:val="hybridMultilevel"/>
    <w:tmpl w:val="BA48D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3FF295B"/>
    <w:multiLevelType w:val="hybridMultilevel"/>
    <w:tmpl w:val="0A48AF9A"/>
    <w:lvl w:ilvl="0" w:tplc="04090001">
      <w:start w:val="1"/>
      <w:numFmt w:val="bullet"/>
      <w:lvlText w:val=""/>
      <w:lvlJc w:val="left"/>
      <w:pPr>
        <w:tabs>
          <w:tab w:val="num" w:pos="1464"/>
        </w:tabs>
        <w:ind w:left="146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24503733"/>
    <w:multiLevelType w:val="hybridMultilevel"/>
    <w:tmpl w:val="CB1EBC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599104C"/>
    <w:multiLevelType w:val="hybridMultilevel"/>
    <w:tmpl w:val="A20E8ABE"/>
    <w:lvl w:ilvl="0" w:tplc="04090001">
      <w:start w:val="1"/>
      <w:numFmt w:val="bullet"/>
      <w:lvlText w:val=""/>
      <w:lvlJc w:val="left"/>
      <w:pPr>
        <w:ind w:left="720" w:hanging="360"/>
      </w:pPr>
      <w:rPr>
        <w:rFonts w:ascii="Symbol" w:hAnsi="Symbol" w:hint="default"/>
      </w:rPr>
    </w:lvl>
    <w:lvl w:ilvl="1" w:tplc="44DE558A">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5F85488"/>
    <w:multiLevelType w:val="hybridMultilevel"/>
    <w:tmpl w:val="7B88A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62A58DE"/>
    <w:multiLevelType w:val="hybridMultilevel"/>
    <w:tmpl w:val="3C20104E"/>
    <w:lvl w:ilvl="0" w:tplc="CCB497D4">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63213D7"/>
    <w:multiLevelType w:val="hybridMultilevel"/>
    <w:tmpl w:val="C7B64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5A7344"/>
    <w:multiLevelType w:val="hybridMultilevel"/>
    <w:tmpl w:val="0024CF42"/>
    <w:lvl w:ilvl="0" w:tplc="04090001">
      <w:start w:val="1"/>
      <w:numFmt w:val="bullet"/>
      <w:lvlText w:val=""/>
      <w:lvlJc w:val="left"/>
      <w:pPr>
        <w:tabs>
          <w:tab w:val="num" w:pos="360"/>
        </w:tabs>
        <w:ind w:left="360" w:hanging="360"/>
      </w:pPr>
      <w:rPr>
        <w:rFonts w:ascii="Symbol" w:hAnsi="Symbol" w:hint="default"/>
        <w:b w:val="0"/>
        <w:strike w:val="0"/>
        <w:color w:val="auto"/>
      </w:rPr>
    </w:lvl>
    <w:lvl w:ilvl="1" w:tplc="BD34F41A">
      <w:start w:val="113"/>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266C3226"/>
    <w:multiLevelType w:val="hybridMultilevel"/>
    <w:tmpl w:val="6F36CE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7577DEF"/>
    <w:multiLevelType w:val="hybridMultilevel"/>
    <w:tmpl w:val="3A60E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8B42CB2"/>
    <w:multiLevelType w:val="hybridMultilevel"/>
    <w:tmpl w:val="4DC87966"/>
    <w:lvl w:ilvl="0" w:tplc="894237F0">
      <w:start w:val="139"/>
      <w:numFmt w:val="decimal"/>
      <w:lvlText w:val="%1."/>
      <w:lvlJc w:val="left"/>
      <w:pPr>
        <w:tabs>
          <w:tab w:val="num" w:pos="-180"/>
        </w:tabs>
        <w:ind w:left="-180" w:hanging="375"/>
      </w:pPr>
      <w:rPr>
        <w:rFonts w:hint="default"/>
      </w:rPr>
    </w:lvl>
    <w:lvl w:ilvl="1" w:tplc="CA4450F2">
      <w:start w:val="1"/>
      <w:numFmt w:val="bullet"/>
      <w:lvlText w:val=""/>
      <w:lvlJc w:val="left"/>
      <w:pPr>
        <w:tabs>
          <w:tab w:val="num" w:pos="525"/>
        </w:tabs>
        <w:ind w:left="525" w:hanging="360"/>
      </w:pPr>
      <w:rPr>
        <w:rFonts w:ascii="Symbol" w:hAnsi="Symbol" w:hint="default"/>
        <w:strike w:val="0"/>
        <w:color w:val="auto"/>
      </w:rPr>
    </w:lvl>
    <w:lvl w:ilvl="2" w:tplc="22847C6E">
      <w:start w:val="1"/>
      <w:numFmt w:val="upperRoman"/>
      <w:lvlText w:val="%3."/>
      <w:lvlJc w:val="left"/>
      <w:pPr>
        <w:ind w:left="1785" w:hanging="720"/>
      </w:pPr>
      <w:rPr>
        <w:rFonts w:hint="default"/>
      </w:rPr>
    </w:lvl>
    <w:lvl w:ilvl="3" w:tplc="0409000F" w:tentative="1">
      <w:start w:val="1"/>
      <w:numFmt w:val="decimal"/>
      <w:lvlText w:val="%4."/>
      <w:lvlJc w:val="left"/>
      <w:pPr>
        <w:tabs>
          <w:tab w:val="num" w:pos="1965"/>
        </w:tabs>
        <w:ind w:left="1965" w:hanging="360"/>
      </w:pPr>
    </w:lvl>
    <w:lvl w:ilvl="4" w:tplc="04090019" w:tentative="1">
      <w:start w:val="1"/>
      <w:numFmt w:val="lowerLetter"/>
      <w:lvlText w:val="%5."/>
      <w:lvlJc w:val="left"/>
      <w:pPr>
        <w:tabs>
          <w:tab w:val="num" w:pos="2685"/>
        </w:tabs>
        <w:ind w:left="2685" w:hanging="360"/>
      </w:pPr>
    </w:lvl>
    <w:lvl w:ilvl="5" w:tplc="0409001B" w:tentative="1">
      <w:start w:val="1"/>
      <w:numFmt w:val="lowerRoman"/>
      <w:lvlText w:val="%6."/>
      <w:lvlJc w:val="right"/>
      <w:pPr>
        <w:tabs>
          <w:tab w:val="num" w:pos="3405"/>
        </w:tabs>
        <w:ind w:left="3405" w:hanging="180"/>
      </w:pPr>
    </w:lvl>
    <w:lvl w:ilvl="6" w:tplc="0409000F" w:tentative="1">
      <w:start w:val="1"/>
      <w:numFmt w:val="decimal"/>
      <w:lvlText w:val="%7."/>
      <w:lvlJc w:val="left"/>
      <w:pPr>
        <w:tabs>
          <w:tab w:val="num" w:pos="4125"/>
        </w:tabs>
        <w:ind w:left="4125" w:hanging="360"/>
      </w:pPr>
    </w:lvl>
    <w:lvl w:ilvl="7" w:tplc="04090019" w:tentative="1">
      <w:start w:val="1"/>
      <w:numFmt w:val="lowerLetter"/>
      <w:lvlText w:val="%8."/>
      <w:lvlJc w:val="left"/>
      <w:pPr>
        <w:tabs>
          <w:tab w:val="num" w:pos="4845"/>
        </w:tabs>
        <w:ind w:left="4845" w:hanging="360"/>
      </w:pPr>
    </w:lvl>
    <w:lvl w:ilvl="8" w:tplc="0409001B" w:tentative="1">
      <w:start w:val="1"/>
      <w:numFmt w:val="lowerRoman"/>
      <w:lvlText w:val="%9."/>
      <w:lvlJc w:val="right"/>
      <w:pPr>
        <w:tabs>
          <w:tab w:val="num" w:pos="5565"/>
        </w:tabs>
        <w:ind w:left="5565" w:hanging="180"/>
      </w:pPr>
    </w:lvl>
  </w:abstractNum>
  <w:abstractNum w:abstractNumId="75" w15:restartNumberingAfterBreak="0">
    <w:nsid w:val="292226C5"/>
    <w:multiLevelType w:val="singleLevel"/>
    <w:tmpl w:val="FFFFFFFF"/>
    <w:lvl w:ilvl="0">
      <w:numFmt w:val="decimal"/>
      <w:lvlText w:val="*"/>
      <w:lvlJc w:val="left"/>
    </w:lvl>
  </w:abstractNum>
  <w:abstractNum w:abstractNumId="76" w15:restartNumberingAfterBreak="0">
    <w:nsid w:val="292D51F8"/>
    <w:multiLevelType w:val="hybridMultilevel"/>
    <w:tmpl w:val="62BC1BC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294F6A39"/>
    <w:multiLevelType w:val="hybridMultilevel"/>
    <w:tmpl w:val="36A83CAE"/>
    <w:lvl w:ilvl="0" w:tplc="04090001">
      <w:start w:val="1"/>
      <w:numFmt w:val="bullet"/>
      <w:lvlText w:val=""/>
      <w:lvlJc w:val="left"/>
      <w:pPr>
        <w:ind w:left="360" w:hanging="360"/>
      </w:pPr>
      <w:rPr>
        <w:rFonts w:ascii="Symbol" w:hAnsi="Symbol" w:hint="default"/>
        <w:sz w:val="20"/>
        <w:szCs w:val="20"/>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A6928AE"/>
    <w:multiLevelType w:val="hybridMultilevel"/>
    <w:tmpl w:val="4E6E53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15:restartNumberingAfterBreak="0">
    <w:nsid w:val="2CB14950"/>
    <w:multiLevelType w:val="singleLevel"/>
    <w:tmpl w:val="A544BB64"/>
    <w:lvl w:ilvl="0">
      <w:start w:val="1"/>
      <w:numFmt w:val="bullet"/>
      <w:pStyle w:val="ListBullet"/>
      <w:lvlText w:val=""/>
      <w:lvlJc w:val="left"/>
      <w:pPr>
        <w:tabs>
          <w:tab w:val="num" w:pos="360"/>
        </w:tabs>
        <w:ind w:left="360" w:hanging="360"/>
      </w:pPr>
      <w:rPr>
        <w:rFonts w:ascii="Symbol" w:hAnsi="Symbol" w:hint="default"/>
      </w:rPr>
    </w:lvl>
  </w:abstractNum>
  <w:abstractNum w:abstractNumId="80" w15:restartNumberingAfterBreak="0">
    <w:nsid w:val="2E01068C"/>
    <w:multiLevelType w:val="hybridMultilevel"/>
    <w:tmpl w:val="98325BA6"/>
    <w:lvl w:ilvl="0" w:tplc="8606F4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E54706"/>
    <w:multiLevelType w:val="hybridMultilevel"/>
    <w:tmpl w:val="B0D2D6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02C4E7D"/>
    <w:multiLevelType w:val="hybridMultilevel"/>
    <w:tmpl w:val="C3309E76"/>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180" w:hanging="360"/>
      </w:pPr>
      <w:rPr>
        <w:rFonts w:ascii="Symbol" w:hAnsi="Symbol"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83" w15:restartNumberingAfterBreak="0">
    <w:nsid w:val="303B07D5"/>
    <w:multiLevelType w:val="hybridMultilevel"/>
    <w:tmpl w:val="C8562700"/>
    <w:lvl w:ilvl="0" w:tplc="F82EA40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06B2B00"/>
    <w:multiLevelType w:val="hybridMultilevel"/>
    <w:tmpl w:val="5C0ED8BA"/>
    <w:lvl w:ilvl="0" w:tplc="7BCA9A74">
      <w:start w:val="1"/>
      <w:numFmt w:val="upperLetter"/>
      <w:lvlText w:val="%1."/>
      <w:lvlJc w:val="left"/>
      <w:pPr>
        <w:tabs>
          <w:tab w:val="num" w:pos="1800"/>
        </w:tabs>
        <w:ind w:left="1800" w:hanging="360"/>
      </w:pPr>
      <w:rPr>
        <w:rFonts w:hint="default"/>
        <w:b/>
      </w:rPr>
    </w:lvl>
    <w:lvl w:ilvl="1" w:tplc="F82EA408">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rPr>
        <w:rFonts w:hint="default"/>
        <w:b/>
      </w:rPr>
    </w:lvl>
    <w:lvl w:ilvl="4" w:tplc="04090019">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5" w15:restartNumberingAfterBreak="0">
    <w:nsid w:val="31233E64"/>
    <w:multiLevelType w:val="hybridMultilevel"/>
    <w:tmpl w:val="312601EA"/>
    <w:lvl w:ilvl="0" w:tplc="EA9E336E">
      <w:start w:val="7"/>
      <w:numFmt w:val="upperRoman"/>
      <w:lvlText w:val="%1."/>
      <w:lvlJc w:val="left"/>
      <w:pPr>
        <w:ind w:left="720" w:hanging="720"/>
      </w:pPr>
      <w:rPr>
        <w:rFonts w:ascii="Arial Bold" w:hAnsi="Arial Bold"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30F7294"/>
    <w:multiLevelType w:val="hybridMultilevel"/>
    <w:tmpl w:val="C1ECF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32C618F"/>
    <w:multiLevelType w:val="hybridMultilevel"/>
    <w:tmpl w:val="F5CA01C6"/>
    <w:lvl w:ilvl="0" w:tplc="ED8A85E4">
      <w:start w:val="1"/>
      <w:numFmt w:val="bullet"/>
      <w:lvlText w:val=""/>
      <w:lvlJc w:val="left"/>
      <w:pPr>
        <w:ind w:left="180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36B559A"/>
    <w:multiLevelType w:val="hybridMultilevel"/>
    <w:tmpl w:val="82E8888A"/>
    <w:lvl w:ilvl="0" w:tplc="791CC184">
      <w:start w:val="1"/>
      <w:numFmt w:val="bullet"/>
      <w:lvlText w:val=""/>
      <w:lvlJc w:val="left"/>
      <w:pPr>
        <w:ind w:left="360" w:hanging="360"/>
      </w:pPr>
      <w:rPr>
        <w:rFonts w:ascii="Symbol" w:hAnsi="Symbol"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3770C10"/>
    <w:multiLevelType w:val="hybridMultilevel"/>
    <w:tmpl w:val="84CAB580"/>
    <w:lvl w:ilvl="0" w:tplc="7E4E0C22">
      <w:start w:val="1"/>
      <w:numFmt w:val="upperRoman"/>
      <w:lvlText w:val="%1."/>
      <w:lvlJc w:val="left"/>
      <w:pPr>
        <w:ind w:left="1080" w:hanging="720"/>
      </w:pPr>
      <w:rPr>
        <w:rFonts w:ascii="Arial Bold" w:hAnsi="Arial Bold" w:hint="default"/>
        <w:color w:val="auto"/>
        <w:sz w:val="20"/>
        <w:szCs w:val="20"/>
        <w:u w:val="none"/>
      </w:rPr>
    </w:lvl>
    <w:lvl w:ilvl="1" w:tplc="12F0D1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4305883"/>
    <w:multiLevelType w:val="hybridMultilevel"/>
    <w:tmpl w:val="53A8A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4EC74F1"/>
    <w:multiLevelType w:val="hybridMultilevel"/>
    <w:tmpl w:val="F2CAE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61628BD"/>
    <w:multiLevelType w:val="hybridMultilevel"/>
    <w:tmpl w:val="691CB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37782FD4"/>
    <w:multiLevelType w:val="hybridMultilevel"/>
    <w:tmpl w:val="18A03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7991946"/>
    <w:multiLevelType w:val="hybridMultilevel"/>
    <w:tmpl w:val="AE2A1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7B7156C"/>
    <w:multiLevelType w:val="hybridMultilevel"/>
    <w:tmpl w:val="CE2C04F4"/>
    <w:lvl w:ilvl="0" w:tplc="4FD2B61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413D0D"/>
    <w:multiLevelType w:val="hybridMultilevel"/>
    <w:tmpl w:val="B5761E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15:restartNumberingAfterBreak="0">
    <w:nsid w:val="39E95E75"/>
    <w:multiLevelType w:val="hybridMultilevel"/>
    <w:tmpl w:val="C0BA2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AA91590"/>
    <w:multiLevelType w:val="singleLevel"/>
    <w:tmpl w:val="FFFFFFFF"/>
    <w:lvl w:ilvl="0">
      <w:numFmt w:val="decimal"/>
      <w:lvlText w:val="*"/>
      <w:lvlJc w:val="left"/>
    </w:lvl>
  </w:abstractNum>
  <w:abstractNum w:abstractNumId="99" w15:restartNumberingAfterBreak="0">
    <w:nsid w:val="3AAA3D6C"/>
    <w:multiLevelType w:val="hybridMultilevel"/>
    <w:tmpl w:val="226CD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AE80B26"/>
    <w:multiLevelType w:val="hybridMultilevel"/>
    <w:tmpl w:val="223004B6"/>
    <w:lvl w:ilvl="0" w:tplc="2CAAE6F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3B987AA1"/>
    <w:multiLevelType w:val="hybridMultilevel"/>
    <w:tmpl w:val="7620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BB221A"/>
    <w:multiLevelType w:val="hybridMultilevel"/>
    <w:tmpl w:val="EC3C57D4"/>
    <w:lvl w:ilvl="0" w:tplc="98BE3E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473D26"/>
    <w:multiLevelType w:val="hybridMultilevel"/>
    <w:tmpl w:val="09E63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3C5A1B9A"/>
    <w:multiLevelType w:val="hybridMultilevel"/>
    <w:tmpl w:val="70D6377E"/>
    <w:lvl w:ilvl="0" w:tplc="378201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7503C5"/>
    <w:multiLevelType w:val="hybridMultilevel"/>
    <w:tmpl w:val="E4D8B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CC212C0"/>
    <w:multiLevelType w:val="hybridMultilevel"/>
    <w:tmpl w:val="CBF871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3CE854C7"/>
    <w:multiLevelType w:val="hybridMultilevel"/>
    <w:tmpl w:val="5888F16E"/>
    <w:lvl w:ilvl="0" w:tplc="5838DC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290CEE"/>
    <w:multiLevelType w:val="hybridMultilevel"/>
    <w:tmpl w:val="AA7CD59E"/>
    <w:lvl w:ilvl="0" w:tplc="865ACE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DD30A9E"/>
    <w:multiLevelType w:val="hybridMultilevel"/>
    <w:tmpl w:val="845A139C"/>
    <w:lvl w:ilvl="0" w:tplc="AFF0F5B8">
      <w:start w:val="1"/>
      <w:numFmt w:val="bullet"/>
      <w:pStyle w:val="TableBullet2"/>
      <w:lvlText w:val=""/>
      <w:lvlJc w:val="left"/>
      <w:pPr>
        <w:ind w:left="360" w:hanging="360"/>
      </w:pPr>
      <w:rPr>
        <w:rFonts w:ascii="Webdings" w:hAnsi="Webdings" w:hint="default"/>
        <w:color w:val="548DD4" w:themeColor="text2" w:themeTint="99"/>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E546627"/>
    <w:multiLevelType w:val="hybridMultilevel"/>
    <w:tmpl w:val="74787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F781F7D"/>
    <w:multiLevelType w:val="hybridMultilevel"/>
    <w:tmpl w:val="72E2C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FCA7822"/>
    <w:multiLevelType w:val="hybridMultilevel"/>
    <w:tmpl w:val="F9D63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1367C71"/>
    <w:multiLevelType w:val="hybridMultilevel"/>
    <w:tmpl w:val="590A2F4E"/>
    <w:lvl w:ilvl="0" w:tplc="E124C4E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15:restartNumberingAfterBreak="0">
    <w:nsid w:val="41B50B52"/>
    <w:multiLevelType w:val="hybridMultilevel"/>
    <w:tmpl w:val="49A24840"/>
    <w:lvl w:ilvl="0" w:tplc="453EC62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1F10411"/>
    <w:multiLevelType w:val="hybridMultilevel"/>
    <w:tmpl w:val="833E7AF2"/>
    <w:lvl w:ilvl="0" w:tplc="F82EA408">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15:restartNumberingAfterBreak="0">
    <w:nsid w:val="42F85812"/>
    <w:multiLevelType w:val="hybridMultilevel"/>
    <w:tmpl w:val="C2AE2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31001A2"/>
    <w:multiLevelType w:val="hybridMultilevel"/>
    <w:tmpl w:val="BCA805E6"/>
    <w:lvl w:ilvl="0" w:tplc="04090001">
      <w:start w:val="1"/>
      <w:numFmt w:val="bullet"/>
      <w:lvlText w:val=""/>
      <w:lvlJc w:val="left"/>
      <w:pPr>
        <w:ind w:left="1500" w:hanging="360"/>
      </w:pPr>
      <w:rPr>
        <w:rFonts w:ascii="Symbol" w:hAnsi="Symbol" w:hint="default"/>
      </w:rPr>
    </w:lvl>
    <w:lvl w:ilvl="1" w:tplc="04090019">
      <w:start w:val="1"/>
      <w:numFmt w:val="lowerLetter"/>
      <w:lvlText w:val="%2."/>
      <w:lvlJc w:val="left"/>
      <w:pPr>
        <w:ind w:left="2220" w:hanging="360"/>
      </w:pPr>
    </w:lvl>
    <w:lvl w:ilvl="2" w:tplc="04090001">
      <w:start w:val="1"/>
      <w:numFmt w:val="bullet"/>
      <w:lvlText w:val=""/>
      <w:lvlJc w:val="left"/>
      <w:pPr>
        <w:ind w:left="2940" w:hanging="180"/>
      </w:pPr>
      <w:rPr>
        <w:rFonts w:ascii="Symbol" w:hAnsi="Symbol"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8" w15:restartNumberingAfterBreak="0">
    <w:nsid w:val="439D30F6"/>
    <w:multiLevelType w:val="hybridMultilevel"/>
    <w:tmpl w:val="9E800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3C598E"/>
    <w:multiLevelType w:val="hybridMultilevel"/>
    <w:tmpl w:val="E864DED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Verdan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Verdan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45575937"/>
    <w:multiLevelType w:val="hybridMultilevel"/>
    <w:tmpl w:val="E1644F92"/>
    <w:lvl w:ilvl="0" w:tplc="2770737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561649C"/>
    <w:multiLevelType w:val="singleLevel"/>
    <w:tmpl w:val="FFFFFFFF"/>
    <w:lvl w:ilvl="0">
      <w:numFmt w:val="decimal"/>
      <w:lvlText w:val="*"/>
      <w:lvlJc w:val="left"/>
    </w:lvl>
  </w:abstractNum>
  <w:abstractNum w:abstractNumId="122" w15:restartNumberingAfterBreak="0">
    <w:nsid w:val="45C9794F"/>
    <w:multiLevelType w:val="hybridMultilevel"/>
    <w:tmpl w:val="0D2A5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69161D4"/>
    <w:multiLevelType w:val="singleLevel"/>
    <w:tmpl w:val="6374E4B2"/>
    <w:lvl w:ilvl="0">
      <w:start w:val="1"/>
      <w:numFmt w:val="decimal"/>
      <w:pStyle w:val="ListNumber2"/>
      <w:lvlText w:val="%1."/>
      <w:lvlJc w:val="left"/>
      <w:pPr>
        <w:tabs>
          <w:tab w:val="num" w:pos="360"/>
        </w:tabs>
        <w:ind w:left="360" w:hanging="360"/>
      </w:pPr>
    </w:lvl>
  </w:abstractNum>
  <w:abstractNum w:abstractNumId="124" w15:restartNumberingAfterBreak="0">
    <w:nsid w:val="46B83639"/>
    <w:multiLevelType w:val="hybridMultilevel"/>
    <w:tmpl w:val="D5060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78E4D9C"/>
    <w:multiLevelType w:val="hybridMultilevel"/>
    <w:tmpl w:val="ACCA332A"/>
    <w:lvl w:ilvl="0" w:tplc="3920CADE">
      <w:start w:val="3"/>
      <w:numFmt w:val="upperLetter"/>
      <w:lvlText w:val="%1."/>
      <w:lvlJc w:val="left"/>
      <w:pPr>
        <w:ind w:left="720" w:hanging="360"/>
      </w:pPr>
      <w:rPr>
        <w:rFonts w:hint="default"/>
        <w:strike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85113A1"/>
    <w:multiLevelType w:val="singleLevel"/>
    <w:tmpl w:val="FFFFFFFF"/>
    <w:lvl w:ilvl="0">
      <w:numFmt w:val="decimal"/>
      <w:lvlText w:val="*"/>
      <w:lvlJc w:val="left"/>
    </w:lvl>
  </w:abstractNum>
  <w:abstractNum w:abstractNumId="127" w15:restartNumberingAfterBreak="0">
    <w:nsid w:val="4854105C"/>
    <w:multiLevelType w:val="hybridMultilevel"/>
    <w:tmpl w:val="AC525D5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28" w15:restartNumberingAfterBreak="0">
    <w:nsid w:val="485933DD"/>
    <w:multiLevelType w:val="hybridMultilevel"/>
    <w:tmpl w:val="C5501472"/>
    <w:lvl w:ilvl="0" w:tplc="04090001">
      <w:start w:val="1"/>
      <w:numFmt w:val="bullet"/>
      <w:lvlText w:val=""/>
      <w:lvlJc w:val="left"/>
      <w:pPr>
        <w:ind w:left="1800" w:hanging="360"/>
      </w:pPr>
      <w:rPr>
        <w:rFonts w:ascii="Symbol" w:hAnsi="Symbol" w:hint="default"/>
        <w:strike w:val="0"/>
        <w:color w:val="000000" w:themeColor="text1"/>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15:restartNumberingAfterBreak="0">
    <w:nsid w:val="485B1E38"/>
    <w:multiLevelType w:val="singleLevel"/>
    <w:tmpl w:val="FFFFFFFF"/>
    <w:lvl w:ilvl="0">
      <w:numFmt w:val="decimal"/>
      <w:lvlText w:val="*"/>
      <w:lvlJc w:val="left"/>
    </w:lvl>
  </w:abstractNum>
  <w:abstractNum w:abstractNumId="130" w15:restartNumberingAfterBreak="0">
    <w:nsid w:val="4A223EFF"/>
    <w:multiLevelType w:val="hybridMultilevel"/>
    <w:tmpl w:val="78A0F63C"/>
    <w:lvl w:ilvl="0" w:tplc="04090001">
      <w:start w:val="1"/>
      <w:numFmt w:val="bullet"/>
      <w:lvlText w:val=""/>
      <w:lvlJc w:val="left"/>
      <w:pPr>
        <w:ind w:left="8520" w:hanging="360"/>
      </w:pPr>
      <w:rPr>
        <w:rFonts w:ascii="Symbol" w:hAnsi="Symbol" w:hint="default"/>
      </w:rPr>
    </w:lvl>
    <w:lvl w:ilvl="1" w:tplc="04090003" w:tentative="1">
      <w:start w:val="1"/>
      <w:numFmt w:val="bullet"/>
      <w:lvlText w:val="o"/>
      <w:lvlJc w:val="left"/>
      <w:pPr>
        <w:ind w:left="9240" w:hanging="360"/>
      </w:pPr>
      <w:rPr>
        <w:rFonts w:ascii="Courier New" w:hAnsi="Courier New" w:cs="Courier New" w:hint="default"/>
      </w:rPr>
    </w:lvl>
    <w:lvl w:ilvl="2" w:tplc="04090005" w:tentative="1">
      <w:start w:val="1"/>
      <w:numFmt w:val="bullet"/>
      <w:lvlText w:val=""/>
      <w:lvlJc w:val="left"/>
      <w:pPr>
        <w:ind w:left="9960" w:hanging="360"/>
      </w:pPr>
      <w:rPr>
        <w:rFonts w:ascii="Wingdings" w:hAnsi="Wingdings" w:hint="default"/>
      </w:rPr>
    </w:lvl>
    <w:lvl w:ilvl="3" w:tplc="04090001" w:tentative="1">
      <w:start w:val="1"/>
      <w:numFmt w:val="bullet"/>
      <w:lvlText w:val=""/>
      <w:lvlJc w:val="left"/>
      <w:pPr>
        <w:ind w:left="10680" w:hanging="360"/>
      </w:pPr>
      <w:rPr>
        <w:rFonts w:ascii="Symbol" w:hAnsi="Symbol" w:hint="default"/>
      </w:rPr>
    </w:lvl>
    <w:lvl w:ilvl="4" w:tplc="04090003" w:tentative="1">
      <w:start w:val="1"/>
      <w:numFmt w:val="bullet"/>
      <w:lvlText w:val="o"/>
      <w:lvlJc w:val="left"/>
      <w:pPr>
        <w:ind w:left="11400" w:hanging="360"/>
      </w:pPr>
      <w:rPr>
        <w:rFonts w:ascii="Courier New" w:hAnsi="Courier New" w:cs="Courier New" w:hint="default"/>
      </w:rPr>
    </w:lvl>
    <w:lvl w:ilvl="5" w:tplc="04090005" w:tentative="1">
      <w:start w:val="1"/>
      <w:numFmt w:val="bullet"/>
      <w:lvlText w:val=""/>
      <w:lvlJc w:val="left"/>
      <w:pPr>
        <w:ind w:left="12120" w:hanging="360"/>
      </w:pPr>
      <w:rPr>
        <w:rFonts w:ascii="Wingdings" w:hAnsi="Wingdings" w:hint="default"/>
      </w:rPr>
    </w:lvl>
    <w:lvl w:ilvl="6" w:tplc="04090001" w:tentative="1">
      <w:start w:val="1"/>
      <w:numFmt w:val="bullet"/>
      <w:lvlText w:val=""/>
      <w:lvlJc w:val="left"/>
      <w:pPr>
        <w:ind w:left="12840" w:hanging="360"/>
      </w:pPr>
      <w:rPr>
        <w:rFonts w:ascii="Symbol" w:hAnsi="Symbol" w:hint="default"/>
      </w:rPr>
    </w:lvl>
    <w:lvl w:ilvl="7" w:tplc="04090003" w:tentative="1">
      <w:start w:val="1"/>
      <w:numFmt w:val="bullet"/>
      <w:lvlText w:val="o"/>
      <w:lvlJc w:val="left"/>
      <w:pPr>
        <w:ind w:left="13560" w:hanging="360"/>
      </w:pPr>
      <w:rPr>
        <w:rFonts w:ascii="Courier New" w:hAnsi="Courier New" w:cs="Courier New" w:hint="default"/>
      </w:rPr>
    </w:lvl>
    <w:lvl w:ilvl="8" w:tplc="04090005" w:tentative="1">
      <w:start w:val="1"/>
      <w:numFmt w:val="bullet"/>
      <w:lvlText w:val=""/>
      <w:lvlJc w:val="left"/>
      <w:pPr>
        <w:ind w:left="14280" w:hanging="360"/>
      </w:pPr>
      <w:rPr>
        <w:rFonts w:ascii="Wingdings" w:hAnsi="Wingdings" w:hint="default"/>
      </w:rPr>
    </w:lvl>
  </w:abstractNum>
  <w:abstractNum w:abstractNumId="131" w15:restartNumberingAfterBreak="0">
    <w:nsid w:val="4A6014FD"/>
    <w:multiLevelType w:val="hybridMultilevel"/>
    <w:tmpl w:val="C504B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AAE37A7"/>
    <w:multiLevelType w:val="singleLevel"/>
    <w:tmpl w:val="FFFFFFFF"/>
    <w:lvl w:ilvl="0">
      <w:numFmt w:val="decimal"/>
      <w:lvlText w:val="*"/>
      <w:lvlJc w:val="left"/>
    </w:lvl>
  </w:abstractNum>
  <w:abstractNum w:abstractNumId="133" w15:restartNumberingAfterBreak="0">
    <w:nsid w:val="4CCC6B43"/>
    <w:multiLevelType w:val="hybridMultilevel"/>
    <w:tmpl w:val="7F148E8E"/>
    <w:lvl w:ilvl="0" w:tplc="3A38C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ECF2F51"/>
    <w:multiLevelType w:val="hybridMultilevel"/>
    <w:tmpl w:val="E416E430"/>
    <w:lvl w:ilvl="0" w:tplc="2016782E">
      <w:start w:val="1"/>
      <w:numFmt w:val="bullet"/>
      <w:pStyle w:val="TableBullet1"/>
      <w:lvlText w:val=""/>
      <w:lvlJc w:val="left"/>
      <w:pPr>
        <w:ind w:left="720" w:hanging="360"/>
      </w:pPr>
      <w:rPr>
        <w:rFonts w:ascii="Webdings" w:hAnsi="Webdings" w:hint="default"/>
        <w:color w:val="548DD4" w:themeColor="text2" w:themeTint="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897020"/>
    <w:multiLevelType w:val="hybridMultilevel"/>
    <w:tmpl w:val="D45C5466"/>
    <w:lvl w:ilvl="0" w:tplc="DCAAF63A">
      <w:start w:val="1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4F8B3A8A"/>
    <w:multiLevelType w:val="hybridMultilevel"/>
    <w:tmpl w:val="B5D422DC"/>
    <w:lvl w:ilvl="0" w:tplc="DC541A9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2609C1"/>
    <w:multiLevelType w:val="hybridMultilevel"/>
    <w:tmpl w:val="BF22F6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50BB630B"/>
    <w:multiLevelType w:val="hybridMultilevel"/>
    <w:tmpl w:val="EBC21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30C47F8"/>
    <w:multiLevelType w:val="hybridMultilevel"/>
    <w:tmpl w:val="23327D82"/>
    <w:lvl w:ilvl="0" w:tplc="6752458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AC3CAA"/>
    <w:multiLevelType w:val="hybridMultilevel"/>
    <w:tmpl w:val="F88E2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433745B"/>
    <w:multiLevelType w:val="hybridMultilevel"/>
    <w:tmpl w:val="15BE9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4382A33"/>
    <w:multiLevelType w:val="hybridMultilevel"/>
    <w:tmpl w:val="54383B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544230E3"/>
    <w:multiLevelType w:val="hybridMultilevel"/>
    <w:tmpl w:val="52CCAC78"/>
    <w:lvl w:ilvl="0" w:tplc="1A72FE6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5987F44"/>
    <w:multiLevelType w:val="hybridMultilevel"/>
    <w:tmpl w:val="CDC8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675143B"/>
    <w:multiLevelType w:val="hybridMultilevel"/>
    <w:tmpl w:val="57A81EAE"/>
    <w:lvl w:ilvl="0" w:tplc="7DA6CA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76302E"/>
    <w:multiLevelType w:val="singleLevel"/>
    <w:tmpl w:val="C2387392"/>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56E37DBC"/>
    <w:multiLevelType w:val="hybridMultilevel"/>
    <w:tmpl w:val="AE64A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6E60B37"/>
    <w:multiLevelType w:val="hybridMultilevel"/>
    <w:tmpl w:val="72FE0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D721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590437C5"/>
    <w:multiLevelType w:val="hybridMultilevel"/>
    <w:tmpl w:val="9C6C5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92D5D2E"/>
    <w:multiLevelType w:val="singleLevel"/>
    <w:tmpl w:val="FFFFFFFF"/>
    <w:lvl w:ilvl="0">
      <w:numFmt w:val="bullet"/>
      <w:lvlText w:val=""/>
      <w:legacy w:legacy="1" w:legacySpace="0" w:legacyIndent="0"/>
      <w:lvlJc w:val="left"/>
      <w:rPr>
        <w:rFonts w:ascii="Symbol" w:hAnsi="Symbol" w:hint="default"/>
      </w:rPr>
    </w:lvl>
  </w:abstractNum>
  <w:abstractNum w:abstractNumId="152" w15:restartNumberingAfterBreak="0">
    <w:nsid w:val="59E86CBA"/>
    <w:multiLevelType w:val="hybridMultilevel"/>
    <w:tmpl w:val="9836D2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7D0749"/>
    <w:multiLevelType w:val="hybridMultilevel"/>
    <w:tmpl w:val="7390E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B837A33"/>
    <w:multiLevelType w:val="hybridMultilevel"/>
    <w:tmpl w:val="6D6A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C573ADD"/>
    <w:multiLevelType w:val="hybridMultilevel"/>
    <w:tmpl w:val="8B744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D7A4CE7"/>
    <w:multiLevelType w:val="hybridMultilevel"/>
    <w:tmpl w:val="32847862"/>
    <w:lvl w:ilvl="0" w:tplc="5838DC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A13BC6"/>
    <w:multiLevelType w:val="hybridMultilevel"/>
    <w:tmpl w:val="5E70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DC34083"/>
    <w:multiLevelType w:val="hybridMultilevel"/>
    <w:tmpl w:val="3A3E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5EBC2FA7"/>
    <w:multiLevelType w:val="hybridMultilevel"/>
    <w:tmpl w:val="BE7E9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F561E75"/>
    <w:multiLevelType w:val="hybridMultilevel"/>
    <w:tmpl w:val="29E6A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5FEF2118"/>
    <w:multiLevelType w:val="hybridMultilevel"/>
    <w:tmpl w:val="997492AE"/>
    <w:lvl w:ilvl="0" w:tplc="8EB8C224">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06E3132"/>
    <w:multiLevelType w:val="singleLevel"/>
    <w:tmpl w:val="FFFFFFFF"/>
    <w:lvl w:ilvl="0">
      <w:numFmt w:val="decimal"/>
      <w:lvlText w:val="*"/>
      <w:lvlJc w:val="left"/>
    </w:lvl>
  </w:abstractNum>
  <w:abstractNum w:abstractNumId="163" w15:restartNumberingAfterBreak="0">
    <w:nsid w:val="613F6B53"/>
    <w:multiLevelType w:val="hybridMultilevel"/>
    <w:tmpl w:val="97ECA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BF2583"/>
    <w:multiLevelType w:val="hybridMultilevel"/>
    <w:tmpl w:val="34F62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22A4200"/>
    <w:multiLevelType w:val="hybridMultilevel"/>
    <w:tmpl w:val="49FC9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2632AD0"/>
    <w:multiLevelType w:val="hybridMultilevel"/>
    <w:tmpl w:val="F0244FF2"/>
    <w:lvl w:ilvl="0" w:tplc="04090001">
      <w:start w:val="1"/>
      <w:numFmt w:val="bullet"/>
      <w:lvlText w:val=""/>
      <w:lvlJc w:val="left"/>
      <w:pPr>
        <w:tabs>
          <w:tab w:val="num" w:pos="1470"/>
        </w:tabs>
        <w:ind w:left="14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7" w15:restartNumberingAfterBreak="0">
    <w:nsid w:val="62675849"/>
    <w:multiLevelType w:val="hybridMultilevel"/>
    <w:tmpl w:val="88047B82"/>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8" w15:restartNumberingAfterBreak="0">
    <w:nsid w:val="6324303A"/>
    <w:multiLevelType w:val="hybridMultilevel"/>
    <w:tmpl w:val="556099D4"/>
    <w:lvl w:ilvl="0" w:tplc="E7487C9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37426E6"/>
    <w:multiLevelType w:val="hybridMultilevel"/>
    <w:tmpl w:val="98DE1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4705E40"/>
    <w:multiLevelType w:val="hybridMultilevel"/>
    <w:tmpl w:val="4FD6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204474"/>
    <w:multiLevelType w:val="hybridMultilevel"/>
    <w:tmpl w:val="AB22A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5315065"/>
    <w:multiLevelType w:val="hybridMultilevel"/>
    <w:tmpl w:val="397E0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656C20F5"/>
    <w:multiLevelType w:val="hybridMultilevel"/>
    <w:tmpl w:val="198C9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7322AC3"/>
    <w:multiLevelType w:val="hybridMultilevel"/>
    <w:tmpl w:val="91F61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678B0BC2"/>
    <w:multiLevelType w:val="hybridMultilevel"/>
    <w:tmpl w:val="86C81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7BA0C27"/>
    <w:multiLevelType w:val="hybridMultilevel"/>
    <w:tmpl w:val="6A7A6B88"/>
    <w:lvl w:ilvl="0" w:tplc="AD38BD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8380939"/>
    <w:multiLevelType w:val="singleLevel"/>
    <w:tmpl w:val="50401170"/>
    <w:lvl w:ilvl="0">
      <w:start w:val="1"/>
      <w:numFmt w:val="bullet"/>
      <w:lvlText w:val=""/>
      <w:lvlJc w:val="left"/>
      <w:pPr>
        <w:tabs>
          <w:tab w:val="num" w:pos="432"/>
        </w:tabs>
        <w:ind w:left="432" w:hanging="432"/>
      </w:pPr>
      <w:rPr>
        <w:rFonts w:ascii="Symbol" w:hAnsi="Symbol" w:hint="default"/>
      </w:rPr>
    </w:lvl>
  </w:abstractNum>
  <w:abstractNum w:abstractNumId="178" w15:restartNumberingAfterBreak="0">
    <w:nsid w:val="687466F0"/>
    <w:multiLevelType w:val="hybridMultilevel"/>
    <w:tmpl w:val="7EB2EC0E"/>
    <w:lvl w:ilvl="0" w:tplc="ED8A85E4">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9" w15:restartNumberingAfterBreak="0">
    <w:nsid w:val="68C21B15"/>
    <w:multiLevelType w:val="singleLevel"/>
    <w:tmpl w:val="67905A00"/>
    <w:lvl w:ilvl="0">
      <w:start w:val="1"/>
      <w:numFmt w:val="bullet"/>
      <w:lvlText w:val=""/>
      <w:lvlJc w:val="left"/>
      <w:pPr>
        <w:tabs>
          <w:tab w:val="num" w:pos="720"/>
        </w:tabs>
        <w:ind w:left="720" w:hanging="360"/>
      </w:pPr>
      <w:rPr>
        <w:rFonts w:ascii="Symbol" w:hAnsi="Symbol" w:hint="default"/>
        <w:sz w:val="20"/>
        <w:szCs w:val="20"/>
      </w:rPr>
    </w:lvl>
  </w:abstractNum>
  <w:abstractNum w:abstractNumId="180" w15:restartNumberingAfterBreak="0">
    <w:nsid w:val="695402EC"/>
    <w:multiLevelType w:val="hybridMultilevel"/>
    <w:tmpl w:val="824AF9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6A370621"/>
    <w:multiLevelType w:val="multilevel"/>
    <w:tmpl w:val="BC92D7A0"/>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2" w15:restartNumberingAfterBreak="0">
    <w:nsid w:val="6A3A7207"/>
    <w:multiLevelType w:val="hybridMultilevel"/>
    <w:tmpl w:val="32BCE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6DA63F21"/>
    <w:multiLevelType w:val="hybridMultilevel"/>
    <w:tmpl w:val="C4BAB084"/>
    <w:lvl w:ilvl="0" w:tplc="3AF6391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6E481951"/>
    <w:multiLevelType w:val="hybridMultilevel"/>
    <w:tmpl w:val="F67CB8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5" w15:restartNumberingAfterBreak="0">
    <w:nsid w:val="6ED40DC9"/>
    <w:multiLevelType w:val="hybridMultilevel"/>
    <w:tmpl w:val="2BBAFB4E"/>
    <w:lvl w:ilvl="0" w:tplc="7F102966">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6EF80264"/>
    <w:multiLevelType w:val="hybridMultilevel"/>
    <w:tmpl w:val="B9963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6FFE231D"/>
    <w:multiLevelType w:val="singleLevel"/>
    <w:tmpl w:val="FFFFFFFF"/>
    <w:lvl w:ilvl="0">
      <w:numFmt w:val="decimal"/>
      <w:lvlText w:val="*"/>
      <w:lvlJc w:val="left"/>
    </w:lvl>
  </w:abstractNum>
  <w:abstractNum w:abstractNumId="188" w15:restartNumberingAfterBreak="0">
    <w:nsid w:val="7120166B"/>
    <w:multiLevelType w:val="multilevel"/>
    <w:tmpl w:val="562C2E0A"/>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9" w15:restartNumberingAfterBreak="0">
    <w:nsid w:val="716912B0"/>
    <w:multiLevelType w:val="hybridMultilevel"/>
    <w:tmpl w:val="3B7EE328"/>
    <w:lvl w:ilvl="0" w:tplc="5838DC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17D292D"/>
    <w:multiLevelType w:val="hybridMultilevel"/>
    <w:tmpl w:val="A022C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2027BF1"/>
    <w:multiLevelType w:val="hybridMultilevel"/>
    <w:tmpl w:val="366E67F2"/>
    <w:lvl w:ilvl="0" w:tplc="6F74324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2" w15:restartNumberingAfterBreak="0">
    <w:nsid w:val="723F1A7E"/>
    <w:multiLevelType w:val="hybridMultilevel"/>
    <w:tmpl w:val="B4464F22"/>
    <w:lvl w:ilvl="0" w:tplc="3438D98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34F7222"/>
    <w:multiLevelType w:val="hybridMultilevel"/>
    <w:tmpl w:val="9EE0648C"/>
    <w:lvl w:ilvl="0" w:tplc="ED8A85E4">
      <w:start w:val="1"/>
      <w:numFmt w:val="bullet"/>
      <w:lvlText w:val=""/>
      <w:lvlJc w:val="left"/>
      <w:pPr>
        <w:ind w:left="0" w:hanging="360"/>
      </w:pPr>
      <w:rPr>
        <w:rFonts w:ascii="Symbol" w:hAnsi="Symbol" w:hint="default"/>
        <w:sz w:val="20"/>
        <w:szCs w:val="2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94" w15:restartNumberingAfterBreak="0">
    <w:nsid w:val="73931A7A"/>
    <w:multiLevelType w:val="singleLevel"/>
    <w:tmpl w:val="FFFFFFFF"/>
    <w:lvl w:ilvl="0">
      <w:numFmt w:val="decimal"/>
      <w:lvlText w:val="*"/>
      <w:lvlJc w:val="left"/>
    </w:lvl>
  </w:abstractNum>
  <w:abstractNum w:abstractNumId="195" w15:restartNumberingAfterBreak="0">
    <w:nsid w:val="74BC1A0A"/>
    <w:multiLevelType w:val="hybridMultilevel"/>
    <w:tmpl w:val="65FC0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55E5AF0"/>
    <w:multiLevelType w:val="hybridMultilevel"/>
    <w:tmpl w:val="00DC3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758F3974"/>
    <w:multiLevelType w:val="hybridMultilevel"/>
    <w:tmpl w:val="B98EE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76794F98"/>
    <w:multiLevelType w:val="hybridMultilevel"/>
    <w:tmpl w:val="1A4296BE"/>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99" w15:restartNumberingAfterBreak="0">
    <w:nsid w:val="76E87692"/>
    <w:multiLevelType w:val="hybridMultilevel"/>
    <w:tmpl w:val="33468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770F4FF5"/>
    <w:multiLevelType w:val="hybridMultilevel"/>
    <w:tmpl w:val="739E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1" w15:restartNumberingAfterBreak="0">
    <w:nsid w:val="77D50B15"/>
    <w:multiLevelType w:val="hybridMultilevel"/>
    <w:tmpl w:val="990CFFE6"/>
    <w:lvl w:ilvl="0" w:tplc="DCE4DB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8E35DC7"/>
    <w:multiLevelType w:val="hybridMultilevel"/>
    <w:tmpl w:val="C9707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A0573B4"/>
    <w:multiLevelType w:val="hybridMultilevel"/>
    <w:tmpl w:val="08389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7A4E5DBB"/>
    <w:multiLevelType w:val="hybridMultilevel"/>
    <w:tmpl w:val="D20CA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AB076EB"/>
    <w:multiLevelType w:val="hybridMultilevel"/>
    <w:tmpl w:val="E0F22BBC"/>
    <w:lvl w:ilvl="0" w:tplc="2F2AAB3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7B76218B"/>
    <w:multiLevelType w:val="hybridMultilevel"/>
    <w:tmpl w:val="0D42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C1328DC"/>
    <w:multiLevelType w:val="hybridMultilevel"/>
    <w:tmpl w:val="4A46BB08"/>
    <w:lvl w:ilvl="0" w:tplc="5838DC2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C6C03F1"/>
    <w:multiLevelType w:val="hybridMultilevel"/>
    <w:tmpl w:val="4014A3B8"/>
    <w:lvl w:ilvl="0" w:tplc="FB42C10E">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DC54E94"/>
    <w:multiLevelType w:val="hybridMultilevel"/>
    <w:tmpl w:val="C2968658"/>
    <w:lvl w:ilvl="0" w:tplc="42F054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DD40606"/>
    <w:multiLevelType w:val="hybridMultilevel"/>
    <w:tmpl w:val="C7B03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DD40E52"/>
    <w:multiLevelType w:val="hybridMultilevel"/>
    <w:tmpl w:val="33802D2C"/>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Verdana"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Verdana"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2" w15:restartNumberingAfterBreak="0">
    <w:nsid w:val="7DD81F0E"/>
    <w:multiLevelType w:val="hybridMultilevel"/>
    <w:tmpl w:val="38F477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7E38005C"/>
    <w:multiLevelType w:val="hybridMultilevel"/>
    <w:tmpl w:val="D91ED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3"/>
  </w:num>
  <w:num w:numId="3">
    <w:abstractNumId w:val="26"/>
  </w:num>
  <w:num w:numId="4">
    <w:abstractNumId w:val="79"/>
  </w:num>
  <w:num w:numId="5">
    <w:abstractNumId w:val="36"/>
  </w:num>
  <w:num w:numId="6">
    <w:abstractNumId w:val="172"/>
  </w:num>
  <w:num w:numId="7">
    <w:abstractNumId w:val="23"/>
  </w:num>
  <w:num w:numId="8">
    <w:abstractNumId w:val="149"/>
  </w:num>
  <w:num w:numId="9">
    <w:abstractNumId w:val="50"/>
  </w:num>
  <w:num w:numId="10">
    <w:abstractNumId w:val="13"/>
  </w:num>
  <w:num w:numId="11">
    <w:abstractNumId w:val="89"/>
  </w:num>
  <w:num w:numId="12">
    <w:abstractNumId w:val="198"/>
  </w:num>
  <w:num w:numId="13">
    <w:abstractNumId w:val="67"/>
  </w:num>
  <w:num w:numId="14">
    <w:abstractNumId w:val="61"/>
  </w:num>
  <w:num w:numId="15">
    <w:abstractNumId w:val="83"/>
  </w:num>
  <w:num w:numId="16">
    <w:abstractNumId w:val="84"/>
  </w:num>
  <w:num w:numId="17">
    <w:abstractNumId w:val="177"/>
  </w:num>
  <w:num w:numId="18">
    <w:abstractNumId w:val="150"/>
  </w:num>
  <w:num w:numId="19">
    <w:abstractNumId w:val="58"/>
  </w:num>
  <w:num w:numId="20">
    <w:abstractNumId w:val="131"/>
  </w:num>
  <w:num w:numId="2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5"/>
  </w:num>
  <w:num w:numId="23">
    <w:abstractNumId w:val="44"/>
  </w:num>
  <w:num w:numId="24">
    <w:abstractNumId w:val="17"/>
  </w:num>
  <w:num w:numId="25">
    <w:abstractNumId w:val="110"/>
  </w:num>
  <w:num w:numId="26">
    <w:abstractNumId w:val="12"/>
  </w:num>
  <w:num w:numId="27">
    <w:abstractNumId w:val="97"/>
  </w:num>
  <w:num w:numId="28">
    <w:abstractNumId w:val="92"/>
  </w:num>
  <w:num w:numId="29">
    <w:abstractNumId w:val="16"/>
  </w:num>
  <w:num w:numId="30">
    <w:abstractNumId w:val="171"/>
  </w:num>
  <w:num w:numId="31">
    <w:abstractNumId w:val="90"/>
  </w:num>
  <w:num w:numId="32">
    <w:abstractNumId w:val="2"/>
  </w:num>
  <w:num w:numId="33">
    <w:abstractNumId w:val="39"/>
  </w:num>
  <w:num w:numId="34">
    <w:abstractNumId w:val="104"/>
  </w:num>
  <w:num w:numId="35">
    <w:abstractNumId w:val="201"/>
  </w:num>
  <w:num w:numId="36">
    <w:abstractNumId w:val="3"/>
  </w:num>
  <w:num w:numId="37">
    <w:abstractNumId w:val="52"/>
  </w:num>
  <w:num w:numId="38">
    <w:abstractNumId w:val="22"/>
  </w:num>
  <w:num w:numId="39">
    <w:abstractNumId w:val="209"/>
  </w:num>
  <w:num w:numId="40">
    <w:abstractNumId w:val="80"/>
  </w:num>
  <w:num w:numId="41">
    <w:abstractNumId w:val="41"/>
  </w:num>
  <w:num w:numId="42">
    <w:abstractNumId w:val="45"/>
  </w:num>
  <w:num w:numId="43">
    <w:abstractNumId w:val="185"/>
  </w:num>
  <w:num w:numId="44">
    <w:abstractNumId w:val="144"/>
  </w:num>
  <w:num w:numId="45">
    <w:abstractNumId w:val="212"/>
  </w:num>
  <w:num w:numId="46">
    <w:abstractNumId w:val="180"/>
  </w:num>
  <w:num w:numId="47">
    <w:abstractNumId w:val="183"/>
  </w:num>
  <w:num w:numId="48">
    <w:abstractNumId w:val="30"/>
  </w:num>
  <w:num w:numId="49">
    <w:abstractNumId w:val="181"/>
  </w:num>
  <w:num w:numId="50">
    <w:abstractNumId w:val="95"/>
  </w:num>
  <w:num w:numId="51">
    <w:abstractNumId w:val="53"/>
  </w:num>
  <w:num w:numId="52">
    <w:abstractNumId w:val="82"/>
  </w:num>
  <w:num w:numId="53">
    <w:abstractNumId w:val="182"/>
  </w:num>
  <w:num w:numId="54">
    <w:abstractNumId w:val="130"/>
  </w:num>
  <w:num w:numId="55">
    <w:abstractNumId w:val="142"/>
  </w:num>
  <w:num w:numId="56">
    <w:abstractNumId w:val="118"/>
  </w:num>
  <w:num w:numId="57">
    <w:abstractNumId w:val="174"/>
  </w:num>
  <w:num w:numId="58">
    <w:abstractNumId w:val="88"/>
  </w:num>
  <w:num w:numId="59">
    <w:abstractNumId w:val="197"/>
  </w:num>
  <w:num w:numId="60">
    <w:abstractNumId w:val="60"/>
  </w:num>
  <w:num w:numId="61">
    <w:abstractNumId w:val="146"/>
  </w:num>
  <w:num w:numId="62">
    <w:abstractNumId w:val="19"/>
  </w:num>
  <w:num w:numId="6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1"/>
  </w:num>
  <w:num w:numId="65">
    <w:abstractNumId w:val="159"/>
  </w:num>
  <w:num w:numId="66">
    <w:abstractNumId w:val="70"/>
  </w:num>
  <w:num w:numId="67">
    <w:abstractNumId w:val="122"/>
  </w:num>
  <w:num w:numId="68">
    <w:abstractNumId w:val="161"/>
  </w:num>
  <w:num w:numId="69">
    <w:abstractNumId w:val="154"/>
  </w:num>
  <w:num w:numId="70">
    <w:abstractNumId w:val="21"/>
  </w:num>
  <w:num w:numId="71">
    <w:abstractNumId w:val="208"/>
  </w:num>
  <w:num w:numId="72">
    <w:abstractNumId w:val="77"/>
  </w:num>
  <w:num w:numId="73">
    <w:abstractNumId w:val="28"/>
  </w:num>
  <w:num w:numId="74">
    <w:abstractNumId w:val="191"/>
  </w:num>
  <w:num w:numId="75">
    <w:abstractNumId w:val="128"/>
  </w:num>
  <w:num w:numId="76">
    <w:abstractNumId w:val="200"/>
  </w:num>
  <w:num w:numId="77">
    <w:abstractNumId w:val="125"/>
  </w:num>
  <w:num w:numId="78">
    <w:abstractNumId w:val="69"/>
  </w:num>
  <w:num w:numId="79">
    <w:abstractNumId w:val="135"/>
  </w:num>
  <w:num w:numId="80">
    <w:abstractNumId w:val="193"/>
  </w:num>
  <w:num w:numId="81">
    <w:abstractNumId w:val="96"/>
  </w:num>
  <w:num w:numId="82">
    <w:abstractNumId w:val="68"/>
  </w:num>
  <w:num w:numId="83">
    <w:abstractNumId w:val="179"/>
  </w:num>
  <w:num w:numId="84">
    <w:abstractNumId w:val="25"/>
  </w:num>
  <w:num w:numId="85">
    <w:abstractNumId w:val="54"/>
    <w:lvlOverride w:ilvl="0">
      <w:lvl w:ilvl="0">
        <w:numFmt w:val="bullet"/>
        <w:lvlText w:val=""/>
        <w:legacy w:legacy="1" w:legacySpace="0" w:legacyIndent="360"/>
        <w:lvlJc w:val="left"/>
        <w:rPr>
          <w:rFonts w:ascii="Symbol" w:hAnsi="Symbol" w:hint="default"/>
        </w:rPr>
      </w:lvl>
    </w:lvlOverride>
  </w:num>
  <w:num w:numId="86">
    <w:abstractNumId w:val="98"/>
    <w:lvlOverride w:ilvl="0">
      <w:lvl w:ilvl="0">
        <w:numFmt w:val="bullet"/>
        <w:lvlText w:val=""/>
        <w:legacy w:legacy="1" w:legacySpace="0" w:legacyIndent="360"/>
        <w:lvlJc w:val="left"/>
        <w:rPr>
          <w:rFonts w:ascii="Symbol" w:hAnsi="Symbol" w:hint="default"/>
        </w:rPr>
      </w:lvl>
    </w:lvlOverride>
  </w:num>
  <w:num w:numId="87">
    <w:abstractNumId w:val="187"/>
    <w:lvlOverride w:ilvl="0">
      <w:lvl w:ilvl="0">
        <w:numFmt w:val="bullet"/>
        <w:lvlText w:val=""/>
        <w:legacy w:legacy="1" w:legacySpace="0" w:legacyIndent="360"/>
        <w:lvlJc w:val="left"/>
        <w:rPr>
          <w:rFonts w:ascii="Symbol" w:hAnsi="Symbol" w:hint="default"/>
        </w:rPr>
      </w:lvl>
    </w:lvlOverride>
  </w:num>
  <w:num w:numId="88">
    <w:abstractNumId w:val="121"/>
    <w:lvlOverride w:ilvl="0">
      <w:lvl w:ilvl="0">
        <w:numFmt w:val="bullet"/>
        <w:lvlText w:val=""/>
        <w:legacy w:legacy="1" w:legacySpace="0" w:legacyIndent="360"/>
        <w:lvlJc w:val="left"/>
        <w:rPr>
          <w:rFonts w:ascii="Symbol" w:hAnsi="Symbol" w:hint="default"/>
        </w:rPr>
      </w:lvl>
    </w:lvlOverride>
  </w:num>
  <w:num w:numId="89">
    <w:abstractNumId w:val="24"/>
    <w:lvlOverride w:ilvl="0">
      <w:lvl w:ilvl="0">
        <w:numFmt w:val="bullet"/>
        <w:lvlText w:val=""/>
        <w:legacy w:legacy="1" w:legacySpace="0" w:legacyIndent="360"/>
        <w:lvlJc w:val="left"/>
        <w:rPr>
          <w:rFonts w:ascii="Symbol" w:hAnsi="Symbol" w:hint="default"/>
        </w:rPr>
      </w:lvl>
    </w:lvlOverride>
  </w:num>
  <w:num w:numId="90">
    <w:abstractNumId w:val="162"/>
    <w:lvlOverride w:ilvl="0">
      <w:lvl w:ilvl="0">
        <w:numFmt w:val="bullet"/>
        <w:lvlText w:val=""/>
        <w:legacy w:legacy="1" w:legacySpace="0" w:legacyIndent="360"/>
        <w:lvlJc w:val="left"/>
        <w:rPr>
          <w:rFonts w:ascii="Symbol" w:hAnsi="Symbol" w:hint="default"/>
        </w:rPr>
      </w:lvl>
    </w:lvlOverride>
  </w:num>
  <w:num w:numId="91">
    <w:abstractNumId w:val="7"/>
    <w:lvlOverride w:ilvl="0">
      <w:lvl w:ilvl="0">
        <w:numFmt w:val="bullet"/>
        <w:lvlText w:val=""/>
        <w:legacy w:legacy="1" w:legacySpace="0" w:legacyIndent="360"/>
        <w:lvlJc w:val="left"/>
        <w:rPr>
          <w:rFonts w:ascii="Symbol" w:hAnsi="Symbol" w:hint="default"/>
        </w:rPr>
      </w:lvl>
    </w:lvlOverride>
  </w:num>
  <w:num w:numId="92">
    <w:abstractNumId w:val="126"/>
    <w:lvlOverride w:ilvl="0">
      <w:lvl w:ilvl="0">
        <w:numFmt w:val="bullet"/>
        <w:lvlText w:val=""/>
        <w:legacy w:legacy="1" w:legacySpace="0" w:legacyIndent="360"/>
        <w:lvlJc w:val="left"/>
        <w:rPr>
          <w:rFonts w:ascii="Symbol" w:hAnsi="Symbol" w:hint="default"/>
        </w:rPr>
      </w:lvl>
    </w:lvlOverride>
  </w:num>
  <w:num w:numId="93">
    <w:abstractNumId w:val="132"/>
    <w:lvlOverride w:ilvl="0">
      <w:lvl w:ilvl="0">
        <w:numFmt w:val="bullet"/>
        <w:lvlText w:val=""/>
        <w:legacy w:legacy="1" w:legacySpace="0" w:legacyIndent="360"/>
        <w:lvlJc w:val="left"/>
        <w:rPr>
          <w:rFonts w:ascii="Symbol" w:hAnsi="Symbol" w:hint="default"/>
        </w:rPr>
      </w:lvl>
    </w:lvlOverride>
  </w:num>
  <w:num w:numId="94">
    <w:abstractNumId w:val="129"/>
    <w:lvlOverride w:ilvl="0">
      <w:lvl w:ilvl="0">
        <w:numFmt w:val="bullet"/>
        <w:lvlText w:val=""/>
        <w:legacy w:legacy="1" w:legacySpace="0" w:legacyIndent="360"/>
        <w:lvlJc w:val="left"/>
        <w:rPr>
          <w:rFonts w:ascii="Symbol" w:hAnsi="Symbol" w:hint="default"/>
        </w:rPr>
      </w:lvl>
    </w:lvlOverride>
  </w:num>
  <w:num w:numId="95">
    <w:abstractNumId w:val="194"/>
    <w:lvlOverride w:ilvl="0">
      <w:lvl w:ilvl="0">
        <w:numFmt w:val="bullet"/>
        <w:lvlText w:val=""/>
        <w:legacy w:legacy="1" w:legacySpace="0" w:legacyIndent="360"/>
        <w:lvlJc w:val="left"/>
        <w:rPr>
          <w:rFonts w:ascii="Symbol" w:hAnsi="Symbol" w:hint="default"/>
        </w:rPr>
      </w:lvl>
    </w:lvlOverride>
  </w:num>
  <w:num w:numId="96">
    <w:abstractNumId w:val="31"/>
    <w:lvlOverride w:ilvl="0">
      <w:lvl w:ilvl="0">
        <w:numFmt w:val="bullet"/>
        <w:lvlText w:val=""/>
        <w:legacy w:legacy="1" w:legacySpace="0" w:legacyIndent="360"/>
        <w:lvlJc w:val="left"/>
        <w:rPr>
          <w:rFonts w:ascii="Symbol" w:hAnsi="Symbol" w:hint="default"/>
        </w:rPr>
      </w:lvl>
    </w:lvlOverride>
  </w:num>
  <w:num w:numId="97">
    <w:abstractNumId w:val="75"/>
    <w:lvlOverride w:ilvl="0">
      <w:lvl w:ilvl="0">
        <w:numFmt w:val="bullet"/>
        <w:lvlText w:val=""/>
        <w:legacy w:legacy="1" w:legacySpace="0" w:legacyIndent="360"/>
        <w:lvlJc w:val="left"/>
        <w:rPr>
          <w:rFonts w:ascii="Symbol" w:hAnsi="Symbol" w:hint="default"/>
        </w:rPr>
      </w:lvl>
    </w:lvlOverride>
  </w:num>
  <w:num w:numId="98">
    <w:abstractNumId w:val="151"/>
  </w:num>
  <w:num w:numId="99">
    <w:abstractNumId w:val="148"/>
  </w:num>
  <w:num w:numId="100">
    <w:abstractNumId w:val="157"/>
  </w:num>
  <w:num w:numId="101">
    <w:abstractNumId w:val="155"/>
  </w:num>
  <w:num w:numId="102">
    <w:abstractNumId w:val="72"/>
  </w:num>
  <w:num w:numId="103">
    <w:abstractNumId w:val="85"/>
  </w:num>
  <w:num w:numId="104">
    <w:abstractNumId w:val="93"/>
  </w:num>
  <w:num w:numId="105">
    <w:abstractNumId w:val="9"/>
  </w:num>
  <w:num w:numId="106">
    <w:abstractNumId w:val="35"/>
  </w:num>
  <w:num w:numId="107">
    <w:abstractNumId w:val="204"/>
  </w:num>
  <w:num w:numId="108">
    <w:abstractNumId w:val="71"/>
  </w:num>
  <w:num w:numId="109">
    <w:abstractNumId w:val="175"/>
  </w:num>
  <w:num w:numId="110">
    <w:abstractNumId w:val="5"/>
  </w:num>
  <w:num w:numId="111">
    <w:abstractNumId w:val="65"/>
  </w:num>
  <w:num w:numId="112">
    <w:abstractNumId w:val="166"/>
  </w:num>
  <w:num w:numId="113">
    <w:abstractNumId w:val="57"/>
  </w:num>
  <w:num w:numId="114">
    <w:abstractNumId w:val="167"/>
  </w:num>
  <w:num w:numId="115">
    <w:abstractNumId w:val="119"/>
  </w:num>
  <w:num w:numId="116">
    <w:abstractNumId w:val="164"/>
  </w:num>
  <w:num w:numId="117">
    <w:abstractNumId w:val="101"/>
  </w:num>
  <w:num w:numId="118">
    <w:abstractNumId w:val="114"/>
  </w:num>
  <w:num w:numId="119">
    <w:abstractNumId w:val="176"/>
  </w:num>
  <w:num w:numId="120">
    <w:abstractNumId w:val="18"/>
  </w:num>
  <w:num w:numId="121">
    <w:abstractNumId w:val="178"/>
  </w:num>
  <w:num w:numId="122">
    <w:abstractNumId w:val="32"/>
  </w:num>
  <w:num w:numId="123">
    <w:abstractNumId w:val="102"/>
  </w:num>
  <w:num w:numId="124">
    <w:abstractNumId w:val="143"/>
  </w:num>
  <w:num w:numId="12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7"/>
  </w:num>
  <w:num w:numId="127">
    <w:abstractNumId w:val="145"/>
  </w:num>
  <w:num w:numId="128">
    <w:abstractNumId w:val="136"/>
  </w:num>
  <w:num w:numId="129">
    <w:abstractNumId w:val="153"/>
  </w:num>
  <w:num w:numId="130">
    <w:abstractNumId w:val="138"/>
  </w:num>
  <w:num w:numId="131">
    <w:abstractNumId w:val="64"/>
  </w:num>
  <w:num w:numId="132">
    <w:abstractNumId w:val="120"/>
  </w:num>
  <w:num w:numId="133">
    <w:abstractNumId w:val="140"/>
  </w:num>
  <w:num w:numId="134">
    <w:abstractNumId w:val="56"/>
  </w:num>
  <w:num w:numId="135">
    <w:abstractNumId w:val="190"/>
  </w:num>
  <w:num w:numId="136">
    <w:abstractNumId w:val="11"/>
  </w:num>
  <w:num w:numId="137">
    <w:abstractNumId w:val="196"/>
  </w:num>
  <w:num w:numId="138">
    <w:abstractNumId w:val="111"/>
  </w:num>
  <w:num w:numId="139">
    <w:abstractNumId w:val="160"/>
  </w:num>
  <w:num w:numId="140">
    <w:abstractNumId w:val="205"/>
  </w:num>
  <w:num w:numId="141">
    <w:abstractNumId w:val="202"/>
  </w:num>
  <w:num w:numId="142">
    <w:abstractNumId w:val="49"/>
  </w:num>
  <w:num w:numId="143">
    <w:abstractNumId w:val="173"/>
  </w:num>
  <w:num w:numId="144">
    <w:abstractNumId w:val="10"/>
  </w:num>
  <w:num w:numId="145">
    <w:abstractNumId w:val="184"/>
  </w:num>
  <w:num w:numId="1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0"/>
  </w:num>
  <w:num w:numId="148">
    <w:abstractNumId w:val="189"/>
  </w:num>
  <w:num w:numId="149">
    <w:abstractNumId w:val="210"/>
  </w:num>
  <w:num w:numId="150">
    <w:abstractNumId w:val="86"/>
  </w:num>
  <w:num w:numId="151">
    <w:abstractNumId w:val="15"/>
  </w:num>
  <w:num w:numId="152">
    <w:abstractNumId w:val="163"/>
  </w:num>
  <w:num w:numId="153">
    <w:abstractNumId w:val="6"/>
  </w:num>
  <w:num w:numId="154">
    <w:abstractNumId w:val="165"/>
  </w:num>
  <w:num w:numId="155">
    <w:abstractNumId w:val="34"/>
  </w:num>
  <w:num w:numId="156">
    <w:abstractNumId w:val="62"/>
  </w:num>
  <w:num w:numId="157">
    <w:abstractNumId w:val="147"/>
  </w:num>
  <w:num w:numId="158">
    <w:abstractNumId w:val="91"/>
  </w:num>
  <w:num w:numId="159">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0">
    <w:abstractNumId w:val="37"/>
  </w:num>
  <w:num w:numId="161">
    <w:abstractNumId w:val="47"/>
  </w:num>
  <w:num w:numId="162">
    <w:abstractNumId w:val="134"/>
  </w:num>
  <w:num w:numId="163">
    <w:abstractNumId w:val="109"/>
  </w:num>
  <w:num w:numId="164">
    <w:abstractNumId w:val="169"/>
  </w:num>
  <w:num w:numId="165">
    <w:abstractNumId w:val="55"/>
  </w:num>
  <w:num w:numId="166">
    <w:abstractNumId w:val="105"/>
  </w:num>
  <w:num w:numId="167">
    <w:abstractNumId w:val="48"/>
  </w:num>
  <w:num w:numId="168">
    <w:abstractNumId w:val="103"/>
  </w:num>
  <w:num w:numId="169">
    <w:abstractNumId w:val="117"/>
  </w:num>
  <w:num w:numId="170">
    <w:abstractNumId w:val="100"/>
  </w:num>
  <w:num w:numId="171">
    <w:abstractNumId w:val="14"/>
  </w:num>
  <w:num w:numId="172">
    <w:abstractNumId w:val="87"/>
  </w:num>
  <w:num w:numId="173">
    <w:abstractNumId w:val="51"/>
  </w:num>
  <w:num w:numId="174">
    <w:abstractNumId w:val="20"/>
  </w:num>
  <w:num w:numId="175">
    <w:abstractNumId w:val="192"/>
  </w:num>
  <w:num w:numId="176">
    <w:abstractNumId w:val="40"/>
  </w:num>
  <w:num w:numId="177">
    <w:abstractNumId w:val="213"/>
  </w:num>
  <w:num w:numId="178">
    <w:abstractNumId w:val="63"/>
  </w:num>
  <w:num w:numId="179">
    <w:abstractNumId w:val="137"/>
  </w:num>
  <w:num w:numId="180">
    <w:abstractNumId w:val="107"/>
  </w:num>
  <w:num w:numId="181">
    <w:abstractNumId w:val="43"/>
  </w:num>
  <w:num w:numId="182">
    <w:abstractNumId w:val="156"/>
  </w:num>
  <w:num w:numId="183">
    <w:abstractNumId w:val="29"/>
  </w:num>
  <w:num w:numId="184">
    <w:abstractNumId w:val="59"/>
  </w:num>
  <w:num w:numId="185">
    <w:abstractNumId w:val="27"/>
  </w:num>
  <w:num w:numId="186">
    <w:abstractNumId w:val="206"/>
  </w:num>
  <w:num w:numId="187">
    <w:abstractNumId w:val="186"/>
  </w:num>
  <w:num w:numId="188">
    <w:abstractNumId w:val="158"/>
  </w:num>
  <w:num w:numId="189">
    <w:abstractNumId w:val="124"/>
  </w:num>
  <w:num w:numId="190">
    <w:abstractNumId w:val="73"/>
  </w:num>
  <w:num w:numId="191">
    <w:abstractNumId w:val="112"/>
  </w:num>
  <w:num w:numId="192">
    <w:abstractNumId w:val="139"/>
  </w:num>
  <w:num w:numId="193">
    <w:abstractNumId w:val="81"/>
  </w:num>
  <w:num w:numId="194">
    <w:abstractNumId w:val="66"/>
  </w:num>
  <w:num w:numId="195">
    <w:abstractNumId w:val="46"/>
  </w:num>
  <w:num w:numId="196">
    <w:abstractNumId w:val="199"/>
  </w:num>
  <w:num w:numId="197">
    <w:abstractNumId w:val="211"/>
  </w:num>
  <w:num w:numId="198">
    <w:abstractNumId w:val="106"/>
  </w:num>
  <w:num w:numId="199">
    <w:abstractNumId w:val="133"/>
  </w:num>
  <w:num w:numId="200">
    <w:abstractNumId w:val="78"/>
  </w:num>
  <w:num w:numId="201">
    <w:abstractNumId w:val="74"/>
  </w:num>
  <w:num w:numId="202">
    <w:abstractNumId w:val="8"/>
  </w:num>
  <w:num w:numId="203">
    <w:abstractNumId w:val="42"/>
  </w:num>
  <w:num w:numId="204">
    <w:abstractNumId w:val="116"/>
  </w:num>
  <w:num w:numId="205">
    <w:abstractNumId w:val="99"/>
  </w:num>
  <w:num w:numId="206">
    <w:abstractNumId w:val="108"/>
  </w:num>
  <w:num w:numId="207">
    <w:abstractNumId w:val="127"/>
  </w:num>
  <w:num w:numId="208">
    <w:abstractNumId w:val="188"/>
  </w:num>
  <w:num w:numId="209">
    <w:abstractNumId w:val="33"/>
  </w:num>
  <w:num w:numId="210">
    <w:abstractNumId w:val="152"/>
  </w:num>
  <w:num w:numId="211">
    <w:abstractNumId w:val="76"/>
  </w:num>
  <w:num w:numId="212">
    <w:abstractNumId w:val="94"/>
  </w:num>
  <w:num w:numId="213">
    <w:abstractNumId w:val="4"/>
  </w:num>
  <w:num w:numId="214">
    <w:abstractNumId w:val="168"/>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B8A"/>
    <w:rsid w:val="00000BBC"/>
    <w:rsid w:val="0000128A"/>
    <w:rsid w:val="00001B0C"/>
    <w:rsid w:val="00006721"/>
    <w:rsid w:val="00012906"/>
    <w:rsid w:val="00013C0C"/>
    <w:rsid w:val="0001427B"/>
    <w:rsid w:val="00014949"/>
    <w:rsid w:val="00020248"/>
    <w:rsid w:val="00027261"/>
    <w:rsid w:val="00031002"/>
    <w:rsid w:val="00036000"/>
    <w:rsid w:val="00036BF8"/>
    <w:rsid w:val="0004342D"/>
    <w:rsid w:val="00044FD7"/>
    <w:rsid w:val="00045537"/>
    <w:rsid w:val="000501BE"/>
    <w:rsid w:val="000509E4"/>
    <w:rsid w:val="00050CB5"/>
    <w:rsid w:val="0005195B"/>
    <w:rsid w:val="00060408"/>
    <w:rsid w:val="00061995"/>
    <w:rsid w:val="000626E5"/>
    <w:rsid w:val="00064498"/>
    <w:rsid w:val="00064694"/>
    <w:rsid w:val="00064992"/>
    <w:rsid w:val="00065474"/>
    <w:rsid w:val="00066FB0"/>
    <w:rsid w:val="000701D5"/>
    <w:rsid w:val="000710FD"/>
    <w:rsid w:val="00071E2B"/>
    <w:rsid w:val="000726C5"/>
    <w:rsid w:val="00073E85"/>
    <w:rsid w:val="00075056"/>
    <w:rsid w:val="000847C1"/>
    <w:rsid w:val="0008525A"/>
    <w:rsid w:val="00090104"/>
    <w:rsid w:val="00090CFB"/>
    <w:rsid w:val="00092D65"/>
    <w:rsid w:val="00093F9B"/>
    <w:rsid w:val="000944BA"/>
    <w:rsid w:val="00096F9E"/>
    <w:rsid w:val="000A1ECB"/>
    <w:rsid w:val="000A23DA"/>
    <w:rsid w:val="000A672D"/>
    <w:rsid w:val="000A69A7"/>
    <w:rsid w:val="000B054C"/>
    <w:rsid w:val="000B3590"/>
    <w:rsid w:val="000B38E2"/>
    <w:rsid w:val="000B455B"/>
    <w:rsid w:val="000B4D7D"/>
    <w:rsid w:val="000C07AA"/>
    <w:rsid w:val="000C0C09"/>
    <w:rsid w:val="000C0FB5"/>
    <w:rsid w:val="000C48DF"/>
    <w:rsid w:val="000C4B61"/>
    <w:rsid w:val="000D19D4"/>
    <w:rsid w:val="000D267D"/>
    <w:rsid w:val="000D5E69"/>
    <w:rsid w:val="000D7C20"/>
    <w:rsid w:val="000E1214"/>
    <w:rsid w:val="000E1525"/>
    <w:rsid w:val="000E36A0"/>
    <w:rsid w:val="000E5B4D"/>
    <w:rsid w:val="000E61EF"/>
    <w:rsid w:val="000F0F10"/>
    <w:rsid w:val="000F14DB"/>
    <w:rsid w:val="000F2C84"/>
    <w:rsid w:val="000F33DB"/>
    <w:rsid w:val="00101249"/>
    <w:rsid w:val="001037CC"/>
    <w:rsid w:val="0010540C"/>
    <w:rsid w:val="00106E38"/>
    <w:rsid w:val="001117DC"/>
    <w:rsid w:val="001150D7"/>
    <w:rsid w:val="00120DA4"/>
    <w:rsid w:val="00122156"/>
    <w:rsid w:val="001222E6"/>
    <w:rsid w:val="00123B83"/>
    <w:rsid w:val="0012465B"/>
    <w:rsid w:val="00127EA3"/>
    <w:rsid w:val="00133B4D"/>
    <w:rsid w:val="00136316"/>
    <w:rsid w:val="0013716B"/>
    <w:rsid w:val="00140430"/>
    <w:rsid w:val="001427FD"/>
    <w:rsid w:val="00145829"/>
    <w:rsid w:val="00152017"/>
    <w:rsid w:val="001522D9"/>
    <w:rsid w:val="00152D6F"/>
    <w:rsid w:val="001534D9"/>
    <w:rsid w:val="00157187"/>
    <w:rsid w:val="001573FA"/>
    <w:rsid w:val="001631AE"/>
    <w:rsid w:val="0016568F"/>
    <w:rsid w:val="00166160"/>
    <w:rsid w:val="00166365"/>
    <w:rsid w:val="0016763F"/>
    <w:rsid w:val="00167F0F"/>
    <w:rsid w:val="00170415"/>
    <w:rsid w:val="0017150B"/>
    <w:rsid w:val="00174616"/>
    <w:rsid w:val="001752B8"/>
    <w:rsid w:val="001777F7"/>
    <w:rsid w:val="001851F9"/>
    <w:rsid w:val="001859CA"/>
    <w:rsid w:val="0018798D"/>
    <w:rsid w:val="00190A0D"/>
    <w:rsid w:val="001957F4"/>
    <w:rsid w:val="00197485"/>
    <w:rsid w:val="001A3236"/>
    <w:rsid w:val="001A34AC"/>
    <w:rsid w:val="001A35B2"/>
    <w:rsid w:val="001A6579"/>
    <w:rsid w:val="001A7C11"/>
    <w:rsid w:val="001B0759"/>
    <w:rsid w:val="001B1166"/>
    <w:rsid w:val="001B18BC"/>
    <w:rsid w:val="001B2B7D"/>
    <w:rsid w:val="001B78C5"/>
    <w:rsid w:val="001C06FE"/>
    <w:rsid w:val="001C5607"/>
    <w:rsid w:val="001D030B"/>
    <w:rsid w:val="001D18F2"/>
    <w:rsid w:val="001D7EB6"/>
    <w:rsid w:val="001E01BA"/>
    <w:rsid w:val="001E0C80"/>
    <w:rsid w:val="001E62D5"/>
    <w:rsid w:val="001E6D77"/>
    <w:rsid w:val="001E6E42"/>
    <w:rsid w:val="001F03A7"/>
    <w:rsid w:val="001F120A"/>
    <w:rsid w:val="001F37A0"/>
    <w:rsid w:val="001F6618"/>
    <w:rsid w:val="001F73FF"/>
    <w:rsid w:val="00206F9F"/>
    <w:rsid w:val="002071DF"/>
    <w:rsid w:val="00210509"/>
    <w:rsid w:val="00210C67"/>
    <w:rsid w:val="00213020"/>
    <w:rsid w:val="00213A55"/>
    <w:rsid w:val="00216311"/>
    <w:rsid w:val="00217194"/>
    <w:rsid w:val="00217E3A"/>
    <w:rsid w:val="002301CF"/>
    <w:rsid w:val="00230E5F"/>
    <w:rsid w:val="0023237A"/>
    <w:rsid w:val="00233360"/>
    <w:rsid w:val="00237168"/>
    <w:rsid w:val="00237467"/>
    <w:rsid w:val="002404C6"/>
    <w:rsid w:val="00241C0C"/>
    <w:rsid w:val="00242C13"/>
    <w:rsid w:val="00245E89"/>
    <w:rsid w:val="00246006"/>
    <w:rsid w:val="002461ED"/>
    <w:rsid w:val="002469AB"/>
    <w:rsid w:val="002470C5"/>
    <w:rsid w:val="00251CA0"/>
    <w:rsid w:val="002524AF"/>
    <w:rsid w:val="002526EC"/>
    <w:rsid w:val="0025587C"/>
    <w:rsid w:val="00256930"/>
    <w:rsid w:val="00257F2F"/>
    <w:rsid w:val="00262121"/>
    <w:rsid w:val="00263BAA"/>
    <w:rsid w:val="002647BE"/>
    <w:rsid w:val="00264BFA"/>
    <w:rsid w:val="00265F1C"/>
    <w:rsid w:val="002661D6"/>
    <w:rsid w:val="00270F99"/>
    <w:rsid w:val="00275800"/>
    <w:rsid w:val="0027582F"/>
    <w:rsid w:val="00275F49"/>
    <w:rsid w:val="00277A83"/>
    <w:rsid w:val="00277CDA"/>
    <w:rsid w:val="0028040C"/>
    <w:rsid w:val="00280B23"/>
    <w:rsid w:val="00280DC4"/>
    <w:rsid w:val="0029147D"/>
    <w:rsid w:val="00295C88"/>
    <w:rsid w:val="002A392B"/>
    <w:rsid w:val="002A3FDE"/>
    <w:rsid w:val="002A5A7E"/>
    <w:rsid w:val="002B01CB"/>
    <w:rsid w:val="002B49C2"/>
    <w:rsid w:val="002B5D06"/>
    <w:rsid w:val="002B6433"/>
    <w:rsid w:val="002B71FA"/>
    <w:rsid w:val="002C0368"/>
    <w:rsid w:val="002C04C6"/>
    <w:rsid w:val="002C1B7D"/>
    <w:rsid w:val="002C2230"/>
    <w:rsid w:val="002C46F9"/>
    <w:rsid w:val="002C4977"/>
    <w:rsid w:val="002C6140"/>
    <w:rsid w:val="002D0945"/>
    <w:rsid w:val="002D0AAD"/>
    <w:rsid w:val="002D2183"/>
    <w:rsid w:val="002D4EE4"/>
    <w:rsid w:val="002D6BA1"/>
    <w:rsid w:val="002E6FDB"/>
    <w:rsid w:val="002E7890"/>
    <w:rsid w:val="002F209D"/>
    <w:rsid w:val="002F4959"/>
    <w:rsid w:val="00300978"/>
    <w:rsid w:val="00310991"/>
    <w:rsid w:val="003118CD"/>
    <w:rsid w:val="00315101"/>
    <w:rsid w:val="003242FA"/>
    <w:rsid w:val="00324D9A"/>
    <w:rsid w:val="00327FE4"/>
    <w:rsid w:val="00333EE6"/>
    <w:rsid w:val="00336847"/>
    <w:rsid w:val="0033774E"/>
    <w:rsid w:val="00337A53"/>
    <w:rsid w:val="00337B57"/>
    <w:rsid w:val="00343150"/>
    <w:rsid w:val="003432C1"/>
    <w:rsid w:val="00344A48"/>
    <w:rsid w:val="003472F9"/>
    <w:rsid w:val="00350295"/>
    <w:rsid w:val="00351F0E"/>
    <w:rsid w:val="00353B5A"/>
    <w:rsid w:val="00353F48"/>
    <w:rsid w:val="0035581D"/>
    <w:rsid w:val="0035619B"/>
    <w:rsid w:val="00356577"/>
    <w:rsid w:val="00356C53"/>
    <w:rsid w:val="003731E5"/>
    <w:rsid w:val="003747FE"/>
    <w:rsid w:val="00376B07"/>
    <w:rsid w:val="00381710"/>
    <w:rsid w:val="003821CE"/>
    <w:rsid w:val="00393505"/>
    <w:rsid w:val="0039434F"/>
    <w:rsid w:val="00396030"/>
    <w:rsid w:val="003A2F1B"/>
    <w:rsid w:val="003A50A9"/>
    <w:rsid w:val="003A73FE"/>
    <w:rsid w:val="003B024C"/>
    <w:rsid w:val="003B3D0B"/>
    <w:rsid w:val="003C6EA1"/>
    <w:rsid w:val="003D1222"/>
    <w:rsid w:val="003D30F3"/>
    <w:rsid w:val="003D47DF"/>
    <w:rsid w:val="003D5EF2"/>
    <w:rsid w:val="003D72B1"/>
    <w:rsid w:val="003E211B"/>
    <w:rsid w:val="003E4672"/>
    <w:rsid w:val="003E5602"/>
    <w:rsid w:val="003F554F"/>
    <w:rsid w:val="003F5D57"/>
    <w:rsid w:val="0040037D"/>
    <w:rsid w:val="00402E59"/>
    <w:rsid w:val="004033A8"/>
    <w:rsid w:val="00403974"/>
    <w:rsid w:val="0040536A"/>
    <w:rsid w:val="00406545"/>
    <w:rsid w:val="004075A6"/>
    <w:rsid w:val="004107F6"/>
    <w:rsid w:val="0041464F"/>
    <w:rsid w:val="004202B1"/>
    <w:rsid w:val="00422F8A"/>
    <w:rsid w:val="004302E8"/>
    <w:rsid w:val="00431003"/>
    <w:rsid w:val="00431097"/>
    <w:rsid w:val="0043155C"/>
    <w:rsid w:val="00431880"/>
    <w:rsid w:val="00431D9E"/>
    <w:rsid w:val="004327C4"/>
    <w:rsid w:val="00433BB7"/>
    <w:rsid w:val="00436251"/>
    <w:rsid w:val="0043752E"/>
    <w:rsid w:val="004401DB"/>
    <w:rsid w:val="00440899"/>
    <w:rsid w:val="004410B0"/>
    <w:rsid w:val="004433E2"/>
    <w:rsid w:val="00447245"/>
    <w:rsid w:val="00456451"/>
    <w:rsid w:val="00457DA6"/>
    <w:rsid w:val="004608F6"/>
    <w:rsid w:val="0046581E"/>
    <w:rsid w:val="00466B67"/>
    <w:rsid w:val="00470241"/>
    <w:rsid w:val="0047413C"/>
    <w:rsid w:val="00475A28"/>
    <w:rsid w:val="00476509"/>
    <w:rsid w:val="00481DC0"/>
    <w:rsid w:val="00484253"/>
    <w:rsid w:val="00484A9A"/>
    <w:rsid w:val="004877D0"/>
    <w:rsid w:val="004912AE"/>
    <w:rsid w:val="004966A2"/>
    <w:rsid w:val="00497EBA"/>
    <w:rsid w:val="004A0A31"/>
    <w:rsid w:val="004A2550"/>
    <w:rsid w:val="004A614D"/>
    <w:rsid w:val="004B30F7"/>
    <w:rsid w:val="004C1F96"/>
    <w:rsid w:val="004C2102"/>
    <w:rsid w:val="004C395D"/>
    <w:rsid w:val="004C4DD2"/>
    <w:rsid w:val="004C4F81"/>
    <w:rsid w:val="004C5EF4"/>
    <w:rsid w:val="004D1B0D"/>
    <w:rsid w:val="004D4016"/>
    <w:rsid w:val="004E3EFC"/>
    <w:rsid w:val="004E61F7"/>
    <w:rsid w:val="004E6E5B"/>
    <w:rsid w:val="004F0267"/>
    <w:rsid w:val="004F4AC3"/>
    <w:rsid w:val="004F587A"/>
    <w:rsid w:val="004F717F"/>
    <w:rsid w:val="004F778C"/>
    <w:rsid w:val="00503812"/>
    <w:rsid w:val="00504584"/>
    <w:rsid w:val="00504BBF"/>
    <w:rsid w:val="0051271E"/>
    <w:rsid w:val="00513854"/>
    <w:rsid w:val="00513D78"/>
    <w:rsid w:val="00514375"/>
    <w:rsid w:val="00515AA1"/>
    <w:rsid w:val="00515E1B"/>
    <w:rsid w:val="005207F8"/>
    <w:rsid w:val="005226A6"/>
    <w:rsid w:val="0052467E"/>
    <w:rsid w:val="00530011"/>
    <w:rsid w:val="00535913"/>
    <w:rsid w:val="005377D2"/>
    <w:rsid w:val="005453AE"/>
    <w:rsid w:val="0054719B"/>
    <w:rsid w:val="00553744"/>
    <w:rsid w:val="00560E5C"/>
    <w:rsid w:val="00564463"/>
    <w:rsid w:val="00564DAF"/>
    <w:rsid w:val="00565542"/>
    <w:rsid w:val="00567C1A"/>
    <w:rsid w:val="00572B55"/>
    <w:rsid w:val="00573822"/>
    <w:rsid w:val="00573CF3"/>
    <w:rsid w:val="00574DF8"/>
    <w:rsid w:val="005751B6"/>
    <w:rsid w:val="00575D93"/>
    <w:rsid w:val="00581363"/>
    <w:rsid w:val="005850C1"/>
    <w:rsid w:val="00586597"/>
    <w:rsid w:val="00587445"/>
    <w:rsid w:val="00587AD5"/>
    <w:rsid w:val="00590C9B"/>
    <w:rsid w:val="00595F4A"/>
    <w:rsid w:val="0059622A"/>
    <w:rsid w:val="0059700B"/>
    <w:rsid w:val="005A22A1"/>
    <w:rsid w:val="005A2B94"/>
    <w:rsid w:val="005A44A2"/>
    <w:rsid w:val="005A50BB"/>
    <w:rsid w:val="005B1471"/>
    <w:rsid w:val="005B1BF7"/>
    <w:rsid w:val="005B6C3D"/>
    <w:rsid w:val="005C0BCF"/>
    <w:rsid w:val="005C368A"/>
    <w:rsid w:val="005C741F"/>
    <w:rsid w:val="005D6003"/>
    <w:rsid w:val="005D6C90"/>
    <w:rsid w:val="005D7C85"/>
    <w:rsid w:val="005E1706"/>
    <w:rsid w:val="005F04D1"/>
    <w:rsid w:val="005F40FC"/>
    <w:rsid w:val="005F769A"/>
    <w:rsid w:val="00600F4F"/>
    <w:rsid w:val="0060210D"/>
    <w:rsid w:val="006023F0"/>
    <w:rsid w:val="006033C0"/>
    <w:rsid w:val="00603736"/>
    <w:rsid w:val="00604713"/>
    <w:rsid w:val="006078F1"/>
    <w:rsid w:val="00607C54"/>
    <w:rsid w:val="00607DB2"/>
    <w:rsid w:val="00610303"/>
    <w:rsid w:val="006107F1"/>
    <w:rsid w:val="00611429"/>
    <w:rsid w:val="00613E1C"/>
    <w:rsid w:val="0061542F"/>
    <w:rsid w:val="006239DE"/>
    <w:rsid w:val="006277B6"/>
    <w:rsid w:val="00636ED9"/>
    <w:rsid w:val="0063736F"/>
    <w:rsid w:val="00637985"/>
    <w:rsid w:val="00637BDD"/>
    <w:rsid w:val="00640375"/>
    <w:rsid w:val="0064301A"/>
    <w:rsid w:val="00645F7B"/>
    <w:rsid w:val="00646F7A"/>
    <w:rsid w:val="006506C4"/>
    <w:rsid w:val="00650B14"/>
    <w:rsid w:val="0065198D"/>
    <w:rsid w:val="00657030"/>
    <w:rsid w:val="006576F6"/>
    <w:rsid w:val="00667161"/>
    <w:rsid w:val="00672CCE"/>
    <w:rsid w:val="00681A07"/>
    <w:rsid w:val="006842EC"/>
    <w:rsid w:val="00684675"/>
    <w:rsid w:val="00687DD8"/>
    <w:rsid w:val="006907E9"/>
    <w:rsid w:val="00694E67"/>
    <w:rsid w:val="00694EC1"/>
    <w:rsid w:val="006952CE"/>
    <w:rsid w:val="006966E1"/>
    <w:rsid w:val="006967C5"/>
    <w:rsid w:val="006A106D"/>
    <w:rsid w:val="006A4438"/>
    <w:rsid w:val="006A4467"/>
    <w:rsid w:val="006A488C"/>
    <w:rsid w:val="006A48F0"/>
    <w:rsid w:val="006B1102"/>
    <w:rsid w:val="006B1FF6"/>
    <w:rsid w:val="006C276A"/>
    <w:rsid w:val="006C3B86"/>
    <w:rsid w:val="006C72D2"/>
    <w:rsid w:val="006C7875"/>
    <w:rsid w:val="006D272B"/>
    <w:rsid w:val="006E07D9"/>
    <w:rsid w:val="006E0A3F"/>
    <w:rsid w:val="006E2516"/>
    <w:rsid w:val="006E26FB"/>
    <w:rsid w:val="006E3F41"/>
    <w:rsid w:val="006E4015"/>
    <w:rsid w:val="006E63EC"/>
    <w:rsid w:val="006E740D"/>
    <w:rsid w:val="006F0328"/>
    <w:rsid w:val="0070375B"/>
    <w:rsid w:val="0070457A"/>
    <w:rsid w:val="00706295"/>
    <w:rsid w:val="00710463"/>
    <w:rsid w:val="0071090A"/>
    <w:rsid w:val="00710CAE"/>
    <w:rsid w:val="00713363"/>
    <w:rsid w:val="00723448"/>
    <w:rsid w:val="007307F5"/>
    <w:rsid w:val="00732EA4"/>
    <w:rsid w:val="00740710"/>
    <w:rsid w:val="0074250D"/>
    <w:rsid w:val="00754D87"/>
    <w:rsid w:val="00755BC0"/>
    <w:rsid w:val="00760519"/>
    <w:rsid w:val="00760CE8"/>
    <w:rsid w:val="00764740"/>
    <w:rsid w:val="00766D50"/>
    <w:rsid w:val="00767CE2"/>
    <w:rsid w:val="00767F5E"/>
    <w:rsid w:val="00770EA1"/>
    <w:rsid w:val="007741FF"/>
    <w:rsid w:val="00776813"/>
    <w:rsid w:val="00780548"/>
    <w:rsid w:val="007819FE"/>
    <w:rsid w:val="00782181"/>
    <w:rsid w:val="007874DB"/>
    <w:rsid w:val="00790B6A"/>
    <w:rsid w:val="0079158A"/>
    <w:rsid w:val="007A2FAC"/>
    <w:rsid w:val="007A46CF"/>
    <w:rsid w:val="007A4B69"/>
    <w:rsid w:val="007B0A83"/>
    <w:rsid w:val="007B16B0"/>
    <w:rsid w:val="007B72A3"/>
    <w:rsid w:val="007C1CBA"/>
    <w:rsid w:val="007C4EB0"/>
    <w:rsid w:val="007C7C52"/>
    <w:rsid w:val="007D3A6A"/>
    <w:rsid w:val="007D46BF"/>
    <w:rsid w:val="007D7239"/>
    <w:rsid w:val="007D7D8C"/>
    <w:rsid w:val="007E13B9"/>
    <w:rsid w:val="007E2B15"/>
    <w:rsid w:val="007E5697"/>
    <w:rsid w:val="007E798F"/>
    <w:rsid w:val="007E7BFC"/>
    <w:rsid w:val="007F0AD6"/>
    <w:rsid w:val="007F1C25"/>
    <w:rsid w:val="00800460"/>
    <w:rsid w:val="008005C1"/>
    <w:rsid w:val="00803D99"/>
    <w:rsid w:val="0081187A"/>
    <w:rsid w:val="00811F6E"/>
    <w:rsid w:val="00812246"/>
    <w:rsid w:val="00813504"/>
    <w:rsid w:val="008169FD"/>
    <w:rsid w:val="00817B23"/>
    <w:rsid w:val="00817F8B"/>
    <w:rsid w:val="008206F6"/>
    <w:rsid w:val="008310EE"/>
    <w:rsid w:val="00835674"/>
    <w:rsid w:val="0084187A"/>
    <w:rsid w:val="00844C47"/>
    <w:rsid w:val="00845B45"/>
    <w:rsid w:val="00846D06"/>
    <w:rsid w:val="00852BA9"/>
    <w:rsid w:val="008575EA"/>
    <w:rsid w:val="0085794E"/>
    <w:rsid w:val="00857AE5"/>
    <w:rsid w:val="00861400"/>
    <w:rsid w:val="00871091"/>
    <w:rsid w:val="00872904"/>
    <w:rsid w:val="00874A6A"/>
    <w:rsid w:val="008766A1"/>
    <w:rsid w:val="008772DE"/>
    <w:rsid w:val="008807D2"/>
    <w:rsid w:val="00881355"/>
    <w:rsid w:val="00884E43"/>
    <w:rsid w:val="00887542"/>
    <w:rsid w:val="0089085B"/>
    <w:rsid w:val="00890A83"/>
    <w:rsid w:val="00892EDF"/>
    <w:rsid w:val="00896A5D"/>
    <w:rsid w:val="0089716C"/>
    <w:rsid w:val="008A320C"/>
    <w:rsid w:val="008A40EB"/>
    <w:rsid w:val="008A4B9B"/>
    <w:rsid w:val="008A7205"/>
    <w:rsid w:val="008A7612"/>
    <w:rsid w:val="008B123E"/>
    <w:rsid w:val="008B45CE"/>
    <w:rsid w:val="008B5201"/>
    <w:rsid w:val="008B5D28"/>
    <w:rsid w:val="008C0C69"/>
    <w:rsid w:val="008C1009"/>
    <w:rsid w:val="008C193F"/>
    <w:rsid w:val="008C6AB4"/>
    <w:rsid w:val="008D0B66"/>
    <w:rsid w:val="008D1944"/>
    <w:rsid w:val="008D2518"/>
    <w:rsid w:val="008D2784"/>
    <w:rsid w:val="008D3EDB"/>
    <w:rsid w:val="008D3F0B"/>
    <w:rsid w:val="008D5CF7"/>
    <w:rsid w:val="008D6D6A"/>
    <w:rsid w:val="008E078D"/>
    <w:rsid w:val="008E1945"/>
    <w:rsid w:val="008E2988"/>
    <w:rsid w:val="008E4BC5"/>
    <w:rsid w:val="008E6801"/>
    <w:rsid w:val="008E72BF"/>
    <w:rsid w:val="008E7CD2"/>
    <w:rsid w:val="008F2D4E"/>
    <w:rsid w:val="008F3E0E"/>
    <w:rsid w:val="008F486D"/>
    <w:rsid w:val="00900DEC"/>
    <w:rsid w:val="009054F7"/>
    <w:rsid w:val="009074F1"/>
    <w:rsid w:val="009106E9"/>
    <w:rsid w:val="009112BF"/>
    <w:rsid w:val="009148F4"/>
    <w:rsid w:val="0091582D"/>
    <w:rsid w:val="00917FA1"/>
    <w:rsid w:val="0092280A"/>
    <w:rsid w:val="00922F0C"/>
    <w:rsid w:val="00922FD7"/>
    <w:rsid w:val="009262B1"/>
    <w:rsid w:val="009311FB"/>
    <w:rsid w:val="0093139F"/>
    <w:rsid w:val="00931ACB"/>
    <w:rsid w:val="00932FED"/>
    <w:rsid w:val="0093393D"/>
    <w:rsid w:val="0093489B"/>
    <w:rsid w:val="0093543C"/>
    <w:rsid w:val="00940697"/>
    <w:rsid w:val="0094230F"/>
    <w:rsid w:val="009424F4"/>
    <w:rsid w:val="00943537"/>
    <w:rsid w:val="00947DD3"/>
    <w:rsid w:val="00952AAA"/>
    <w:rsid w:val="009537F8"/>
    <w:rsid w:val="0095418C"/>
    <w:rsid w:val="00955798"/>
    <w:rsid w:val="00955E82"/>
    <w:rsid w:val="0095755C"/>
    <w:rsid w:val="00957B74"/>
    <w:rsid w:val="00961CA1"/>
    <w:rsid w:val="009631B7"/>
    <w:rsid w:val="009658F4"/>
    <w:rsid w:val="009701FB"/>
    <w:rsid w:val="00970DCB"/>
    <w:rsid w:val="00973A0D"/>
    <w:rsid w:val="009745E9"/>
    <w:rsid w:val="00974998"/>
    <w:rsid w:val="009758EB"/>
    <w:rsid w:val="00975A9C"/>
    <w:rsid w:val="00983B2D"/>
    <w:rsid w:val="00984D6B"/>
    <w:rsid w:val="00986F1C"/>
    <w:rsid w:val="009933AC"/>
    <w:rsid w:val="00996FF9"/>
    <w:rsid w:val="009A697E"/>
    <w:rsid w:val="009A6F5C"/>
    <w:rsid w:val="009B72CF"/>
    <w:rsid w:val="009C3142"/>
    <w:rsid w:val="009C3602"/>
    <w:rsid w:val="009C394B"/>
    <w:rsid w:val="009C3AE7"/>
    <w:rsid w:val="009C3EC4"/>
    <w:rsid w:val="009C64A1"/>
    <w:rsid w:val="009C6F1D"/>
    <w:rsid w:val="009C702F"/>
    <w:rsid w:val="009D48CC"/>
    <w:rsid w:val="009D572C"/>
    <w:rsid w:val="009E0450"/>
    <w:rsid w:val="009E0667"/>
    <w:rsid w:val="009E0870"/>
    <w:rsid w:val="009E1565"/>
    <w:rsid w:val="009E2415"/>
    <w:rsid w:val="009E4188"/>
    <w:rsid w:val="009E5B0A"/>
    <w:rsid w:val="009F2583"/>
    <w:rsid w:val="009F322F"/>
    <w:rsid w:val="009F35D9"/>
    <w:rsid w:val="009F443C"/>
    <w:rsid w:val="009F527C"/>
    <w:rsid w:val="009F7743"/>
    <w:rsid w:val="00A01491"/>
    <w:rsid w:val="00A034EE"/>
    <w:rsid w:val="00A04D92"/>
    <w:rsid w:val="00A07E54"/>
    <w:rsid w:val="00A11390"/>
    <w:rsid w:val="00A1204F"/>
    <w:rsid w:val="00A139F0"/>
    <w:rsid w:val="00A17108"/>
    <w:rsid w:val="00A22ED4"/>
    <w:rsid w:val="00A25B6E"/>
    <w:rsid w:val="00A27899"/>
    <w:rsid w:val="00A33D0D"/>
    <w:rsid w:val="00A340A7"/>
    <w:rsid w:val="00A35639"/>
    <w:rsid w:val="00A35966"/>
    <w:rsid w:val="00A35F91"/>
    <w:rsid w:val="00A43101"/>
    <w:rsid w:val="00A46163"/>
    <w:rsid w:val="00A46377"/>
    <w:rsid w:val="00A47EC7"/>
    <w:rsid w:val="00A519D0"/>
    <w:rsid w:val="00A52BA8"/>
    <w:rsid w:val="00A54C1E"/>
    <w:rsid w:val="00A5585A"/>
    <w:rsid w:val="00A55914"/>
    <w:rsid w:val="00A57173"/>
    <w:rsid w:val="00A61260"/>
    <w:rsid w:val="00A64150"/>
    <w:rsid w:val="00A65C7F"/>
    <w:rsid w:val="00A724AD"/>
    <w:rsid w:val="00A727EC"/>
    <w:rsid w:val="00A734DD"/>
    <w:rsid w:val="00A73E2D"/>
    <w:rsid w:val="00A76C9D"/>
    <w:rsid w:val="00A76E70"/>
    <w:rsid w:val="00A85CA0"/>
    <w:rsid w:val="00A86B4D"/>
    <w:rsid w:val="00A908CD"/>
    <w:rsid w:val="00A9355D"/>
    <w:rsid w:val="00A9528B"/>
    <w:rsid w:val="00A95843"/>
    <w:rsid w:val="00A959C0"/>
    <w:rsid w:val="00A961BA"/>
    <w:rsid w:val="00AA0969"/>
    <w:rsid w:val="00AA1B7F"/>
    <w:rsid w:val="00AA272E"/>
    <w:rsid w:val="00AA53A2"/>
    <w:rsid w:val="00AA661E"/>
    <w:rsid w:val="00AA7688"/>
    <w:rsid w:val="00AB12ED"/>
    <w:rsid w:val="00AB1396"/>
    <w:rsid w:val="00AB3C6F"/>
    <w:rsid w:val="00AB59DF"/>
    <w:rsid w:val="00AB7891"/>
    <w:rsid w:val="00AC2960"/>
    <w:rsid w:val="00AC63C1"/>
    <w:rsid w:val="00AD0AE8"/>
    <w:rsid w:val="00AD3AA1"/>
    <w:rsid w:val="00AD4B8A"/>
    <w:rsid w:val="00AE0E65"/>
    <w:rsid w:val="00AE3A7C"/>
    <w:rsid w:val="00AE4BA8"/>
    <w:rsid w:val="00AF168F"/>
    <w:rsid w:val="00AF1B9E"/>
    <w:rsid w:val="00AF6507"/>
    <w:rsid w:val="00AF74F7"/>
    <w:rsid w:val="00B0190D"/>
    <w:rsid w:val="00B04170"/>
    <w:rsid w:val="00B0581F"/>
    <w:rsid w:val="00B1150B"/>
    <w:rsid w:val="00B1296B"/>
    <w:rsid w:val="00B12DCA"/>
    <w:rsid w:val="00B1350D"/>
    <w:rsid w:val="00B152B5"/>
    <w:rsid w:val="00B15EC7"/>
    <w:rsid w:val="00B1789B"/>
    <w:rsid w:val="00B17F3F"/>
    <w:rsid w:val="00B211E0"/>
    <w:rsid w:val="00B21CD6"/>
    <w:rsid w:val="00B22D1B"/>
    <w:rsid w:val="00B25681"/>
    <w:rsid w:val="00B33E85"/>
    <w:rsid w:val="00B37497"/>
    <w:rsid w:val="00B443B7"/>
    <w:rsid w:val="00B47BE1"/>
    <w:rsid w:val="00B514D0"/>
    <w:rsid w:val="00B54A67"/>
    <w:rsid w:val="00B55413"/>
    <w:rsid w:val="00B7018E"/>
    <w:rsid w:val="00B721C5"/>
    <w:rsid w:val="00B740A5"/>
    <w:rsid w:val="00B741AB"/>
    <w:rsid w:val="00B752F1"/>
    <w:rsid w:val="00B75B1A"/>
    <w:rsid w:val="00B76B1A"/>
    <w:rsid w:val="00B76C9D"/>
    <w:rsid w:val="00B76FB6"/>
    <w:rsid w:val="00B77587"/>
    <w:rsid w:val="00B77D8E"/>
    <w:rsid w:val="00B80C0D"/>
    <w:rsid w:val="00B858FB"/>
    <w:rsid w:val="00B85C02"/>
    <w:rsid w:val="00B85D6D"/>
    <w:rsid w:val="00B926AE"/>
    <w:rsid w:val="00BA51EC"/>
    <w:rsid w:val="00BA5EE9"/>
    <w:rsid w:val="00BA7A9D"/>
    <w:rsid w:val="00BB308C"/>
    <w:rsid w:val="00BB3DE5"/>
    <w:rsid w:val="00BB4F73"/>
    <w:rsid w:val="00BB6D10"/>
    <w:rsid w:val="00BB7FC6"/>
    <w:rsid w:val="00BC04AF"/>
    <w:rsid w:val="00BC6A3D"/>
    <w:rsid w:val="00BD0DC8"/>
    <w:rsid w:val="00BD2384"/>
    <w:rsid w:val="00BD2B01"/>
    <w:rsid w:val="00BD2DEA"/>
    <w:rsid w:val="00BD4529"/>
    <w:rsid w:val="00BD5805"/>
    <w:rsid w:val="00BD747A"/>
    <w:rsid w:val="00BE130F"/>
    <w:rsid w:val="00BE1803"/>
    <w:rsid w:val="00BE33C8"/>
    <w:rsid w:val="00BE720E"/>
    <w:rsid w:val="00BF3262"/>
    <w:rsid w:val="00BF5068"/>
    <w:rsid w:val="00C02915"/>
    <w:rsid w:val="00C02B7D"/>
    <w:rsid w:val="00C0308D"/>
    <w:rsid w:val="00C04E9B"/>
    <w:rsid w:val="00C14EA9"/>
    <w:rsid w:val="00C15030"/>
    <w:rsid w:val="00C2159F"/>
    <w:rsid w:val="00C2461C"/>
    <w:rsid w:val="00C32327"/>
    <w:rsid w:val="00C36F2D"/>
    <w:rsid w:val="00C41E7E"/>
    <w:rsid w:val="00C55648"/>
    <w:rsid w:val="00C57E07"/>
    <w:rsid w:val="00C60F50"/>
    <w:rsid w:val="00C649A4"/>
    <w:rsid w:val="00C649D1"/>
    <w:rsid w:val="00C67EE4"/>
    <w:rsid w:val="00C7026C"/>
    <w:rsid w:val="00C73C0F"/>
    <w:rsid w:val="00C762F9"/>
    <w:rsid w:val="00C765BD"/>
    <w:rsid w:val="00C80B24"/>
    <w:rsid w:val="00C82781"/>
    <w:rsid w:val="00C83E5B"/>
    <w:rsid w:val="00C92132"/>
    <w:rsid w:val="00C97238"/>
    <w:rsid w:val="00CA1B61"/>
    <w:rsid w:val="00CA5677"/>
    <w:rsid w:val="00CB011B"/>
    <w:rsid w:val="00CB421E"/>
    <w:rsid w:val="00CB490E"/>
    <w:rsid w:val="00CB7425"/>
    <w:rsid w:val="00CC2DE9"/>
    <w:rsid w:val="00CC6F8C"/>
    <w:rsid w:val="00CC7A6C"/>
    <w:rsid w:val="00CD1EF5"/>
    <w:rsid w:val="00CD308C"/>
    <w:rsid w:val="00CD6C84"/>
    <w:rsid w:val="00CE01ED"/>
    <w:rsid w:val="00CE6EC2"/>
    <w:rsid w:val="00CF10F7"/>
    <w:rsid w:val="00CF4D52"/>
    <w:rsid w:val="00D002BC"/>
    <w:rsid w:val="00D0283E"/>
    <w:rsid w:val="00D03D4C"/>
    <w:rsid w:val="00D064D8"/>
    <w:rsid w:val="00D06EA0"/>
    <w:rsid w:val="00D12A1B"/>
    <w:rsid w:val="00D148EA"/>
    <w:rsid w:val="00D14CEC"/>
    <w:rsid w:val="00D3272E"/>
    <w:rsid w:val="00D33DDA"/>
    <w:rsid w:val="00D37B8C"/>
    <w:rsid w:val="00D401CD"/>
    <w:rsid w:val="00D41583"/>
    <w:rsid w:val="00D416C1"/>
    <w:rsid w:val="00D43505"/>
    <w:rsid w:val="00D4374E"/>
    <w:rsid w:val="00D44121"/>
    <w:rsid w:val="00D47C69"/>
    <w:rsid w:val="00D5224D"/>
    <w:rsid w:val="00D54D86"/>
    <w:rsid w:val="00D556E1"/>
    <w:rsid w:val="00D55987"/>
    <w:rsid w:val="00D57149"/>
    <w:rsid w:val="00D57A2D"/>
    <w:rsid w:val="00D61947"/>
    <w:rsid w:val="00D63D70"/>
    <w:rsid w:val="00D64662"/>
    <w:rsid w:val="00D650AC"/>
    <w:rsid w:val="00D6592B"/>
    <w:rsid w:val="00D65C5A"/>
    <w:rsid w:val="00D65EE6"/>
    <w:rsid w:val="00D67D0E"/>
    <w:rsid w:val="00D70C43"/>
    <w:rsid w:val="00D729BC"/>
    <w:rsid w:val="00D81E0F"/>
    <w:rsid w:val="00D82A6F"/>
    <w:rsid w:val="00D900EA"/>
    <w:rsid w:val="00D91F8D"/>
    <w:rsid w:val="00D939CD"/>
    <w:rsid w:val="00D952B8"/>
    <w:rsid w:val="00D969B2"/>
    <w:rsid w:val="00D972B2"/>
    <w:rsid w:val="00D974D8"/>
    <w:rsid w:val="00DA073D"/>
    <w:rsid w:val="00DA20FB"/>
    <w:rsid w:val="00DA216B"/>
    <w:rsid w:val="00DA33BD"/>
    <w:rsid w:val="00DA6476"/>
    <w:rsid w:val="00DB1B2E"/>
    <w:rsid w:val="00DB2123"/>
    <w:rsid w:val="00DB2799"/>
    <w:rsid w:val="00DB2B10"/>
    <w:rsid w:val="00DC00D2"/>
    <w:rsid w:val="00DC3A8B"/>
    <w:rsid w:val="00DC46C3"/>
    <w:rsid w:val="00DC65F6"/>
    <w:rsid w:val="00DC6B39"/>
    <w:rsid w:val="00DD3364"/>
    <w:rsid w:val="00DD4596"/>
    <w:rsid w:val="00DE02E8"/>
    <w:rsid w:val="00DE0799"/>
    <w:rsid w:val="00DE1ACE"/>
    <w:rsid w:val="00DE587E"/>
    <w:rsid w:val="00DE6140"/>
    <w:rsid w:val="00DF0408"/>
    <w:rsid w:val="00DF3300"/>
    <w:rsid w:val="00DF41C2"/>
    <w:rsid w:val="00DF4ECE"/>
    <w:rsid w:val="00DF5081"/>
    <w:rsid w:val="00DF7A34"/>
    <w:rsid w:val="00E00088"/>
    <w:rsid w:val="00E03ABD"/>
    <w:rsid w:val="00E06367"/>
    <w:rsid w:val="00E106DA"/>
    <w:rsid w:val="00E12904"/>
    <w:rsid w:val="00E15B95"/>
    <w:rsid w:val="00E22C13"/>
    <w:rsid w:val="00E23671"/>
    <w:rsid w:val="00E246EE"/>
    <w:rsid w:val="00E25B8E"/>
    <w:rsid w:val="00E26B86"/>
    <w:rsid w:val="00E2735D"/>
    <w:rsid w:val="00E3283B"/>
    <w:rsid w:val="00E32C9A"/>
    <w:rsid w:val="00E37C42"/>
    <w:rsid w:val="00E42360"/>
    <w:rsid w:val="00E44E57"/>
    <w:rsid w:val="00E46668"/>
    <w:rsid w:val="00E46DC2"/>
    <w:rsid w:val="00E56008"/>
    <w:rsid w:val="00E56040"/>
    <w:rsid w:val="00E61137"/>
    <w:rsid w:val="00E62F0D"/>
    <w:rsid w:val="00E70844"/>
    <w:rsid w:val="00E73178"/>
    <w:rsid w:val="00E77A12"/>
    <w:rsid w:val="00E84A55"/>
    <w:rsid w:val="00E861F8"/>
    <w:rsid w:val="00E914F3"/>
    <w:rsid w:val="00E91610"/>
    <w:rsid w:val="00E933FF"/>
    <w:rsid w:val="00E93B57"/>
    <w:rsid w:val="00E952B8"/>
    <w:rsid w:val="00E95D8C"/>
    <w:rsid w:val="00E9741D"/>
    <w:rsid w:val="00EA7F8A"/>
    <w:rsid w:val="00EB0385"/>
    <w:rsid w:val="00EB3CD3"/>
    <w:rsid w:val="00EB4F32"/>
    <w:rsid w:val="00EB6756"/>
    <w:rsid w:val="00EC05F9"/>
    <w:rsid w:val="00EC19B1"/>
    <w:rsid w:val="00EC1A6C"/>
    <w:rsid w:val="00ED1C06"/>
    <w:rsid w:val="00ED1F37"/>
    <w:rsid w:val="00ED299F"/>
    <w:rsid w:val="00ED5A04"/>
    <w:rsid w:val="00ED6075"/>
    <w:rsid w:val="00ED6A2E"/>
    <w:rsid w:val="00ED739C"/>
    <w:rsid w:val="00EE0C0B"/>
    <w:rsid w:val="00EE4026"/>
    <w:rsid w:val="00EE59D2"/>
    <w:rsid w:val="00EF0B02"/>
    <w:rsid w:val="00EF15EA"/>
    <w:rsid w:val="00EF4EE8"/>
    <w:rsid w:val="00F10DDE"/>
    <w:rsid w:val="00F146D2"/>
    <w:rsid w:val="00F206AE"/>
    <w:rsid w:val="00F21188"/>
    <w:rsid w:val="00F26943"/>
    <w:rsid w:val="00F27440"/>
    <w:rsid w:val="00F33D7D"/>
    <w:rsid w:val="00F341F5"/>
    <w:rsid w:val="00F35F68"/>
    <w:rsid w:val="00F3685C"/>
    <w:rsid w:val="00F36B54"/>
    <w:rsid w:val="00F41CCC"/>
    <w:rsid w:val="00F47D42"/>
    <w:rsid w:val="00F54180"/>
    <w:rsid w:val="00F55E4E"/>
    <w:rsid w:val="00F571A0"/>
    <w:rsid w:val="00F649F9"/>
    <w:rsid w:val="00F65701"/>
    <w:rsid w:val="00F7102D"/>
    <w:rsid w:val="00F71783"/>
    <w:rsid w:val="00F74EC4"/>
    <w:rsid w:val="00F758C4"/>
    <w:rsid w:val="00F75B99"/>
    <w:rsid w:val="00F77131"/>
    <w:rsid w:val="00F823A5"/>
    <w:rsid w:val="00F83DA7"/>
    <w:rsid w:val="00F86713"/>
    <w:rsid w:val="00F86BFC"/>
    <w:rsid w:val="00F905CD"/>
    <w:rsid w:val="00F9271F"/>
    <w:rsid w:val="00F949B0"/>
    <w:rsid w:val="00F963DA"/>
    <w:rsid w:val="00FA0EAA"/>
    <w:rsid w:val="00FA10CF"/>
    <w:rsid w:val="00FA6C0C"/>
    <w:rsid w:val="00FB0FE7"/>
    <w:rsid w:val="00FB1FBC"/>
    <w:rsid w:val="00FB717B"/>
    <w:rsid w:val="00FC05CE"/>
    <w:rsid w:val="00FC1141"/>
    <w:rsid w:val="00FC160F"/>
    <w:rsid w:val="00FC18A0"/>
    <w:rsid w:val="00FC28B3"/>
    <w:rsid w:val="00FC46C6"/>
    <w:rsid w:val="00FC5C57"/>
    <w:rsid w:val="00FC627B"/>
    <w:rsid w:val="00FD35DB"/>
    <w:rsid w:val="00FD5263"/>
    <w:rsid w:val="00FD6954"/>
    <w:rsid w:val="00FD7A5A"/>
    <w:rsid w:val="00FD7BAC"/>
    <w:rsid w:val="00FE2C9A"/>
    <w:rsid w:val="00FE4A33"/>
    <w:rsid w:val="00FE7229"/>
    <w:rsid w:val="00FE74BD"/>
    <w:rsid w:val="00FF21F0"/>
    <w:rsid w:val="00FF2554"/>
    <w:rsid w:val="00FF26F3"/>
    <w:rsid w:val="00FF4659"/>
    <w:rsid w:val="00FF4D0D"/>
    <w:rsid w:val="00FF4D19"/>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CE09E7-0055-4DAC-9BAB-0875630F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8CD"/>
    <w:rPr>
      <w:rFonts w:ascii="Arial" w:eastAsiaTheme="minorEastAsia" w:hAnsi="Arial"/>
      <w:sz w:val="24"/>
    </w:rPr>
  </w:style>
  <w:style w:type="paragraph" w:styleId="Heading1">
    <w:name w:val="heading 1"/>
    <w:basedOn w:val="Normal"/>
    <w:next w:val="Normal"/>
    <w:link w:val="Heading1Char"/>
    <w:qFormat/>
    <w:rsid w:val="00560E5C"/>
    <w:pPr>
      <w:keepNext/>
      <w:tabs>
        <w:tab w:val="left" w:pos="5490"/>
      </w:tabs>
      <w:jc w:val="center"/>
      <w:outlineLvl w:val="0"/>
    </w:pPr>
    <w:rPr>
      <w:rFonts w:ascii="Americana BT" w:eastAsiaTheme="majorEastAsia" w:hAnsi="Americana BT" w:cstheme="majorBidi"/>
      <w:sz w:val="28"/>
    </w:rPr>
  </w:style>
  <w:style w:type="paragraph" w:styleId="Heading2">
    <w:name w:val="heading 2"/>
    <w:basedOn w:val="Normal"/>
    <w:next w:val="Normal"/>
    <w:link w:val="Heading2Char"/>
    <w:qFormat/>
    <w:rsid w:val="00560E5C"/>
    <w:pPr>
      <w:keepNext/>
      <w:tabs>
        <w:tab w:val="left" w:pos="5490"/>
      </w:tabs>
      <w:jc w:val="center"/>
      <w:outlineLvl w:val="1"/>
    </w:pPr>
    <w:rPr>
      <w:rFonts w:ascii="Americana BT" w:eastAsiaTheme="majorEastAsia" w:hAnsi="Americana BT" w:cstheme="majorBidi"/>
      <w:i/>
      <w:sz w:val="20"/>
    </w:rPr>
  </w:style>
  <w:style w:type="paragraph" w:styleId="Heading3">
    <w:name w:val="heading 3"/>
    <w:basedOn w:val="Normal"/>
    <w:next w:val="Normal"/>
    <w:link w:val="Heading3Char"/>
    <w:unhideWhenUsed/>
    <w:qFormat/>
    <w:rsid w:val="00BB6D1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BB6D10"/>
    <w:pPr>
      <w:keepNext/>
      <w:spacing w:before="240" w:after="60"/>
      <w:outlineLvl w:val="3"/>
    </w:pPr>
    <w:rPr>
      <w:rFonts w:asciiTheme="minorHAnsi" w:hAnsiTheme="minorHAnsi" w:cstheme="minorBidi"/>
      <w:b/>
      <w:bCs/>
      <w:sz w:val="28"/>
      <w:szCs w:val="28"/>
    </w:rPr>
  </w:style>
  <w:style w:type="paragraph" w:styleId="Heading5">
    <w:name w:val="heading 5"/>
    <w:basedOn w:val="Normal"/>
    <w:next w:val="Normal"/>
    <w:link w:val="Heading5Char"/>
    <w:unhideWhenUsed/>
    <w:qFormat/>
    <w:rsid w:val="00BB6D10"/>
    <w:pPr>
      <w:spacing w:before="240" w:after="60"/>
      <w:outlineLvl w:val="4"/>
    </w:pPr>
    <w:rPr>
      <w:rFonts w:asciiTheme="minorHAnsi" w:hAnsiTheme="minorHAnsi" w:cstheme="minorBidi"/>
      <w:b/>
      <w:bCs/>
      <w:i/>
      <w:iCs/>
      <w:sz w:val="26"/>
      <w:szCs w:val="26"/>
    </w:rPr>
  </w:style>
  <w:style w:type="paragraph" w:styleId="Heading6">
    <w:name w:val="heading 6"/>
    <w:basedOn w:val="Normal"/>
    <w:next w:val="Normal"/>
    <w:link w:val="Heading6Char"/>
    <w:unhideWhenUsed/>
    <w:qFormat/>
    <w:rsid w:val="00BB6D10"/>
    <w:pPr>
      <w:spacing w:before="240" w:after="60"/>
      <w:outlineLvl w:val="5"/>
    </w:pPr>
    <w:rPr>
      <w:rFonts w:asciiTheme="minorHAnsi" w:hAnsiTheme="minorHAnsi" w:cstheme="minorBidi"/>
      <w:b/>
      <w:bCs/>
      <w:sz w:val="22"/>
      <w:szCs w:val="22"/>
    </w:rPr>
  </w:style>
  <w:style w:type="paragraph" w:styleId="Heading7">
    <w:name w:val="heading 7"/>
    <w:basedOn w:val="Normal"/>
    <w:next w:val="Normal"/>
    <w:link w:val="Heading7Char"/>
    <w:unhideWhenUsed/>
    <w:qFormat/>
    <w:rsid w:val="00BB6D10"/>
    <w:pPr>
      <w:spacing w:before="240" w:after="60"/>
      <w:outlineLvl w:val="6"/>
    </w:pPr>
    <w:rPr>
      <w:rFonts w:asciiTheme="minorHAnsi" w:hAnsiTheme="minorHAnsi" w:cstheme="minorBidi"/>
      <w:szCs w:val="24"/>
    </w:rPr>
  </w:style>
  <w:style w:type="paragraph" w:styleId="Heading8">
    <w:name w:val="heading 8"/>
    <w:basedOn w:val="Normal"/>
    <w:next w:val="Normal"/>
    <w:link w:val="Heading8Char"/>
    <w:unhideWhenUsed/>
    <w:qFormat/>
    <w:rsid w:val="00BB6D10"/>
    <w:pPr>
      <w:spacing w:before="240" w:after="60"/>
      <w:outlineLvl w:val="7"/>
    </w:pPr>
    <w:rPr>
      <w:rFonts w:asciiTheme="minorHAnsi" w:hAnsiTheme="minorHAnsi" w:cstheme="minorBidi"/>
      <w:i/>
      <w:iCs/>
      <w:szCs w:val="24"/>
    </w:rPr>
  </w:style>
  <w:style w:type="paragraph" w:styleId="Heading9">
    <w:name w:val="heading 9"/>
    <w:basedOn w:val="Normal"/>
    <w:next w:val="Normal"/>
    <w:link w:val="Heading9Char"/>
    <w:unhideWhenUsed/>
    <w:qFormat/>
    <w:rsid w:val="00BB6D1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6D10"/>
    <w:rPr>
      <w:rFonts w:ascii="Americana BT" w:eastAsiaTheme="majorEastAsia" w:hAnsi="Americana BT" w:cstheme="majorBidi"/>
      <w:sz w:val="28"/>
    </w:rPr>
  </w:style>
  <w:style w:type="character" w:customStyle="1" w:styleId="Heading2Char">
    <w:name w:val="Heading 2 Char"/>
    <w:basedOn w:val="DefaultParagraphFont"/>
    <w:link w:val="Heading2"/>
    <w:rsid w:val="00BB6D10"/>
    <w:rPr>
      <w:rFonts w:ascii="Americana BT" w:eastAsiaTheme="majorEastAsia" w:hAnsi="Americana BT" w:cstheme="majorBidi"/>
      <w:i/>
    </w:rPr>
  </w:style>
  <w:style w:type="character" w:customStyle="1" w:styleId="Heading3Char">
    <w:name w:val="Heading 3 Char"/>
    <w:basedOn w:val="DefaultParagraphFont"/>
    <w:link w:val="Heading3"/>
    <w:rsid w:val="00BB6D1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BB6D1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rsid w:val="00BB6D1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BB6D10"/>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rsid w:val="00BB6D10"/>
    <w:rPr>
      <w:rFonts w:asciiTheme="minorHAnsi" w:eastAsiaTheme="minorEastAsia" w:hAnsiTheme="minorHAnsi" w:cstheme="minorBidi"/>
      <w:sz w:val="24"/>
      <w:szCs w:val="24"/>
    </w:rPr>
  </w:style>
  <w:style w:type="character" w:customStyle="1" w:styleId="Heading8Char">
    <w:name w:val="Heading 8 Char"/>
    <w:basedOn w:val="DefaultParagraphFont"/>
    <w:link w:val="Heading8"/>
    <w:rsid w:val="00BB6D1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rsid w:val="00BB6D10"/>
    <w:rPr>
      <w:rFonts w:asciiTheme="majorHAnsi" w:eastAsiaTheme="majorEastAsia" w:hAnsiTheme="majorHAnsi" w:cstheme="majorBidi"/>
      <w:sz w:val="22"/>
      <w:szCs w:val="22"/>
    </w:rPr>
  </w:style>
  <w:style w:type="paragraph" w:styleId="Caption">
    <w:name w:val="caption"/>
    <w:basedOn w:val="Normal"/>
    <w:next w:val="Normal"/>
    <w:unhideWhenUsed/>
    <w:qFormat/>
    <w:rsid w:val="00BB6D10"/>
    <w:rPr>
      <w:b/>
      <w:bCs/>
      <w:sz w:val="20"/>
    </w:rPr>
  </w:style>
  <w:style w:type="paragraph" w:styleId="Title">
    <w:name w:val="Title"/>
    <w:basedOn w:val="Normal"/>
    <w:next w:val="Normal"/>
    <w:link w:val="TitleChar"/>
    <w:qFormat/>
    <w:rsid w:val="00BB6D1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B6D1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BB6D10"/>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BB6D10"/>
    <w:rPr>
      <w:rFonts w:asciiTheme="majorHAnsi" w:eastAsiaTheme="majorEastAsia" w:hAnsiTheme="majorHAnsi" w:cstheme="majorBidi"/>
      <w:sz w:val="24"/>
      <w:szCs w:val="24"/>
    </w:rPr>
  </w:style>
  <w:style w:type="character" w:styleId="Strong">
    <w:name w:val="Strong"/>
    <w:basedOn w:val="DefaultParagraphFont"/>
    <w:uiPriority w:val="22"/>
    <w:qFormat/>
    <w:rsid w:val="00BB6D10"/>
    <w:rPr>
      <w:b/>
      <w:bCs/>
    </w:rPr>
  </w:style>
  <w:style w:type="character" w:styleId="Emphasis">
    <w:name w:val="Emphasis"/>
    <w:uiPriority w:val="20"/>
    <w:qFormat/>
    <w:rsid w:val="00BB6D10"/>
    <w:rPr>
      <w:i/>
      <w:iCs/>
    </w:rPr>
  </w:style>
  <w:style w:type="paragraph" w:styleId="NoSpacing">
    <w:name w:val="No Spacing"/>
    <w:basedOn w:val="Normal"/>
    <w:link w:val="NoSpacingChar"/>
    <w:uiPriority w:val="1"/>
    <w:qFormat/>
    <w:rsid w:val="00BB6D10"/>
  </w:style>
  <w:style w:type="character" w:customStyle="1" w:styleId="NoSpacingChar">
    <w:name w:val="No Spacing Char"/>
    <w:basedOn w:val="DefaultParagraphFont"/>
    <w:link w:val="NoSpacing"/>
    <w:uiPriority w:val="1"/>
    <w:rsid w:val="00BB6D10"/>
    <w:rPr>
      <w:rFonts w:ascii="Arial" w:eastAsiaTheme="minorEastAsia" w:hAnsi="Arial"/>
      <w:sz w:val="24"/>
    </w:rPr>
  </w:style>
  <w:style w:type="paragraph" w:styleId="ListParagraph">
    <w:name w:val="List Paragraph"/>
    <w:basedOn w:val="Normal"/>
    <w:uiPriority w:val="34"/>
    <w:qFormat/>
    <w:rsid w:val="00BB6D10"/>
    <w:pPr>
      <w:ind w:left="720"/>
    </w:pPr>
  </w:style>
  <w:style w:type="paragraph" w:styleId="Quote">
    <w:name w:val="Quote"/>
    <w:basedOn w:val="Normal"/>
    <w:next w:val="Normal"/>
    <w:link w:val="QuoteChar"/>
    <w:uiPriority w:val="29"/>
    <w:qFormat/>
    <w:rsid w:val="00BB6D10"/>
    <w:rPr>
      <w:rFonts w:eastAsiaTheme="majorEastAsia" w:cstheme="majorBidi"/>
      <w:i/>
      <w:iCs/>
      <w:color w:val="000000" w:themeColor="text1"/>
    </w:rPr>
  </w:style>
  <w:style w:type="character" w:customStyle="1" w:styleId="QuoteChar">
    <w:name w:val="Quote Char"/>
    <w:basedOn w:val="DefaultParagraphFont"/>
    <w:link w:val="Quote"/>
    <w:uiPriority w:val="29"/>
    <w:rsid w:val="00BB6D10"/>
    <w:rPr>
      <w:rFonts w:ascii="Arial" w:eastAsiaTheme="majorEastAsia" w:hAnsi="Arial" w:cstheme="majorBidi"/>
      <w:i/>
      <w:iCs/>
      <w:color w:val="000000" w:themeColor="text1"/>
      <w:sz w:val="24"/>
    </w:rPr>
  </w:style>
  <w:style w:type="paragraph" w:styleId="IntenseQuote">
    <w:name w:val="Intense Quote"/>
    <w:basedOn w:val="Normal"/>
    <w:next w:val="Normal"/>
    <w:link w:val="IntenseQuoteChar"/>
    <w:uiPriority w:val="30"/>
    <w:qFormat/>
    <w:rsid w:val="00BB6D10"/>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BB6D10"/>
    <w:rPr>
      <w:rFonts w:ascii="Arial" w:eastAsiaTheme="majorEastAsia" w:hAnsi="Arial" w:cstheme="majorBidi"/>
      <w:b/>
      <w:bCs/>
      <w:i/>
      <w:iCs/>
      <w:color w:val="4F81BD" w:themeColor="accent1"/>
      <w:sz w:val="24"/>
    </w:rPr>
  </w:style>
  <w:style w:type="character" w:styleId="SubtleEmphasis">
    <w:name w:val="Subtle Emphasis"/>
    <w:uiPriority w:val="19"/>
    <w:qFormat/>
    <w:rsid w:val="00BB6D10"/>
    <w:rPr>
      <w:i/>
      <w:iCs/>
      <w:color w:val="808080" w:themeColor="text1" w:themeTint="7F"/>
    </w:rPr>
  </w:style>
  <w:style w:type="character" w:styleId="IntenseEmphasis">
    <w:name w:val="Intense Emphasis"/>
    <w:uiPriority w:val="21"/>
    <w:qFormat/>
    <w:rsid w:val="00BB6D10"/>
    <w:rPr>
      <w:b/>
      <w:bCs/>
      <w:i/>
      <w:iCs/>
      <w:color w:val="4F81BD" w:themeColor="accent1"/>
    </w:rPr>
  </w:style>
  <w:style w:type="character" w:styleId="SubtleReference">
    <w:name w:val="Subtle Reference"/>
    <w:uiPriority w:val="31"/>
    <w:qFormat/>
    <w:rsid w:val="00BB6D10"/>
    <w:rPr>
      <w:smallCaps/>
      <w:color w:val="C0504D" w:themeColor="accent2"/>
      <w:u w:val="single"/>
    </w:rPr>
  </w:style>
  <w:style w:type="character" w:styleId="IntenseReference">
    <w:name w:val="Intense Reference"/>
    <w:basedOn w:val="DefaultParagraphFont"/>
    <w:uiPriority w:val="32"/>
    <w:qFormat/>
    <w:rsid w:val="00BB6D10"/>
    <w:rPr>
      <w:b/>
      <w:bCs/>
      <w:smallCaps/>
      <w:color w:val="C0504D" w:themeColor="accent2"/>
      <w:spacing w:val="5"/>
      <w:u w:val="single"/>
    </w:rPr>
  </w:style>
  <w:style w:type="character" w:styleId="BookTitle">
    <w:name w:val="Book Title"/>
    <w:basedOn w:val="DefaultParagraphFont"/>
    <w:uiPriority w:val="33"/>
    <w:qFormat/>
    <w:rsid w:val="00BB6D10"/>
    <w:rPr>
      <w:b/>
      <w:bCs/>
      <w:smallCaps/>
      <w:spacing w:val="5"/>
    </w:rPr>
  </w:style>
  <w:style w:type="paragraph" w:styleId="TOCHeading">
    <w:name w:val="TOC Heading"/>
    <w:basedOn w:val="Heading1"/>
    <w:next w:val="Normal"/>
    <w:uiPriority w:val="39"/>
    <w:unhideWhenUsed/>
    <w:qFormat/>
    <w:rsid w:val="00BB6D10"/>
    <w:pPr>
      <w:tabs>
        <w:tab w:val="clear" w:pos="5490"/>
      </w:tabs>
      <w:spacing w:before="240" w:after="60"/>
      <w:jc w:val="left"/>
      <w:outlineLvl w:val="9"/>
    </w:pPr>
    <w:rPr>
      <w:rFonts w:asciiTheme="majorHAnsi" w:hAnsiTheme="majorHAnsi"/>
      <w:b/>
      <w:bCs/>
      <w:kern w:val="32"/>
      <w:sz w:val="32"/>
      <w:szCs w:val="32"/>
    </w:rPr>
  </w:style>
  <w:style w:type="numbering" w:customStyle="1" w:styleId="NoList1">
    <w:name w:val="No List1"/>
    <w:next w:val="NoList"/>
    <w:uiPriority w:val="99"/>
    <w:semiHidden/>
    <w:unhideWhenUsed/>
    <w:rsid w:val="00AD4B8A"/>
  </w:style>
  <w:style w:type="numbering" w:customStyle="1" w:styleId="NoList11">
    <w:name w:val="No List11"/>
    <w:next w:val="NoList"/>
    <w:semiHidden/>
    <w:rsid w:val="00AD4B8A"/>
  </w:style>
  <w:style w:type="paragraph" w:styleId="Footer">
    <w:name w:val="footer"/>
    <w:basedOn w:val="Normal"/>
    <w:link w:val="FooterChar"/>
    <w:uiPriority w:val="99"/>
    <w:rsid w:val="00AD4B8A"/>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uiPriority w:val="99"/>
    <w:rsid w:val="00AD4B8A"/>
    <w:rPr>
      <w:rFonts w:eastAsia="Times New Roman"/>
      <w:sz w:val="24"/>
      <w:szCs w:val="24"/>
    </w:rPr>
  </w:style>
  <w:style w:type="character" w:styleId="PageNumber">
    <w:name w:val="page number"/>
    <w:basedOn w:val="DefaultParagraphFont"/>
    <w:rsid w:val="00AD4B8A"/>
  </w:style>
  <w:style w:type="paragraph" w:styleId="Header">
    <w:name w:val="header"/>
    <w:aliases w:val="Char, Char"/>
    <w:basedOn w:val="Normal"/>
    <w:link w:val="HeaderChar"/>
    <w:rsid w:val="00AD4B8A"/>
    <w:pPr>
      <w:tabs>
        <w:tab w:val="center" w:pos="4320"/>
        <w:tab w:val="right" w:pos="8640"/>
      </w:tabs>
    </w:pPr>
    <w:rPr>
      <w:rFonts w:ascii="Times New Roman" w:eastAsia="Times New Roman" w:hAnsi="Times New Roman"/>
      <w:szCs w:val="24"/>
    </w:rPr>
  </w:style>
  <w:style w:type="character" w:customStyle="1" w:styleId="HeaderChar">
    <w:name w:val="Header Char"/>
    <w:aliases w:val="Char Char, Char Char"/>
    <w:basedOn w:val="DefaultParagraphFont"/>
    <w:link w:val="Header"/>
    <w:rsid w:val="00AD4B8A"/>
    <w:rPr>
      <w:rFonts w:eastAsia="Times New Roman"/>
      <w:sz w:val="24"/>
      <w:szCs w:val="24"/>
    </w:rPr>
  </w:style>
  <w:style w:type="paragraph" w:styleId="BodyText3">
    <w:name w:val="Body Text 3"/>
    <w:basedOn w:val="Normal"/>
    <w:link w:val="BodyText3Char"/>
    <w:rsid w:val="00AD4B8A"/>
    <w:rPr>
      <w:rFonts w:ascii="Times New Roman" w:eastAsia="Times New Roman" w:hAnsi="Times New Roman"/>
      <w:b/>
      <w:bCs/>
      <w:szCs w:val="24"/>
    </w:rPr>
  </w:style>
  <w:style w:type="character" w:customStyle="1" w:styleId="BodyText3Char">
    <w:name w:val="Body Text 3 Char"/>
    <w:basedOn w:val="DefaultParagraphFont"/>
    <w:link w:val="BodyText3"/>
    <w:rsid w:val="00AD4B8A"/>
    <w:rPr>
      <w:rFonts w:eastAsia="Times New Roman"/>
      <w:b/>
      <w:bCs/>
      <w:sz w:val="24"/>
      <w:szCs w:val="24"/>
    </w:rPr>
  </w:style>
  <w:style w:type="paragraph" w:styleId="BodyText">
    <w:name w:val="Body Text"/>
    <w:basedOn w:val="Normal"/>
    <w:link w:val="BodyTextChar"/>
    <w:qFormat/>
    <w:rsid w:val="00AD4B8A"/>
    <w:rPr>
      <w:rFonts w:ascii="Times New Roman" w:eastAsia="Times New Roman" w:hAnsi="Times New Roman"/>
      <w:b/>
      <w:color w:val="FF0000"/>
      <w:szCs w:val="24"/>
    </w:rPr>
  </w:style>
  <w:style w:type="character" w:customStyle="1" w:styleId="BodyTextChar">
    <w:name w:val="Body Text Char"/>
    <w:basedOn w:val="DefaultParagraphFont"/>
    <w:link w:val="BodyText"/>
    <w:rsid w:val="00AD4B8A"/>
    <w:rPr>
      <w:rFonts w:eastAsia="Times New Roman"/>
      <w:b/>
      <w:color w:val="FF0000"/>
      <w:sz w:val="24"/>
      <w:szCs w:val="24"/>
    </w:rPr>
  </w:style>
  <w:style w:type="paragraph" w:styleId="BodyText2">
    <w:name w:val="Body Text 2"/>
    <w:basedOn w:val="Normal"/>
    <w:link w:val="BodyText2Char"/>
    <w:rsid w:val="00AD4B8A"/>
    <w:rPr>
      <w:rFonts w:ascii="Times New Roman" w:eastAsia="Times New Roman" w:hAnsi="Times New Roman"/>
      <w:color w:val="FF0000"/>
      <w:szCs w:val="24"/>
    </w:rPr>
  </w:style>
  <w:style w:type="character" w:customStyle="1" w:styleId="BodyText2Char">
    <w:name w:val="Body Text 2 Char"/>
    <w:basedOn w:val="DefaultParagraphFont"/>
    <w:link w:val="BodyText2"/>
    <w:rsid w:val="00AD4B8A"/>
    <w:rPr>
      <w:rFonts w:eastAsia="Times New Roman"/>
      <w:color w:val="FF0000"/>
      <w:sz w:val="24"/>
      <w:szCs w:val="24"/>
    </w:rPr>
  </w:style>
  <w:style w:type="paragraph" w:styleId="BodyTextIndent">
    <w:name w:val="Body Text Indent"/>
    <w:basedOn w:val="Normal"/>
    <w:link w:val="BodyTextIndentChar"/>
    <w:rsid w:val="00AD4B8A"/>
    <w:pPr>
      <w:ind w:left="420"/>
    </w:pPr>
    <w:rPr>
      <w:rFonts w:ascii="Times New Roman" w:eastAsia="Times New Roman" w:hAnsi="Times New Roman"/>
      <w:color w:val="FF0000"/>
      <w:szCs w:val="24"/>
    </w:rPr>
  </w:style>
  <w:style w:type="character" w:customStyle="1" w:styleId="BodyTextIndentChar">
    <w:name w:val="Body Text Indent Char"/>
    <w:basedOn w:val="DefaultParagraphFont"/>
    <w:link w:val="BodyTextIndent"/>
    <w:rsid w:val="00AD4B8A"/>
    <w:rPr>
      <w:rFonts w:eastAsia="Times New Roman"/>
      <w:color w:val="FF0000"/>
      <w:sz w:val="24"/>
      <w:szCs w:val="24"/>
    </w:rPr>
  </w:style>
  <w:style w:type="paragraph" w:styleId="BodyTextIndent2">
    <w:name w:val="Body Text Indent 2"/>
    <w:basedOn w:val="Normal"/>
    <w:link w:val="BodyTextIndent2Char"/>
    <w:rsid w:val="00AD4B8A"/>
    <w:pPr>
      <w:ind w:left="1080" w:hanging="1080"/>
    </w:pPr>
    <w:rPr>
      <w:rFonts w:ascii="Times New Roman" w:eastAsia="Times New Roman" w:hAnsi="Times New Roman"/>
      <w:szCs w:val="22"/>
    </w:rPr>
  </w:style>
  <w:style w:type="character" w:customStyle="1" w:styleId="BodyTextIndent2Char">
    <w:name w:val="Body Text Indent 2 Char"/>
    <w:basedOn w:val="DefaultParagraphFont"/>
    <w:link w:val="BodyTextIndent2"/>
    <w:rsid w:val="00AD4B8A"/>
    <w:rPr>
      <w:rFonts w:eastAsia="Times New Roman"/>
      <w:sz w:val="24"/>
      <w:szCs w:val="22"/>
    </w:rPr>
  </w:style>
  <w:style w:type="paragraph" w:styleId="BodyTextIndent3">
    <w:name w:val="Body Text Indent 3"/>
    <w:basedOn w:val="Normal"/>
    <w:link w:val="BodyTextIndent3Char"/>
    <w:rsid w:val="00AD4B8A"/>
    <w:pPr>
      <w:tabs>
        <w:tab w:val="left" w:pos="-720"/>
      </w:tabs>
      <w:suppressAutoHyphens/>
      <w:ind w:left="720" w:hanging="720"/>
    </w:pPr>
    <w:rPr>
      <w:rFonts w:ascii="Times New Roman" w:eastAsia="Times New Roman" w:hAnsi="Times New Roman"/>
      <w:color w:val="FF0000"/>
      <w:szCs w:val="22"/>
    </w:rPr>
  </w:style>
  <w:style w:type="character" w:customStyle="1" w:styleId="BodyTextIndent3Char">
    <w:name w:val="Body Text Indent 3 Char"/>
    <w:basedOn w:val="DefaultParagraphFont"/>
    <w:link w:val="BodyTextIndent3"/>
    <w:rsid w:val="00AD4B8A"/>
    <w:rPr>
      <w:rFonts w:eastAsia="Times New Roman"/>
      <w:color w:val="FF0000"/>
      <w:sz w:val="24"/>
      <w:szCs w:val="22"/>
    </w:rPr>
  </w:style>
  <w:style w:type="character" w:styleId="Hyperlink">
    <w:name w:val="Hyperlink"/>
    <w:uiPriority w:val="99"/>
    <w:rsid w:val="00AD4B8A"/>
    <w:rPr>
      <w:color w:val="0000FF"/>
      <w:u w:val="single"/>
    </w:rPr>
  </w:style>
  <w:style w:type="paragraph" w:customStyle="1" w:styleId="SP3208966">
    <w:name w:val="SP.3.208966"/>
    <w:basedOn w:val="Normal"/>
    <w:next w:val="Normal"/>
    <w:rsid w:val="00AD4B8A"/>
    <w:pPr>
      <w:autoSpaceDE w:val="0"/>
      <w:autoSpaceDN w:val="0"/>
      <w:adjustRightInd w:val="0"/>
      <w:spacing w:before="140" w:after="140"/>
    </w:pPr>
    <w:rPr>
      <w:rFonts w:ascii="IJJHP B+ Times New Roman PSMT" w:eastAsia="Times New Roman" w:hAnsi="IJJHP B+ Times New Roman PSMT"/>
      <w:szCs w:val="24"/>
    </w:rPr>
  </w:style>
  <w:style w:type="paragraph" w:styleId="NormalWeb">
    <w:name w:val="Normal (Web)"/>
    <w:basedOn w:val="Normal"/>
    <w:uiPriority w:val="99"/>
    <w:rsid w:val="00AD4B8A"/>
    <w:pPr>
      <w:spacing w:before="100" w:beforeAutospacing="1" w:after="100" w:afterAutospacing="1"/>
    </w:pPr>
    <w:rPr>
      <w:rFonts w:ascii="Times New Roman" w:eastAsia="Times New Roman" w:hAnsi="Times New Roman"/>
      <w:szCs w:val="24"/>
    </w:rPr>
  </w:style>
  <w:style w:type="paragraph" w:customStyle="1" w:styleId="SP3208967">
    <w:name w:val="SP.3.208967"/>
    <w:basedOn w:val="Normal"/>
    <w:next w:val="Normal"/>
    <w:rsid w:val="00AD4B8A"/>
    <w:pPr>
      <w:autoSpaceDE w:val="0"/>
      <w:autoSpaceDN w:val="0"/>
      <w:adjustRightInd w:val="0"/>
    </w:pPr>
    <w:rPr>
      <w:rFonts w:ascii="IJJHP B+ Times New Roman PSMT" w:eastAsia="Times New Roman" w:hAnsi="IJJHP B+ Times New Roman PSMT"/>
      <w:szCs w:val="24"/>
    </w:rPr>
  </w:style>
  <w:style w:type="character" w:customStyle="1" w:styleId="SC32502">
    <w:name w:val="SC.3.2502"/>
    <w:rsid w:val="00AD4B8A"/>
    <w:rPr>
      <w:rFonts w:cs="IJJHP B+ Times New Roman PSMT"/>
      <w:color w:val="000000"/>
      <w:sz w:val="20"/>
      <w:szCs w:val="20"/>
    </w:rPr>
  </w:style>
  <w:style w:type="table" w:styleId="TableGrid">
    <w:name w:val="Table Grid"/>
    <w:basedOn w:val="TableNormal"/>
    <w:rsid w:val="00AD4B8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AD4B8A"/>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D4B8A"/>
    <w:rPr>
      <w:rFonts w:ascii="Tahoma" w:eastAsia="Times New Roman" w:hAnsi="Tahoma" w:cs="Tahoma"/>
      <w:sz w:val="16"/>
      <w:szCs w:val="16"/>
    </w:rPr>
  </w:style>
  <w:style w:type="paragraph" w:styleId="PlainText">
    <w:name w:val="Plain Text"/>
    <w:basedOn w:val="Normal"/>
    <w:link w:val="PlainTextChar"/>
    <w:uiPriority w:val="99"/>
    <w:rsid w:val="00AD4B8A"/>
    <w:rPr>
      <w:rFonts w:ascii="Courier New" w:eastAsia="Times New Roman" w:hAnsi="Courier New"/>
      <w:sz w:val="20"/>
    </w:rPr>
  </w:style>
  <w:style w:type="character" w:customStyle="1" w:styleId="PlainTextChar">
    <w:name w:val="Plain Text Char"/>
    <w:basedOn w:val="DefaultParagraphFont"/>
    <w:link w:val="PlainText"/>
    <w:uiPriority w:val="99"/>
    <w:rsid w:val="00AD4B8A"/>
    <w:rPr>
      <w:rFonts w:ascii="Courier New" w:eastAsia="Times New Roman" w:hAnsi="Courier New"/>
    </w:rPr>
  </w:style>
  <w:style w:type="character" w:customStyle="1" w:styleId="EmailStyle59">
    <w:name w:val="EmailStyle59"/>
    <w:semiHidden/>
    <w:rsid w:val="00AD4B8A"/>
    <w:rPr>
      <w:color w:val="000080"/>
    </w:rPr>
  </w:style>
  <w:style w:type="paragraph" w:styleId="MessageHeader">
    <w:name w:val="Message Header"/>
    <w:basedOn w:val="BodyText"/>
    <w:link w:val="MessageHeaderChar"/>
    <w:rsid w:val="00AD4B8A"/>
    <w:pPr>
      <w:keepLines/>
      <w:spacing w:line="415" w:lineRule="atLeast"/>
      <w:ind w:left="1560" w:right="-360" w:hanging="720"/>
    </w:pPr>
    <w:rPr>
      <w:b w:val="0"/>
      <w:color w:val="auto"/>
      <w:sz w:val="20"/>
      <w:szCs w:val="20"/>
    </w:rPr>
  </w:style>
  <w:style w:type="character" w:customStyle="1" w:styleId="MessageHeaderChar">
    <w:name w:val="Message Header Char"/>
    <w:basedOn w:val="DefaultParagraphFont"/>
    <w:link w:val="MessageHeader"/>
    <w:rsid w:val="00AD4B8A"/>
    <w:rPr>
      <w:rFonts w:eastAsia="Times New Roman"/>
    </w:rPr>
  </w:style>
  <w:style w:type="paragraph" w:customStyle="1" w:styleId="MessageHeaderFirst">
    <w:name w:val="Message Header First"/>
    <w:basedOn w:val="MessageHeader"/>
    <w:next w:val="MessageHeader"/>
    <w:rsid w:val="00AD4B8A"/>
  </w:style>
  <w:style w:type="character" w:customStyle="1" w:styleId="MessageHeaderLabel">
    <w:name w:val="Message Header Label"/>
    <w:rsid w:val="00AD4B8A"/>
    <w:rPr>
      <w:rFonts w:ascii="Arial" w:hAnsi="Arial"/>
      <w:b/>
      <w:spacing w:val="-4"/>
      <w:sz w:val="18"/>
      <w:vertAlign w:val="baseline"/>
    </w:rPr>
  </w:style>
  <w:style w:type="paragraph" w:customStyle="1" w:styleId="MessageHeaderLast">
    <w:name w:val="Message Header Last"/>
    <w:basedOn w:val="MessageHeader"/>
    <w:next w:val="BodyText"/>
    <w:rsid w:val="00AD4B8A"/>
    <w:pPr>
      <w:pBdr>
        <w:bottom w:val="single" w:sz="6" w:space="22" w:color="auto"/>
      </w:pBdr>
      <w:spacing w:after="400"/>
    </w:pPr>
  </w:style>
  <w:style w:type="paragraph" w:styleId="ListBullet">
    <w:name w:val="List Bullet"/>
    <w:basedOn w:val="Normal"/>
    <w:autoRedefine/>
    <w:qFormat/>
    <w:rsid w:val="00AD4B8A"/>
    <w:pPr>
      <w:numPr>
        <w:numId w:val="4"/>
      </w:numPr>
      <w:tabs>
        <w:tab w:val="clear" w:pos="360"/>
        <w:tab w:val="num" w:pos="720"/>
      </w:tabs>
      <w:ind w:left="0" w:firstLine="0"/>
    </w:pPr>
    <w:rPr>
      <w:rFonts w:ascii="Times New Roman" w:eastAsia="Times New Roman" w:hAnsi="Times New Roman"/>
      <w:sz w:val="20"/>
    </w:rPr>
  </w:style>
  <w:style w:type="paragraph" w:styleId="ListNumber2">
    <w:name w:val="List Number 2"/>
    <w:basedOn w:val="Normal"/>
    <w:rsid w:val="00AD4B8A"/>
    <w:pPr>
      <w:numPr>
        <w:numId w:val="2"/>
      </w:numPr>
    </w:pPr>
    <w:rPr>
      <w:rFonts w:ascii="Times New Roman" w:eastAsia="Times New Roman" w:hAnsi="Times New Roman"/>
      <w:b/>
    </w:rPr>
  </w:style>
  <w:style w:type="paragraph" w:styleId="ListBullet3">
    <w:name w:val="List Bullet 3"/>
    <w:basedOn w:val="Normal"/>
    <w:autoRedefine/>
    <w:rsid w:val="00AD4B8A"/>
    <w:pPr>
      <w:numPr>
        <w:numId w:val="1"/>
      </w:numPr>
      <w:tabs>
        <w:tab w:val="clear" w:pos="1080"/>
        <w:tab w:val="num" w:pos="1512"/>
      </w:tabs>
      <w:ind w:left="1512" w:hanging="432"/>
    </w:pPr>
    <w:rPr>
      <w:rFonts w:ascii="Times New Roman" w:eastAsia="Times New Roman" w:hAnsi="Times New Roman"/>
    </w:rPr>
  </w:style>
  <w:style w:type="paragraph" w:styleId="ListNumber">
    <w:name w:val="List Number"/>
    <w:basedOn w:val="Normal"/>
    <w:rsid w:val="00AD4B8A"/>
    <w:pPr>
      <w:numPr>
        <w:numId w:val="3"/>
      </w:numPr>
    </w:pPr>
    <w:rPr>
      <w:rFonts w:ascii="Times New Roman" w:eastAsia="Times New Roman" w:hAnsi="Times New Roman"/>
    </w:rPr>
  </w:style>
  <w:style w:type="paragraph" w:customStyle="1" w:styleId="InsideAddress">
    <w:name w:val="InsideAddress"/>
    <w:basedOn w:val="Normal"/>
    <w:rsid w:val="00AD4B8A"/>
    <w:pPr>
      <w:spacing w:before="480"/>
    </w:pPr>
    <w:rPr>
      <w:rFonts w:ascii="Garamond" w:eastAsia="Times New Roman" w:hAnsi="Garamond"/>
      <w:sz w:val="22"/>
    </w:rPr>
  </w:style>
  <w:style w:type="paragraph" w:customStyle="1" w:styleId="Technical4">
    <w:name w:val="Technical 4"/>
    <w:rsid w:val="00AD4B8A"/>
    <w:pPr>
      <w:tabs>
        <w:tab w:val="left" w:pos="-720"/>
      </w:tabs>
      <w:suppressAutoHyphens/>
    </w:pPr>
    <w:rPr>
      <w:rFonts w:ascii="CG Times" w:eastAsia="Times New Roman" w:hAnsi="CG Times"/>
      <w:b/>
      <w:sz w:val="24"/>
    </w:rPr>
  </w:style>
  <w:style w:type="character" w:styleId="FollowedHyperlink">
    <w:name w:val="FollowedHyperlink"/>
    <w:rsid w:val="00AD4B8A"/>
    <w:rPr>
      <w:color w:val="800080"/>
      <w:u w:val="single"/>
    </w:rPr>
  </w:style>
  <w:style w:type="character" w:customStyle="1" w:styleId="WilsonFaye">
    <w:name w:val="Wilson Faye"/>
    <w:semiHidden/>
    <w:rsid w:val="00AD4B8A"/>
    <w:rPr>
      <w:rFonts w:ascii="Arial" w:hAnsi="Arial" w:cs="Arial" w:hint="default"/>
      <w:color w:val="0000FF"/>
      <w:sz w:val="20"/>
      <w:szCs w:val="20"/>
    </w:rPr>
  </w:style>
  <w:style w:type="paragraph" w:styleId="BlockText">
    <w:name w:val="Block Text"/>
    <w:basedOn w:val="Normal"/>
    <w:rsid w:val="00AD4B8A"/>
    <w:pPr>
      <w:ind w:left="2880" w:right="864"/>
      <w:jc w:val="both"/>
    </w:pPr>
    <w:rPr>
      <w:rFonts w:eastAsia="Times New Roman"/>
      <w:i/>
      <w:sz w:val="22"/>
    </w:rPr>
  </w:style>
  <w:style w:type="paragraph" w:customStyle="1" w:styleId="Default">
    <w:name w:val="Default"/>
    <w:rsid w:val="00AD4B8A"/>
    <w:pPr>
      <w:autoSpaceDE w:val="0"/>
      <w:autoSpaceDN w:val="0"/>
      <w:adjustRightInd w:val="0"/>
    </w:pPr>
    <w:rPr>
      <w:rFonts w:eastAsia="Times New Roman"/>
      <w:color w:val="000000"/>
      <w:sz w:val="24"/>
      <w:szCs w:val="24"/>
    </w:rPr>
  </w:style>
  <w:style w:type="character" w:styleId="CommentReference">
    <w:name w:val="annotation reference"/>
    <w:semiHidden/>
    <w:rsid w:val="00AD4B8A"/>
    <w:rPr>
      <w:sz w:val="16"/>
      <w:szCs w:val="16"/>
    </w:rPr>
  </w:style>
  <w:style w:type="paragraph" w:styleId="CommentText">
    <w:name w:val="annotation text"/>
    <w:basedOn w:val="Normal"/>
    <w:link w:val="CommentTextChar"/>
    <w:semiHidden/>
    <w:rsid w:val="00AD4B8A"/>
    <w:rPr>
      <w:rFonts w:ascii="Times New Roman" w:eastAsia="Times New Roman" w:hAnsi="Times New Roman"/>
      <w:sz w:val="20"/>
    </w:rPr>
  </w:style>
  <w:style w:type="character" w:customStyle="1" w:styleId="CommentTextChar">
    <w:name w:val="Comment Text Char"/>
    <w:basedOn w:val="DefaultParagraphFont"/>
    <w:link w:val="CommentText"/>
    <w:semiHidden/>
    <w:rsid w:val="00AD4B8A"/>
    <w:rPr>
      <w:rFonts w:eastAsia="Times New Roman"/>
    </w:rPr>
  </w:style>
  <w:style w:type="character" w:customStyle="1" w:styleId="EmailStyle79">
    <w:name w:val="EmailStyle79"/>
    <w:semiHidden/>
    <w:rsid w:val="00AD4B8A"/>
    <w:rPr>
      <w:color w:val="993366"/>
    </w:rPr>
  </w:style>
  <w:style w:type="paragraph" w:customStyle="1" w:styleId="msolistparagraph0">
    <w:name w:val="msolistparagraph"/>
    <w:basedOn w:val="Normal"/>
    <w:rsid w:val="00AD4B8A"/>
    <w:pPr>
      <w:ind w:left="720"/>
    </w:pPr>
    <w:rPr>
      <w:rFonts w:ascii="Times New Roman" w:eastAsia="Times New Roman" w:hAnsi="Times New Roman"/>
      <w:szCs w:val="24"/>
    </w:rPr>
  </w:style>
  <w:style w:type="paragraph" w:customStyle="1" w:styleId="nospacing0">
    <w:name w:val="nospacing"/>
    <w:basedOn w:val="Normal"/>
    <w:rsid w:val="00AD4B8A"/>
    <w:rPr>
      <w:rFonts w:ascii="Tahoma" w:eastAsia="Times New Roman" w:hAnsi="Tahoma" w:cs="Tahoma"/>
      <w:sz w:val="20"/>
    </w:rPr>
  </w:style>
  <w:style w:type="character" w:customStyle="1" w:styleId="CharChar2">
    <w:name w:val="Char Char2"/>
    <w:semiHidden/>
    <w:locked/>
    <w:rsid w:val="00AD4B8A"/>
    <w:rPr>
      <w:color w:val="FF0000"/>
      <w:sz w:val="24"/>
      <w:szCs w:val="24"/>
      <w:lang w:val="en-US" w:eastAsia="en-US" w:bidi="ar-SA"/>
    </w:rPr>
  </w:style>
  <w:style w:type="paragraph" w:customStyle="1" w:styleId="listparagraph0">
    <w:name w:val="listparagraph"/>
    <w:basedOn w:val="Normal"/>
    <w:rsid w:val="00AD4B8A"/>
    <w:pPr>
      <w:ind w:left="720"/>
    </w:pPr>
    <w:rPr>
      <w:rFonts w:ascii="Times New Roman" w:eastAsia="Times New Roman" w:hAnsi="Times New Roman"/>
      <w:szCs w:val="24"/>
    </w:rPr>
  </w:style>
  <w:style w:type="paragraph" w:customStyle="1" w:styleId="notelevel21">
    <w:name w:val="notelevel21"/>
    <w:basedOn w:val="Normal"/>
    <w:rsid w:val="00AD4B8A"/>
    <w:rPr>
      <w:rFonts w:ascii="Times New Roman" w:eastAsia="Times New Roman" w:hAnsi="Times New Roman"/>
      <w:szCs w:val="24"/>
    </w:rPr>
  </w:style>
  <w:style w:type="paragraph" w:customStyle="1" w:styleId="1bulletlist">
    <w:name w:val="1bulletlist"/>
    <w:basedOn w:val="Normal"/>
    <w:rsid w:val="00AD4B8A"/>
    <w:pPr>
      <w:snapToGrid w:val="0"/>
      <w:ind w:left="720" w:hanging="720"/>
    </w:pPr>
    <w:rPr>
      <w:rFonts w:ascii="Times New Roman" w:eastAsia="Times New Roman" w:hAnsi="Times New Roman"/>
      <w:szCs w:val="24"/>
    </w:rPr>
  </w:style>
  <w:style w:type="paragraph" w:customStyle="1" w:styleId="a">
    <w:name w:val="a"/>
    <w:basedOn w:val="Normal"/>
    <w:rsid w:val="00AD4B8A"/>
    <w:pPr>
      <w:snapToGrid w:val="0"/>
      <w:ind w:left="720" w:hanging="720"/>
    </w:pPr>
    <w:rPr>
      <w:rFonts w:ascii="Times New Roman" w:eastAsia="Times New Roman" w:hAnsi="Times New Roman"/>
      <w:szCs w:val="24"/>
    </w:rPr>
  </w:style>
  <w:style w:type="paragraph" w:customStyle="1" w:styleId="1checkmark">
    <w:name w:val="1checkmark"/>
    <w:basedOn w:val="Normal"/>
    <w:rsid w:val="00AD4B8A"/>
    <w:pPr>
      <w:snapToGrid w:val="0"/>
      <w:ind w:left="720" w:hanging="720"/>
    </w:pPr>
    <w:rPr>
      <w:rFonts w:ascii="Times New Roman" w:eastAsia="Times New Roman" w:hAnsi="Times New Roman"/>
      <w:szCs w:val="24"/>
    </w:rPr>
  </w:style>
  <w:style w:type="paragraph" w:styleId="FootnoteText">
    <w:name w:val="footnote text"/>
    <w:basedOn w:val="Normal"/>
    <w:link w:val="FootnoteTextChar"/>
    <w:rsid w:val="00AD4B8A"/>
    <w:rPr>
      <w:rFonts w:eastAsia="Times New Roman"/>
      <w:sz w:val="20"/>
    </w:rPr>
  </w:style>
  <w:style w:type="character" w:customStyle="1" w:styleId="FootnoteTextChar">
    <w:name w:val="Footnote Text Char"/>
    <w:basedOn w:val="DefaultParagraphFont"/>
    <w:link w:val="FootnoteText"/>
    <w:rsid w:val="00AD4B8A"/>
    <w:rPr>
      <w:rFonts w:ascii="Arial" w:eastAsia="Times New Roman" w:hAnsi="Arial"/>
    </w:rPr>
  </w:style>
  <w:style w:type="character" w:styleId="FootnoteReference">
    <w:name w:val="footnote reference"/>
    <w:rsid w:val="00AD4B8A"/>
    <w:rPr>
      <w:vertAlign w:val="superscript"/>
    </w:rPr>
  </w:style>
  <w:style w:type="table" w:customStyle="1" w:styleId="TableGrid1">
    <w:name w:val="Table Grid1"/>
    <w:basedOn w:val="TableNormal"/>
    <w:next w:val="TableGrid"/>
    <w:uiPriority w:val="59"/>
    <w:rsid w:val="00AD4B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wtext2">
    <w:name w:val="cw text 2"/>
    <w:basedOn w:val="Normal"/>
    <w:uiPriority w:val="99"/>
    <w:rsid w:val="00AD4B8A"/>
    <w:pPr>
      <w:spacing w:before="200" w:after="200" w:line="276" w:lineRule="auto"/>
      <w:ind w:left="1440"/>
    </w:pPr>
    <w:rPr>
      <w:rFonts w:ascii="Times New Roman" w:eastAsia="Times New Roman" w:hAnsi="Times New Roman"/>
      <w:sz w:val="26"/>
      <w:szCs w:val="26"/>
    </w:rPr>
  </w:style>
  <w:style w:type="paragraph" w:customStyle="1" w:styleId="cwtext3">
    <w:name w:val="cw text 3"/>
    <w:basedOn w:val="Normal"/>
    <w:uiPriority w:val="99"/>
    <w:rsid w:val="00AD4B8A"/>
    <w:pPr>
      <w:spacing w:before="200" w:after="200" w:line="276" w:lineRule="auto"/>
      <w:ind w:left="1980"/>
    </w:pPr>
    <w:rPr>
      <w:rFonts w:ascii="Times New Roman" w:eastAsia="Times New Roman" w:hAnsi="Times New Roman"/>
      <w:sz w:val="26"/>
      <w:szCs w:val="26"/>
    </w:rPr>
  </w:style>
  <w:style w:type="character" w:customStyle="1" w:styleId="MediumGrid11">
    <w:name w:val="Medium Grid 11"/>
    <w:uiPriority w:val="99"/>
    <w:semiHidden/>
    <w:rsid w:val="00AD4B8A"/>
    <w:rPr>
      <w:color w:val="808080"/>
    </w:rPr>
  </w:style>
  <w:style w:type="paragraph" w:customStyle="1" w:styleId="NoSpacing1">
    <w:name w:val="No Spacing1"/>
    <w:uiPriority w:val="99"/>
    <w:rsid w:val="00AD4B8A"/>
    <w:rPr>
      <w:rFonts w:eastAsia="Times New Roman"/>
      <w:sz w:val="24"/>
      <w:szCs w:val="22"/>
    </w:rPr>
  </w:style>
  <w:style w:type="table" w:customStyle="1" w:styleId="TableGrid2">
    <w:name w:val="Table Grid2"/>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AD4B8A"/>
  </w:style>
  <w:style w:type="character" w:customStyle="1" w:styleId="ldea199c">
    <w:name w:val="ldea199c"/>
    <w:semiHidden/>
    <w:rsid w:val="00AD4B8A"/>
    <w:rPr>
      <w:color w:val="000080"/>
    </w:rPr>
  </w:style>
  <w:style w:type="character" w:customStyle="1" w:styleId="emailstyle19">
    <w:name w:val="emailstyle19"/>
    <w:semiHidden/>
    <w:rsid w:val="00AD4B8A"/>
    <w:rPr>
      <w:color w:val="993366"/>
    </w:rPr>
  </w:style>
  <w:style w:type="paragraph" w:customStyle="1" w:styleId="Normal1">
    <w:name w:val="Normal1"/>
    <w:basedOn w:val="Normal"/>
    <w:rsid w:val="00AD4B8A"/>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AD4B8A"/>
  </w:style>
  <w:style w:type="paragraph" w:customStyle="1" w:styleId="Normal2">
    <w:name w:val="Normal2"/>
    <w:basedOn w:val="Normal"/>
    <w:rsid w:val="00AD4B8A"/>
    <w:pPr>
      <w:spacing w:before="100" w:beforeAutospacing="1" w:after="100" w:afterAutospacing="1"/>
    </w:pPr>
    <w:rPr>
      <w:rFonts w:ascii="Times New Roman" w:eastAsia="Times New Roman" w:hAnsi="Times New Roman"/>
      <w:szCs w:val="24"/>
    </w:rPr>
  </w:style>
  <w:style w:type="table" w:customStyle="1" w:styleId="TableGrid5">
    <w:name w:val="Table Grid5"/>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AD4B8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AD4B8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4B8A"/>
    <w:rPr>
      <w:rFonts w:ascii="Times New Roman" w:eastAsia="Times New Roman" w:hAnsi="Times New Roman"/>
      <w:szCs w:val="24"/>
    </w:rPr>
  </w:style>
  <w:style w:type="character" w:customStyle="1" w:styleId="normaltextrun">
    <w:name w:val="normaltextrun"/>
    <w:basedOn w:val="DefaultParagraphFont"/>
    <w:rsid w:val="00AD4B8A"/>
  </w:style>
  <w:style w:type="character" w:customStyle="1" w:styleId="eop">
    <w:name w:val="eop"/>
    <w:basedOn w:val="DefaultParagraphFont"/>
    <w:rsid w:val="00AD4B8A"/>
  </w:style>
  <w:style w:type="character" w:customStyle="1" w:styleId="scx209694665">
    <w:name w:val="scx209694665"/>
    <w:basedOn w:val="DefaultParagraphFont"/>
    <w:rsid w:val="00AD4B8A"/>
  </w:style>
  <w:style w:type="character" w:customStyle="1" w:styleId="spellingerror">
    <w:name w:val="spellingerror"/>
    <w:basedOn w:val="DefaultParagraphFont"/>
    <w:rsid w:val="00AD4B8A"/>
  </w:style>
  <w:style w:type="character" w:customStyle="1" w:styleId="scx257357698">
    <w:name w:val="scx257357698"/>
    <w:basedOn w:val="DefaultParagraphFont"/>
    <w:rsid w:val="00AD4B8A"/>
  </w:style>
  <w:style w:type="character" w:customStyle="1" w:styleId="scx115647811">
    <w:name w:val="scx115647811"/>
    <w:basedOn w:val="DefaultParagraphFont"/>
    <w:rsid w:val="00AD4B8A"/>
  </w:style>
  <w:style w:type="table" w:customStyle="1" w:styleId="TableGrid9">
    <w:name w:val="Table Grid9"/>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D4B8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06721"/>
  </w:style>
  <w:style w:type="numbering" w:customStyle="1" w:styleId="NoList12">
    <w:name w:val="No List12"/>
    <w:next w:val="NoList"/>
    <w:semiHidden/>
    <w:rsid w:val="00006721"/>
  </w:style>
  <w:style w:type="table" w:customStyle="1" w:styleId="TableGrid11">
    <w:name w:val="Table Grid11"/>
    <w:basedOn w:val="TableNormal"/>
    <w:next w:val="TableGrid"/>
    <w:rsid w:val="000067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067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06721"/>
  </w:style>
  <w:style w:type="table" w:customStyle="1" w:styleId="TableGrid51">
    <w:name w:val="Table Grid5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0067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0067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0672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1EF5"/>
  </w:style>
  <w:style w:type="numbering" w:customStyle="1" w:styleId="NoList13">
    <w:name w:val="No List13"/>
    <w:next w:val="NoList"/>
    <w:semiHidden/>
    <w:rsid w:val="00CD1EF5"/>
  </w:style>
  <w:style w:type="table" w:customStyle="1" w:styleId="TableGrid13">
    <w:name w:val="Table Grid13"/>
    <w:basedOn w:val="TableNormal"/>
    <w:next w:val="TableGrid"/>
    <w:rsid w:val="00CD1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D1E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CD1EF5"/>
  </w:style>
  <w:style w:type="table" w:customStyle="1" w:styleId="TableGrid52">
    <w:name w:val="Table Grid5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CD1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CD1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CD1E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5207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037C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E7CD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8E7CD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F326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BF326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658F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52D6F"/>
  </w:style>
  <w:style w:type="numbering" w:customStyle="1" w:styleId="NoList14">
    <w:name w:val="No List14"/>
    <w:next w:val="NoList"/>
    <w:uiPriority w:val="99"/>
    <w:semiHidden/>
    <w:unhideWhenUsed/>
    <w:rsid w:val="00152D6F"/>
  </w:style>
  <w:style w:type="paragraph" w:styleId="TOC1">
    <w:name w:val="toc 1"/>
    <w:basedOn w:val="Normal"/>
    <w:next w:val="Normal"/>
    <w:autoRedefine/>
    <w:uiPriority w:val="39"/>
    <w:rsid w:val="00152D6F"/>
    <w:pPr>
      <w:tabs>
        <w:tab w:val="right" w:leader="dot" w:pos="9350"/>
      </w:tabs>
      <w:spacing w:line="276" w:lineRule="auto"/>
      <w:ind w:left="360" w:hanging="360"/>
    </w:pPr>
    <w:rPr>
      <w:rFonts w:eastAsia="Times New Roman"/>
      <w:b/>
      <w:bCs/>
      <w:noProof/>
      <w:spacing w:val="-3"/>
      <w:sz w:val="22"/>
      <w:szCs w:val="24"/>
    </w:rPr>
  </w:style>
  <w:style w:type="paragraph" w:styleId="EndnoteText">
    <w:name w:val="endnote text"/>
    <w:basedOn w:val="Normal"/>
    <w:link w:val="EndnoteTextChar"/>
    <w:semiHidden/>
    <w:rsid w:val="00152D6F"/>
    <w:pPr>
      <w:widowControl w:val="0"/>
      <w:spacing w:before="120" w:after="120" w:line="276" w:lineRule="auto"/>
    </w:pPr>
    <w:rPr>
      <w:rFonts w:eastAsia="Times New Roman"/>
      <w:snapToGrid w:val="0"/>
      <w:sz w:val="22"/>
    </w:rPr>
  </w:style>
  <w:style w:type="character" w:customStyle="1" w:styleId="EndnoteTextChar">
    <w:name w:val="Endnote Text Char"/>
    <w:basedOn w:val="DefaultParagraphFont"/>
    <w:link w:val="EndnoteText"/>
    <w:semiHidden/>
    <w:rsid w:val="00152D6F"/>
    <w:rPr>
      <w:rFonts w:ascii="Arial" w:eastAsia="Times New Roman" w:hAnsi="Arial"/>
      <w:snapToGrid w:val="0"/>
      <w:sz w:val="22"/>
    </w:rPr>
  </w:style>
  <w:style w:type="paragraph" w:customStyle="1" w:styleId="Level1">
    <w:name w:val="Level 1"/>
    <w:basedOn w:val="Normal"/>
    <w:rsid w:val="00152D6F"/>
    <w:pPr>
      <w:widowControl w:val="0"/>
      <w:numPr>
        <w:numId w:val="159"/>
      </w:numPr>
      <w:spacing w:before="120" w:after="120" w:line="276" w:lineRule="auto"/>
      <w:outlineLvl w:val="0"/>
    </w:pPr>
    <w:rPr>
      <w:rFonts w:ascii="CG Times" w:eastAsia="Times New Roman" w:hAnsi="CG Times"/>
      <w:snapToGrid w:val="0"/>
      <w:sz w:val="22"/>
    </w:rPr>
  </w:style>
  <w:style w:type="table" w:customStyle="1" w:styleId="TableGrid17">
    <w:name w:val="Table Grid17"/>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next w:val="Normal"/>
    <w:link w:val="TextChar"/>
    <w:autoRedefine/>
    <w:rsid w:val="00152D6F"/>
    <w:pPr>
      <w:spacing w:before="120" w:after="120" w:line="276" w:lineRule="auto"/>
    </w:pPr>
    <w:rPr>
      <w:rFonts w:ascii="CG Times" w:eastAsia="Times New Roman" w:hAnsi="CG Times"/>
      <w:sz w:val="22"/>
      <w:szCs w:val="24"/>
    </w:rPr>
  </w:style>
  <w:style w:type="character" w:customStyle="1" w:styleId="TextChar">
    <w:name w:val="Text Char"/>
    <w:link w:val="Text"/>
    <w:rsid w:val="00152D6F"/>
    <w:rPr>
      <w:rFonts w:ascii="CG Times" w:eastAsia="Times New Roman" w:hAnsi="CG Times"/>
      <w:sz w:val="22"/>
      <w:szCs w:val="24"/>
    </w:rPr>
  </w:style>
  <w:style w:type="paragraph" w:customStyle="1" w:styleId="Decimaldot">
    <w:name w:val="Decimaldot"/>
    <w:basedOn w:val="Normal"/>
    <w:autoRedefine/>
    <w:rsid w:val="00152D6F"/>
    <w:pPr>
      <w:keepNext/>
      <w:keepLines/>
      <w:tabs>
        <w:tab w:val="decimal" w:leader="dot" w:pos="8640"/>
        <w:tab w:val="decimal" w:leader="dot" w:pos="9360"/>
      </w:tabs>
      <w:spacing w:before="120" w:after="120" w:line="276" w:lineRule="auto"/>
    </w:pPr>
    <w:rPr>
      <w:rFonts w:ascii="CG Times" w:eastAsia="Times New Roman" w:hAnsi="CG Times" w:cs="Arial"/>
      <w:bCs/>
      <w:color w:val="080808"/>
      <w:sz w:val="22"/>
      <w:szCs w:val="24"/>
    </w:rPr>
  </w:style>
  <w:style w:type="paragraph" w:styleId="DocumentMap">
    <w:name w:val="Document Map"/>
    <w:basedOn w:val="Normal"/>
    <w:link w:val="DocumentMapChar"/>
    <w:semiHidden/>
    <w:rsid w:val="00152D6F"/>
    <w:pPr>
      <w:shd w:val="clear" w:color="auto" w:fill="000080"/>
      <w:spacing w:before="120" w:after="120" w:line="276" w:lineRule="auto"/>
    </w:pPr>
    <w:rPr>
      <w:rFonts w:ascii="Tahoma" w:eastAsia="Times New Roman" w:hAnsi="Tahoma" w:cs="Tahoma"/>
      <w:sz w:val="22"/>
      <w:szCs w:val="24"/>
    </w:rPr>
  </w:style>
  <w:style w:type="character" w:customStyle="1" w:styleId="DocumentMapChar">
    <w:name w:val="Document Map Char"/>
    <w:basedOn w:val="DefaultParagraphFont"/>
    <w:link w:val="DocumentMap"/>
    <w:semiHidden/>
    <w:rsid w:val="00152D6F"/>
    <w:rPr>
      <w:rFonts w:ascii="Tahoma" w:eastAsia="Times New Roman" w:hAnsi="Tahoma" w:cs="Tahoma"/>
      <w:sz w:val="22"/>
      <w:szCs w:val="24"/>
      <w:shd w:val="clear" w:color="auto" w:fill="000080"/>
    </w:rPr>
  </w:style>
  <w:style w:type="paragraph" w:styleId="CommentSubject">
    <w:name w:val="annotation subject"/>
    <w:basedOn w:val="CommentText"/>
    <w:next w:val="CommentText"/>
    <w:link w:val="CommentSubjectChar"/>
    <w:semiHidden/>
    <w:rsid w:val="00152D6F"/>
    <w:pPr>
      <w:spacing w:before="120" w:after="120" w:line="276" w:lineRule="auto"/>
    </w:pPr>
    <w:rPr>
      <w:rFonts w:ascii="Arial" w:hAnsi="Arial"/>
      <w:b/>
      <w:bCs/>
    </w:rPr>
  </w:style>
  <w:style w:type="character" w:customStyle="1" w:styleId="CommentSubjectChar">
    <w:name w:val="Comment Subject Char"/>
    <w:basedOn w:val="CommentTextChar"/>
    <w:link w:val="CommentSubject"/>
    <w:semiHidden/>
    <w:rsid w:val="00152D6F"/>
    <w:rPr>
      <w:rFonts w:ascii="Arial" w:eastAsia="Times New Roman" w:hAnsi="Arial"/>
      <w:b/>
      <w:bCs/>
    </w:rPr>
  </w:style>
  <w:style w:type="paragraph" w:styleId="TOC2">
    <w:name w:val="toc 2"/>
    <w:basedOn w:val="Normal"/>
    <w:next w:val="Normal"/>
    <w:autoRedefine/>
    <w:uiPriority w:val="39"/>
    <w:rsid w:val="00152D6F"/>
    <w:pPr>
      <w:tabs>
        <w:tab w:val="left" w:pos="864"/>
        <w:tab w:val="right" w:leader="dot" w:pos="9350"/>
      </w:tabs>
      <w:spacing w:line="276" w:lineRule="auto"/>
      <w:jc w:val="both"/>
    </w:pPr>
    <w:rPr>
      <w:rFonts w:eastAsia="Times New Roman"/>
      <w:b/>
      <w:bCs/>
      <w:noProof/>
      <w:spacing w:val="-3"/>
      <w:sz w:val="22"/>
      <w:szCs w:val="24"/>
    </w:rPr>
  </w:style>
  <w:style w:type="paragraph" w:styleId="TOC3">
    <w:name w:val="toc 3"/>
    <w:basedOn w:val="Normal"/>
    <w:next w:val="Normal"/>
    <w:autoRedefine/>
    <w:uiPriority w:val="39"/>
    <w:rsid w:val="00152D6F"/>
    <w:pPr>
      <w:tabs>
        <w:tab w:val="right" w:leader="dot" w:pos="9350"/>
      </w:tabs>
      <w:spacing w:before="120" w:after="120" w:line="276" w:lineRule="auto"/>
      <w:ind w:left="864"/>
    </w:pPr>
    <w:rPr>
      <w:rFonts w:eastAsia="Times New Roman"/>
      <w:iCs/>
      <w:noProof/>
      <w:sz w:val="22"/>
      <w:szCs w:val="24"/>
    </w:rPr>
  </w:style>
  <w:style w:type="paragraph" w:styleId="TOC7">
    <w:name w:val="toc 7"/>
    <w:basedOn w:val="Normal"/>
    <w:next w:val="Normal"/>
    <w:autoRedefine/>
    <w:semiHidden/>
    <w:rsid w:val="00152D6F"/>
    <w:pPr>
      <w:spacing w:before="120" w:after="120" w:line="276" w:lineRule="auto"/>
      <w:ind w:left="1440"/>
    </w:pPr>
    <w:rPr>
      <w:rFonts w:eastAsia="Times New Roman"/>
      <w:sz w:val="18"/>
      <w:szCs w:val="18"/>
    </w:rPr>
  </w:style>
  <w:style w:type="paragraph" w:styleId="TOC4">
    <w:name w:val="toc 4"/>
    <w:basedOn w:val="Normal"/>
    <w:next w:val="Normal"/>
    <w:autoRedefine/>
    <w:semiHidden/>
    <w:rsid w:val="00152D6F"/>
    <w:pPr>
      <w:spacing w:before="120" w:after="120" w:line="276" w:lineRule="auto"/>
      <w:ind w:left="720"/>
    </w:pPr>
    <w:rPr>
      <w:rFonts w:eastAsia="Times New Roman"/>
      <w:sz w:val="18"/>
      <w:szCs w:val="18"/>
    </w:rPr>
  </w:style>
  <w:style w:type="paragraph" w:styleId="TOC5">
    <w:name w:val="toc 5"/>
    <w:basedOn w:val="Normal"/>
    <w:next w:val="Normal"/>
    <w:autoRedefine/>
    <w:semiHidden/>
    <w:rsid w:val="00152D6F"/>
    <w:pPr>
      <w:spacing w:before="120" w:after="120" w:line="276" w:lineRule="auto"/>
      <w:ind w:left="960"/>
    </w:pPr>
    <w:rPr>
      <w:rFonts w:eastAsia="Times New Roman"/>
      <w:sz w:val="18"/>
      <w:szCs w:val="18"/>
    </w:rPr>
  </w:style>
  <w:style w:type="paragraph" w:styleId="TOC6">
    <w:name w:val="toc 6"/>
    <w:basedOn w:val="Normal"/>
    <w:next w:val="Normal"/>
    <w:autoRedefine/>
    <w:semiHidden/>
    <w:rsid w:val="00152D6F"/>
    <w:pPr>
      <w:spacing w:before="120" w:after="120" w:line="276" w:lineRule="auto"/>
      <w:ind w:left="1200"/>
    </w:pPr>
    <w:rPr>
      <w:rFonts w:eastAsia="Times New Roman"/>
      <w:sz w:val="18"/>
      <w:szCs w:val="18"/>
    </w:rPr>
  </w:style>
  <w:style w:type="paragraph" w:styleId="TOC8">
    <w:name w:val="toc 8"/>
    <w:basedOn w:val="Normal"/>
    <w:next w:val="Normal"/>
    <w:autoRedefine/>
    <w:semiHidden/>
    <w:rsid w:val="00152D6F"/>
    <w:pPr>
      <w:spacing w:before="120" w:after="120" w:line="276" w:lineRule="auto"/>
      <w:ind w:left="1680"/>
    </w:pPr>
    <w:rPr>
      <w:rFonts w:eastAsia="Times New Roman"/>
      <w:sz w:val="18"/>
      <w:szCs w:val="18"/>
    </w:rPr>
  </w:style>
  <w:style w:type="paragraph" w:styleId="TOC9">
    <w:name w:val="toc 9"/>
    <w:basedOn w:val="Normal"/>
    <w:next w:val="Normal"/>
    <w:autoRedefine/>
    <w:semiHidden/>
    <w:rsid w:val="00152D6F"/>
    <w:pPr>
      <w:spacing w:before="120" w:after="120" w:line="276" w:lineRule="auto"/>
      <w:ind w:left="1920"/>
    </w:pPr>
    <w:rPr>
      <w:rFonts w:eastAsia="Times New Roman"/>
      <w:sz w:val="18"/>
      <w:szCs w:val="18"/>
    </w:rPr>
  </w:style>
  <w:style w:type="character" w:styleId="HTMLTypewriter">
    <w:name w:val="HTML Typewriter"/>
    <w:rsid w:val="00152D6F"/>
    <w:rPr>
      <w:rFonts w:ascii="Courier New" w:eastAsia="Times New Roman" w:hAnsi="Courier New" w:cs="Courier New"/>
      <w:sz w:val="20"/>
      <w:szCs w:val="20"/>
    </w:rPr>
  </w:style>
  <w:style w:type="paragraph" w:styleId="HTMLPreformatted">
    <w:name w:val="HTML Preformatted"/>
    <w:basedOn w:val="Normal"/>
    <w:link w:val="HTMLPreformattedChar"/>
    <w:rsid w:val="0015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rsid w:val="00152D6F"/>
    <w:rPr>
      <w:rFonts w:ascii="Courier New" w:eastAsia="Times New Roman" w:hAnsi="Courier New" w:cs="Courier New"/>
    </w:rPr>
  </w:style>
  <w:style w:type="paragraph" w:styleId="ListBullet2">
    <w:name w:val="List Bullet 2"/>
    <w:basedOn w:val="Level1"/>
    <w:rsid w:val="00152D6F"/>
    <w:pPr>
      <w:widowControl/>
      <w:numPr>
        <w:numId w:val="160"/>
      </w:numPr>
      <w:tabs>
        <w:tab w:val="clear" w:pos="1212"/>
        <w:tab w:val="left" w:pos="-1440"/>
        <w:tab w:val="left" w:pos="-720"/>
        <w:tab w:val="left" w:pos="0"/>
        <w:tab w:val="left" w:pos="432"/>
        <w:tab w:val="left" w:pos="1080"/>
        <w:tab w:val="left" w:pos="1812"/>
        <w:tab w:val="left" w:pos="2160"/>
        <w:tab w:val="left" w:pos="2504"/>
        <w:tab w:val="left" w:pos="2880"/>
        <w:tab w:val="left" w:pos="3195"/>
        <w:tab w:val="left" w:pos="3600"/>
        <w:tab w:val="left" w:pos="3972"/>
        <w:tab w:val="left" w:pos="4320"/>
        <w:tab w:val="left" w:pos="5040"/>
        <w:tab w:val="left" w:pos="5760"/>
        <w:tab w:val="left" w:pos="6480"/>
        <w:tab w:val="left" w:pos="7200"/>
        <w:tab w:val="left" w:pos="7920"/>
        <w:tab w:val="left" w:pos="8640"/>
      </w:tabs>
      <w:ind w:left="1080"/>
      <w:outlineLvl w:val="9"/>
    </w:pPr>
    <w:rPr>
      <w:rFonts w:ascii="Arial" w:hAnsi="Arial"/>
    </w:rPr>
  </w:style>
  <w:style w:type="paragraph" w:customStyle="1" w:styleId="Title2">
    <w:name w:val="Title 2"/>
    <w:basedOn w:val="BodyText3"/>
    <w:qFormat/>
    <w:rsid w:val="00152D6F"/>
    <w:pPr>
      <w:tabs>
        <w:tab w:val="left" w:pos="0"/>
      </w:tabs>
      <w:suppressAutoHyphens/>
      <w:spacing w:before="1680" w:after="120" w:line="276" w:lineRule="auto"/>
      <w:jc w:val="center"/>
    </w:pPr>
    <w:rPr>
      <w:rFonts w:ascii="Arial" w:hAnsi="Arial" w:cs="Arial"/>
      <w:color w:val="FFCC00"/>
      <w:sz w:val="72"/>
      <w:szCs w:val="72"/>
    </w:rPr>
  </w:style>
  <w:style w:type="paragraph" w:customStyle="1" w:styleId="Title3">
    <w:name w:val="Title 3"/>
    <w:basedOn w:val="Normal"/>
    <w:qFormat/>
    <w:rsid w:val="00152D6F"/>
    <w:pPr>
      <w:spacing w:before="1200" w:after="120" w:line="276" w:lineRule="auto"/>
      <w:jc w:val="center"/>
    </w:pPr>
    <w:rPr>
      <w:rFonts w:eastAsia="Times New Roman" w:cs="Arial"/>
      <w:b/>
      <w:color w:val="46166B"/>
      <w:sz w:val="52"/>
      <w:szCs w:val="52"/>
    </w:rPr>
  </w:style>
  <w:style w:type="paragraph" w:styleId="ListContinue">
    <w:name w:val="List Continue"/>
    <w:basedOn w:val="Level1"/>
    <w:rsid w:val="00152D6F"/>
    <w:pPr>
      <w:numPr>
        <w:numId w:val="0"/>
      </w:numPr>
      <w:ind w:left="720"/>
      <w:outlineLvl w:val="9"/>
    </w:pPr>
    <w:rPr>
      <w:rFonts w:ascii="Times New Roman" w:hAnsi="Times New Roman"/>
    </w:rPr>
  </w:style>
  <w:style w:type="paragraph" w:customStyle="1" w:styleId="Glossary">
    <w:name w:val="Glossary"/>
    <w:basedOn w:val="Normal"/>
    <w:qFormat/>
    <w:rsid w:val="00152D6F"/>
    <w:pPr>
      <w:spacing w:before="120" w:after="120" w:line="276" w:lineRule="auto"/>
      <w:ind w:left="2160" w:hanging="2160"/>
    </w:pPr>
    <w:rPr>
      <w:rFonts w:eastAsia="Times New Roman"/>
      <w:sz w:val="22"/>
      <w:szCs w:val="24"/>
    </w:rPr>
  </w:style>
  <w:style w:type="paragraph" w:customStyle="1" w:styleId="TableBullet1">
    <w:name w:val="Table Bullet 1"/>
    <w:rsid w:val="00152D6F"/>
    <w:pPr>
      <w:numPr>
        <w:numId w:val="162"/>
      </w:numPr>
      <w:spacing w:before="40" w:after="40"/>
    </w:pPr>
    <w:rPr>
      <w:rFonts w:ascii="Calibri" w:eastAsia="Times New Roman" w:hAnsi="Calibri"/>
    </w:rPr>
  </w:style>
  <w:style w:type="paragraph" w:customStyle="1" w:styleId="TableBullet2">
    <w:name w:val="Table Bullet 2"/>
    <w:basedOn w:val="TableBullet1"/>
    <w:rsid w:val="00152D6F"/>
    <w:pPr>
      <w:keepNext/>
      <w:numPr>
        <w:numId w:val="163"/>
      </w:numPr>
    </w:pPr>
  </w:style>
  <w:style w:type="paragraph" w:customStyle="1" w:styleId="TableHeading">
    <w:name w:val="Table Heading"/>
    <w:rsid w:val="00152D6F"/>
    <w:pPr>
      <w:spacing w:before="40" w:after="40"/>
      <w:jc w:val="center"/>
    </w:pPr>
    <w:rPr>
      <w:rFonts w:eastAsia="Times New Roman"/>
      <w:b/>
      <w:color w:val="000000" w:themeColor="text1"/>
    </w:rPr>
  </w:style>
  <w:style w:type="paragraph" w:customStyle="1" w:styleId="TableText">
    <w:name w:val="Table Text"/>
    <w:rsid w:val="00152D6F"/>
    <w:pPr>
      <w:widowControl w:val="0"/>
      <w:spacing w:before="60" w:after="60"/>
    </w:pPr>
    <w:rPr>
      <w:rFonts w:eastAsia="Times New Roman"/>
      <w:sz w:val="18"/>
    </w:rPr>
  </w:style>
  <w:style w:type="paragraph" w:customStyle="1" w:styleId="TableText1">
    <w:name w:val="Table Text 1"/>
    <w:rsid w:val="00152D6F"/>
    <w:pPr>
      <w:tabs>
        <w:tab w:val="left" w:pos="792"/>
        <w:tab w:val="left" w:pos="1800"/>
      </w:tabs>
      <w:spacing w:before="60" w:after="60"/>
      <w:ind w:left="432"/>
    </w:pPr>
    <w:rPr>
      <w:rFonts w:eastAsia="Times New Roman" w:cs="Arial"/>
      <w:sz w:val="18"/>
      <w:szCs w:val="24"/>
    </w:rPr>
  </w:style>
  <w:style w:type="paragraph" w:customStyle="1" w:styleId="TableText2">
    <w:name w:val="Table Text 2"/>
    <w:rsid w:val="00152D6F"/>
    <w:pPr>
      <w:spacing w:before="120" w:after="60"/>
    </w:pPr>
    <w:rPr>
      <w:rFonts w:eastAsia="Times New Roman"/>
      <w:sz w:val="18"/>
      <w:szCs w:val="24"/>
    </w:rPr>
  </w:style>
  <w:style w:type="paragraph" w:customStyle="1" w:styleId="TableTextBold">
    <w:name w:val="Table Text Bold"/>
    <w:basedOn w:val="TableText"/>
    <w:rsid w:val="00152D6F"/>
    <w:pPr>
      <w:widowControl/>
      <w:tabs>
        <w:tab w:val="left" w:pos="504"/>
      </w:tabs>
      <w:spacing w:before="40" w:after="40"/>
      <w:ind w:left="504" w:hanging="504"/>
    </w:pPr>
    <w:rPr>
      <w:b/>
      <w:szCs w:val="24"/>
    </w:rPr>
  </w:style>
  <w:style w:type="paragraph" w:customStyle="1" w:styleId="FootnoteNumberedPara">
    <w:name w:val="Footnote Numbered Para"/>
    <w:basedOn w:val="FootnoteText"/>
    <w:rsid w:val="00152D6F"/>
    <w:pPr>
      <w:numPr>
        <w:numId w:val="161"/>
      </w:numPr>
      <w:spacing w:before="60" w:after="60" w:line="276" w:lineRule="auto"/>
      <w:ind w:right="864"/>
    </w:pPr>
    <w:rPr>
      <w:i/>
      <w:sz w:val="16"/>
      <w:szCs w:val="22"/>
    </w:rPr>
  </w:style>
  <w:style w:type="paragraph" w:customStyle="1" w:styleId="BodyText4">
    <w:name w:val="Body Text 4"/>
    <w:basedOn w:val="Heading4"/>
    <w:rsid w:val="00152D6F"/>
    <w:pPr>
      <w:widowControl w:val="0"/>
      <w:tabs>
        <w:tab w:val="left" w:pos="1440"/>
        <w:tab w:val="left" w:pos="1800"/>
      </w:tabs>
      <w:suppressAutoHyphens/>
      <w:spacing w:after="120"/>
      <w:ind w:left="1440" w:hanging="1440"/>
    </w:pPr>
    <w:rPr>
      <w:rFonts w:ascii="Arial" w:eastAsia="Times New Roman" w:hAnsi="Arial" w:cs="Arial"/>
      <w:bCs w:val="0"/>
      <w:color w:val="000000"/>
      <w:sz w:val="24"/>
      <w:szCs w:val="24"/>
    </w:rPr>
  </w:style>
  <w:style w:type="paragraph" w:customStyle="1" w:styleId="Title4">
    <w:name w:val="Title 4"/>
    <w:basedOn w:val="FootnoteText"/>
    <w:rsid w:val="00152D6F"/>
    <w:pPr>
      <w:spacing w:before="60" w:after="60" w:line="276" w:lineRule="auto"/>
    </w:pPr>
    <w:rPr>
      <w:b/>
      <w:i/>
      <w:sz w:val="18"/>
      <w:szCs w:val="18"/>
    </w:rPr>
  </w:style>
  <w:style w:type="paragraph" w:styleId="Revision">
    <w:name w:val="Revision"/>
    <w:hidden/>
    <w:uiPriority w:val="99"/>
    <w:semiHidden/>
    <w:rsid w:val="00152D6F"/>
    <w:rPr>
      <w:rFonts w:eastAsia="Times New Roman"/>
      <w:sz w:val="24"/>
      <w:szCs w:val="24"/>
    </w:rPr>
  </w:style>
  <w:style w:type="character" w:styleId="PlaceholderText">
    <w:name w:val="Placeholder Text"/>
    <w:basedOn w:val="DefaultParagraphFont"/>
    <w:uiPriority w:val="99"/>
    <w:semiHidden/>
    <w:rsid w:val="00152D6F"/>
    <w:rPr>
      <w:color w:val="808080"/>
    </w:rPr>
  </w:style>
  <w:style w:type="paragraph" w:customStyle="1" w:styleId="Heading2A">
    <w:name w:val="Heading 2A"/>
    <w:basedOn w:val="Heading2"/>
    <w:qFormat/>
    <w:rsid w:val="00152D6F"/>
    <w:pPr>
      <w:keepNext w:val="0"/>
      <w:tabs>
        <w:tab w:val="clear" w:pos="5490"/>
        <w:tab w:val="left" w:pos="0"/>
      </w:tabs>
      <w:suppressAutoHyphens/>
      <w:spacing w:before="120" w:after="120" w:line="276" w:lineRule="auto"/>
    </w:pPr>
    <w:rPr>
      <w:rFonts w:ascii="Arial" w:eastAsia="Times New Roman" w:hAnsi="Arial" w:cs="Arial"/>
      <w:b/>
      <w:bCs/>
      <w:i w:val="0"/>
      <w:sz w:val="32"/>
      <w:szCs w:val="72"/>
    </w:rPr>
  </w:style>
  <w:style w:type="table" w:customStyle="1" w:styleId="TableGrid1031">
    <w:name w:val="Table Grid10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52D6F"/>
  </w:style>
  <w:style w:type="table" w:customStyle="1" w:styleId="TableGrid621">
    <w:name w:val="Table Grid6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52D6F"/>
  </w:style>
  <w:style w:type="numbering" w:customStyle="1" w:styleId="NoList11111">
    <w:name w:val="No List11111"/>
    <w:next w:val="NoList"/>
    <w:uiPriority w:val="99"/>
    <w:semiHidden/>
    <w:unhideWhenUsed/>
    <w:rsid w:val="00152D6F"/>
  </w:style>
  <w:style w:type="numbering" w:customStyle="1" w:styleId="NoList111111">
    <w:name w:val="No List111111"/>
    <w:next w:val="NoList"/>
    <w:semiHidden/>
    <w:rsid w:val="00152D6F"/>
  </w:style>
  <w:style w:type="table" w:customStyle="1" w:styleId="TableGrid113">
    <w:name w:val="Table Grid11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152D6F"/>
  </w:style>
  <w:style w:type="table" w:customStyle="1" w:styleId="TableGrid63">
    <w:name w:val="Table Grid63"/>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52D6F"/>
  </w:style>
  <w:style w:type="numbering" w:customStyle="1" w:styleId="NoList121">
    <w:name w:val="No List121"/>
    <w:next w:val="NoList"/>
    <w:semiHidden/>
    <w:rsid w:val="00152D6F"/>
  </w:style>
  <w:style w:type="table" w:customStyle="1" w:styleId="TableGrid121">
    <w:name w:val="Table Grid121"/>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152D6F"/>
  </w:style>
  <w:style w:type="table" w:customStyle="1" w:styleId="TableGrid511">
    <w:name w:val="Table Grid5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52D6F"/>
  </w:style>
  <w:style w:type="numbering" w:customStyle="1" w:styleId="NoList131">
    <w:name w:val="No List131"/>
    <w:next w:val="NoList"/>
    <w:semiHidden/>
    <w:rsid w:val="00152D6F"/>
  </w:style>
  <w:style w:type="table" w:customStyle="1" w:styleId="TableGrid131">
    <w:name w:val="Table Grid13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semiHidden/>
    <w:rsid w:val="00152D6F"/>
  </w:style>
  <w:style w:type="table" w:customStyle="1" w:styleId="TableGrid521">
    <w:name w:val="Table Grid5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52D6F"/>
  </w:style>
  <w:style w:type="table" w:customStyle="1" w:styleId="TableGrid20">
    <w:name w:val="Table Grid20"/>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152D6F"/>
  </w:style>
  <w:style w:type="numbering" w:customStyle="1" w:styleId="NoList112">
    <w:name w:val="No List112"/>
    <w:next w:val="NoList"/>
    <w:uiPriority w:val="99"/>
    <w:semiHidden/>
    <w:unhideWhenUsed/>
    <w:rsid w:val="00152D6F"/>
  </w:style>
  <w:style w:type="numbering" w:customStyle="1" w:styleId="NoList1112">
    <w:name w:val="No List1112"/>
    <w:next w:val="NoList"/>
    <w:semiHidden/>
    <w:rsid w:val="00152D6F"/>
  </w:style>
  <w:style w:type="table" w:customStyle="1" w:styleId="TableGrid110">
    <w:name w:val="Table Grid110"/>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semiHidden/>
    <w:rsid w:val="00152D6F"/>
  </w:style>
  <w:style w:type="numbering" w:customStyle="1" w:styleId="NoList311">
    <w:name w:val="No List311"/>
    <w:next w:val="NoList"/>
    <w:uiPriority w:val="99"/>
    <w:semiHidden/>
    <w:unhideWhenUsed/>
    <w:rsid w:val="00152D6F"/>
  </w:style>
  <w:style w:type="numbering" w:customStyle="1" w:styleId="NoList1211">
    <w:name w:val="No List1211"/>
    <w:next w:val="NoList"/>
    <w:semiHidden/>
    <w:rsid w:val="00152D6F"/>
  </w:style>
  <w:style w:type="table" w:customStyle="1" w:styleId="TableGrid1112">
    <w:name w:val="Table Grid111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semiHidden/>
    <w:rsid w:val="00152D6F"/>
  </w:style>
  <w:style w:type="numbering" w:customStyle="1" w:styleId="NoList411">
    <w:name w:val="No List411"/>
    <w:next w:val="NoList"/>
    <w:uiPriority w:val="99"/>
    <w:semiHidden/>
    <w:unhideWhenUsed/>
    <w:rsid w:val="00152D6F"/>
  </w:style>
  <w:style w:type="numbering" w:customStyle="1" w:styleId="NoList1311">
    <w:name w:val="No List1311"/>
    <w:next w:val="NoList"/>
    <w:semiHidden/>
    <w:rsid w:val="00152D6F"/>
  </w:style>
  <w:style w:type="numbering" w:customStyle="1" w:styleId="NoList2211">
    <w:name w:val="No List2211"/>
    <w:next w:val="NoList"/>
    <w:semiHidden/>
    <w:rsid w:val="00152D6F"/>
  </w:style>
  <w:style w:type="table" w:customStyle="1" w:styleId="TableGrid1032">
    <w:name w:val="Table Grid103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52D6F"/>
  </w:style>
  <w:style w:type="table" w:customStyle="1" w:styleId="TableGrid24">
    <w:name w:val="Table Grid24"/>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3">
    <w:name w:val="Table Grid1033"/>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52D6F"/>
  </w:style>
  <w:style w:type="table" w:customStyle="1" w:styleId="TableGrid622">
    <w:name w:val="Table Grid6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52D6F"/>
  </w:style>
  <w:style w:type="numbering" w:customStyle="1" w:styleId="NoList1113">
    <w:name w:val="No List1113"/>
    <w:next w:val="NoList"/>
    <w:uiPriority w:val="99"/>
    <w:semiHidden/>
    <w:unhideWhenUsed/>
    <w:rsid w:val="00152D6F"/>
  </w:style>
  <w:style w:type="numbering" w:customStyle="1" w:styleId="NoList11112">
    <w:name w:val="No List11112"/>
    <w:next w:val="NoList"/>
    <w:semiHidden/>
    <w:rsid w:val="00152D6F"/>
  </w:style>
  <w:style w:type="table" w:customStyle="1" w:styleId="TableGrid116">
    <w:name w:val="Table Grid116"/>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rsid w:val="00152D6F"/>
  </w:style>
  <w:style w:type="table" w:customStyle="1" w:styleId="TableGrid64">
    <w:name w:val="Table Grid64"/>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52D6F"/>
  </w:style>
  <w:style w:type="numbering" w:customStyle="1" w:styleId="NoList122">
    <w:name w:val="No List122"/>
    <w:next w:val="NoList"/>
    <w:semiHidden/>
    <w:rsid w:val="00152D6F"/>
  </w:style>
  <w:style w:type="table" w:customStyle="1" w:styleId="TableGrid11111">
    <w:name w:val="Table Grid111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152D6F"/>
  </w:style>
  <w:style w:type="table" w:customStyle="1" w:styleId="TableGrid512">
    <w:name w:val="Table Grid5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52D6F"/>
  </w:style>
  <w:style w:type="numbering" w:customStyle="1" w:styleId="NoList132">
    <w:name w:val="No List132"/>
    <w:next w:val="NoList"/>
    <w:semiHidden/>
    <w:rsid w:val="00152D6F"/>
  </w:style>
  <w:style w:type="table" w:customStyle="1" w:styleId="TableGrid132">
    <w:name w:val="Table Grid13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semiHidden/>
    <w:rsid w:val="00152D6F"/>
  </w:style>
  <w:style w:type="table" w:customStyle="1" w:styleId="TableGrid522">
    <w:name w:val="Table Grid5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103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152D6F"/>
  </w:style>
  <w:style w:type="table" w:customStyle="1" w:styleId="TableGrid6211">
    <w:name w:val="Table Grid6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152D6F"/>
  </w:style>
  <w:style w:type="numbering" w:customStyle="1" w:styleId="NoList1121">
    <w:name w:val="No List1121"/>
    <w:next w:val="NoList"/>
    <w:uiPriority w:val="99"/>
    <w:semiHidden/>
    <w:unhideWhenUsed/>
    <w:rsid w:val="00152D6F"/>
  </w:style>
  <w:style w:type="numbering" w:customStyle="1" w:styleId="NoList11121">
    <w:name w:val="No List11121"/>
    <w:next w:val="NoList"/>
    <w:semiHidden/>
    <w:rsid w:val="00152D6F"/>
  </w:style>
  <w:style w:type="table" w:customStyle="1" w:styleId="TableGrid1101">
    <w:name w:val="Table Grid110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semiHidden/>
    <w:rsid w:val="00152D6F"/>
  </w:style>
  <w:style w:type="table" w:customStyle="1" w:styleId="TableGrid531">
    <w:name w:val="Table Grid5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152D6F"/>
  </w:style>
  <w:style w:type="numbering" w:customStyle="1" w:styleId="NoList12111">
    <w:name w:val="No List12111"/>
    <w:next w:val="NoList"/>
    <w:semiHidden/>
    <w:rsid w:val="00152D6F"/>
  </w:style>
  <w:style w:type="table" w:customStyle="1" w:styleId="TableGrid11121">
    <w:name w:val="Table Grid111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semiHidden/>
    <w:rsid w:val="00152D6F"/>
  </w:style>
  <w:style w:type="table" w:customStyle="1" w:styleId="TableGrid5111">
    <w:name w:val="Table Grid5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152D6F"/>
  </w:style>
  <w:style w:type="numbering" w:customStyle="1" w:styleId="NoList13111">
    <w:name w:val="No List13111"/>
    <w:next w:val="NoList"/>
    <w:semiHidden/>
    <w:rsid w:val="00152D6F"/>
  </w:style>
  <w:style w:type="table" w:customStyle="1" w:styleId="TableGrid1311">
    <w:name w:val="Table Grid13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152D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NoList"/>
    <w:semiHidden/>
    <w:rsid w:val="00152D6F"/>
  </w:style>
  <w:style w:type="table" w:customStyle="1" w:styleId="TableGrid5211">
    <w:name w:val="Table Grid5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1">
    <w:name w:val="Table Grid10321"/>
    <w:basedOn w:val="TableNormal"/>
    <w:next w:val="TableGrid"/>
    <w:uiPriority w:val="59"/>
    <w:rsid w:val="00152D6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rsid w:val="00152D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905CD"/>
  </w:style>
  <w:style w:type="numbering" w:customStyle="1" w:styleId="NoList16">
    <w:name w:val="No List16"/>
    <w:next w:val="NoList"/>
    <w:uiPriority w:val="99"/>
    <w:semiHidden/>
    <w:unhideWhenUsed/>
    <w:rsid w:val="00F905CD"/>
  </w:style>
  <w:style w:type="table" w:customStyle="1" w:styleId="TableGrid26">
    <w:name w:val="Table Grid26"/>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4">
    <w:name w:val="Table Grid1034"/>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905CD"/>
  </w:style>
  <w:style w:type="table" w:customStyle="1" w:styleId="TableGrid623">
    <w:name w:val="Table Grid6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F905CD"/>
  </w:style>
  <w:style w:type="numbering" w:customStyle="1" w:styleId="NoList11113">
    <w:name w:val="No List11113"/>
    <w:next w:val="NoList"/>
    <w:uiPriority w:val="99"/>
    <w:semiHidden/>
    <w:unhideWhenUsed/>
    <w:rsid w:val="00F905CD"/>
  </w:style>
  <w:style w:type="numbering" w:customStyle="1" w:styleId="NoList111112">
    <w:name w:val="No List111112"/>
    <w:next w:val="NoList"/>
    <w:semiHidden/>
    <w:rsid w:val="00F905CD"/>
  </w:style>
  <w:style w:type="table" w:customStyle="1" w:styleId="TableGrid118">
    <w:name w:val="Table Grid118"/>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F905CD"/>
  </w:style>
  <w:style w:type="table" w:customStyle="1" w:styleId="TableGrid65">
    <w:name w:val="Table Grid65"/>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F905CD"/>
  </w:style>
  <w:style w:type="numbering" w:customStyle="1" w:styleId="NoList123">
    <w:name w:val="No List123"/>
    <w:next w:val="NoList"/>
    <w:semiHidden/>
    <w:rsid w:val="00F905CD"/>
  </w:style>
  <w:style w:type="table" w:customStyle="1" w:styleId="TableGrid11112">
    <w:name w:val="Table Grid111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semiHidden/>
    <w:rsid w:val="00F905CD"/>
  </w:style>
  <w:style w:type="table" w:customStyle="1" w:styleId="TableGrid513">
    <w:name w:val="Table Grid5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F905CD"/>
  </w:style>
  <w:style w:type="numbering" w:customStyle="1" w:styleId="NoList133">
    <w:name w:val="No List133"/>
    <w:next w:val="NoList"/>
    <w:semiHidden/>
    <w:rsid w:val="00F905CD"/>
  </w:style>
  <w:style w:type="table" w:customStyle="1" w:styleId="TableGrid133">
    <w:name w:val="Table Grid13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semiHidden/>
    <w:rsid w:val="00F905CD"/>
  </w:style>
  <w:style w:type="table" w:customStyle="1" w:styleId="TableGrid523">
    <w:name w:val="Table Grid5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2">
    <w:name w:val="Table Grid103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F905CD"/>
  </w:style>
  <w:style w:type="table" w:customStyle="1" w:styleId="TableGrid6212">
    <w:name w:val="Table Grid6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F905CD"/>
  </w:style>
  <w:style w:type="numbering" w:customStyle="1" w:styleId="NoList1122">
    <w:name w:val="No List1122"/>
    <w:next w:val="NoList"/>
    <w:uiPriority w:val="99"/>
    <w:semiHidden/>
    <w:unhideWhenUsed/>
    <w:rsid w:val="00F905CD"/>
  </w:style>
  <w:style w:type="numbering" w:customStyle="1" w:styleId="NoList11122">
    <w:name w:val="No List11122"/>
    <w:next w:val="NoList"/>
    <w:semiHidden/>
    <w:rsid w:val="00F905CD"/>
  </w:style>
  <w:style w:type="table" w:customStyle="1" w:styleId="TableGrid1102">
    <w:name w:val="Table Grid110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semiHidden/>
    <w:rsid w:val="00F905CD"/>
  </w:style>
  <w:style w:type="table" w:customStyle="1" w:styleId="TableGrid532">
    <w:name w:val="Table Grid53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104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F905CD"/>
  </w:style>
  <w:style w:type="numbering" w:customStyle="1" w:styleId="NoList1212">
    <w:name w:val="No List1212"/>
    <w:next w:val="NoList"/>
    <w:semiHidden/>
    <w:rsid w:val="00F905CD"/>
  </w:style>
  <w:style w:type="table" w:customStyle="1" w:styleId="TableGrid11122">
    <w:name w:val="Table Grid1112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semiHidden/>
    <w:rsid w:val="00F905CD"/>
  </w:style>
  <w:style w:type="table" w:customStyle="1" w:styleId="TableGrid5112">
    <w:name w:val="Table Grid5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F905CD"/>
  </w:style>
  <w:style w:type="numbering" w:customStyle="1" w:styleId="NoList1312">
    <w:name w:val="No List1312"/>
    <w:next w:val="NoList"/>
    <w:semiHidden/>
    <w:rsid w:val="00F905CD"/>
  </w:style>
  <w:style w:type="table" w:customStyle="1" w:styleId="TableGrid1312">
    <w:name w:val="Table Grid13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F905CD"/>
  </w:style>
  <w:style w:type="table" w:customStyle="1" w:styleId="TableGrid5212">
    <w:name w:val="Table Grid5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2">
    <w:name w:val="Table Grid82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2">
    <w:name w:val="Table Grid9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2">
    <w:name w:val="Table Grid1021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2">
    <w:name w:val="Table Grid10322"/>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F905CD"/>
  </w:style>
  <w:style w:type="table" w:customStyle="1" w:styleId="TableGrid241">
    <w:name w:val="Table Grid24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31">
    <w:name w:val="Table Grid1033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905CD"/>
  </w:style>
  <w:style w:type="table" w:customStyle="1" w:styleId="TableGrid6221">
    <w:name w:val="Table Grid6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F905CD"/>
  </w:style>
  <w:style w:type="numbering" w:customStyle="1" w:styleId="NoList11131">
    <w:name w:val="No List11131"/>
    <w:next w:val="NoList"/>
    <w:uiPriority w:val="99"/>
    <w:semiHidden/>
    <w:unhideWhenUsed/>
    <w:rsid w:val="00F905CD"/>
  </w:style>
  <w:style w:type="numbering" w:customStyle="1" w:styleId="NoList111121">
    <w:name w:val="No List111121"/>
    <w:next w:val="NoList"/>
    <w:semiHidden/>
    <w:rsid w:val="00F905CD"/>
  </w:style>
  <w:style w:type="table" w:customStyle="1" w:styleId="TableGrid1161">
    <w:name w:val="Table Grid116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semiHidden/>
    <w:rsid w:val="00F905CD"/>
  </w:style>
  <w:style w:type="table" w:customStyle="1" w:styleId="TableGrid641">
    <w:name w:val="Table Grid64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F905CD"/>
  </w:style>
  <w:style w:type="numbering" w:customStyle="1" w:styleId="NoList1221">
    <w:name w:val="No List1221"/>
    <w:next w:val="NoList"/>
    <w:semiHidden/>
    <w:rsid w:val="00F905CD"/>
  </w:style>
  <w:style w:type="table" w:customStyle="1" w:styleId="TableGrid111111">
    <w:name w:val="Table Grid111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semiHidden/>
    <w:rsid w:val="00F905CD"/>
  </w:style>
  <w:style w:type="table" w:customStyle="1" w:styleId="TableGrid5121">
    <w:name w:val="Table Grid5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1">
    <w:name w:val="Table Grid9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1">
    <w:name w:val="Table Grid101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F905CD"/>
  </w:style>
  <w:style w:type="numbering" w:customStyle="1" w:styleId="NoList1321">
    <w:name w:val="No List1321"/>
    <w:next w:val="NoList"/>
    <w:semiHidden/>
    <w:rsid w:val="00F905CD"/>
  </w:style>
  <w:style w:type="table" w:customStyle="1" w:styleId="TableGrid1321">
    <w:name w:val="Table Grid13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1">
    <w:name w:val="No List2221"/>
    <w:next w:val="NoList"/>
    <w:semiHidden/>
    <w:rsid w:val="00F905CD"/>
  </w:style>
  <w:style w:type="table" w:customStyle="1" w:styleId="TableGrid5221">
    <w:name w:val="Table Grid5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1">
    <w:name w:val="Table Grid82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1">
    <w:name w:val="Table Grid9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1">
    <w:name w:val="Table Grid1022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1">
    <w:name w:val="Table Grid103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905CD"/>
  </w:style>
  <w:style w:type="table" w:customStyle="1" w:styleId="TableGrid62111">
    <w:name w:val="Table Grid6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F905CD"/>
  </w:style>
  <w:style w:type="numbering" w:customStyle="1" w:styleId="NoList11211">
    <w:name w:val="No List11211"/>
    <w:next w:val="NoList"/>
    <w:uiPriority w:val="99"/>
    <w:semiHidden/>
    <w:unhideWhenUsed/>
    <w:rsid w:val="00F905CD"/>
  </w:style>
  <w:style w:type="numbering" w:customStyle="1" w:styleId="NoList111211">
    <w:name w:val="No List111211"/>
    <w:next w:val="NoList"/>
    <w:semiHidden/>
    <w:rsid w:val="00F905CD"/>
  </w:style>
  <w:style w:type="table" w:customStyle="1" w:styleId="TableGrid11011">
    <w:name w:val="Table Grid110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semiHidden/>
    <w:rsid w:val="00F905CD"/>
  </w:style>
  <w:style w:type="table" w:customStyle="1" w:styleId="TableGrid5311">
    <w:name w:val="Table Grid53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93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1">
    <w:name w:val="Table Grid104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F905CD"/>
  </w:style>
  <w:style w:type="numbering" w:customStyle="1" w:styleId="NoList12112">
    <w:name w:val="No List12112"/>
    <w:next w:val="NoList"/>
    <w:semiHidden/>
    <w:rsid w:val="00F905CD"/>
  </w:style>
  <w:style w:type="table" w:customStyle="1" w:styleId="TableGrid111211">
    <w:name w:val="Table Grid1112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semiHidden/>
    <w:rsid w:val="00F905CD"/>
  </w:style>
  <w:style w:type="table" w:customStyle="1" w:styleId="TableGrid51111">
    <w:name w:val="Table Grid5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1">
    <w:name w:val="Table Grid9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1">
    <w:name w:val="Table Grid101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F905CD"/>
  </w:style>
  <w:style w:type="numbering" w:customStyle="1" w:styleId="NoList13112">
    <w:name w:val="No List13112"/>
    <w:next w:val="NoList"/>
    <w:semiHidden/>
    <w:rsid w:val="00F905CD"/>
  </w:style>
  <w:style w:type="table" w:customStyle="1" w:styleId="TableGrid13111">
    <w:name w:val="Table Grid13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59"/>
    <w:rsid w:val="00F905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2">
    <w:name w:val="No List22112"/>
    <w:next w:val="NoList"/>
    <w:semiHidden/>
    <w:rsid w:val="00F905CD"/>
  </w:style>
  <w:style w:type="table" w:customStyle="1" w:styleId="TableGrid52111">
    <w:name w:val="Table Grid5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1">
    <w:name w:val="Table Grid82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1">
    <w:name w:val="Table Grid9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1">
    <w:name w:val="Table Grid1021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11">
    <w:name w:val="Table Grid103211"/>
    <w:basedOn w:val="TableNormal"/>
    <w:next w:val="TableGrid"/>
    <w:uiPriority w:val="59"/>
    <w:rsid w:val="00F905C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1">
    <w:name w:val="Table Grid162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leNormal"/>
    <w:next w:val="TableGrid"/>
    <w:rsid w:val="00F905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4401D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C80B24"/>
    <w:rPr>
      <w:rFonts w:ascii="Times New Roman" w:eastAsiaTheme="minorHAnsi" w:hAnsi="Times New Roman"/>
      <w:szCs w:val="24"/>
    </w:rPr>
  </w:style>
  <w:style w:type="table" w:customStyle="1" w:styleId="TableGrid28">
    <w:name w:val="Table Grid28"/>
    <w:basedOn w:val="TableNormal"/>
    <w:next w:val="TableGrid"/>
    <w:uiPriority w:val="59"/>
    <w:rsid w:val="0071090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9434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2526EC"/>
    <w:rPr>
      <w:rFonts w:ascii="Calibri" w:eastAsiaTheme="minorHAnsi" w:hAnsi="Calibri"/>
      <w:sz w:val="22"/>
      <w:szCs w:val="22"/>
    </w:rPr>
  </w:style>
  <w:style w:type="character" w:styleId="UnresolvedMention">
    <w:name w:val="Unresolved Mention"/>
    <w:basedOn w:val="DefaultParagraphFont"/>
    <w:uiPriority w:val="99"/>
    <w:semiHidden/>
    <w:unhideWhenUsed/>
    <w:rsid w:val="00E32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501">
      <w:bodyDiv w:val="1"/>
      <w:marLeft w:val="0"/>
      <w:marRight w:val="0"/>
      <w:marTop w:val="0"/>
      <w:marBottom w:val="0"/>
      <w:divBdr>
        <w:top w:val="none" w:sz="0" w:space="0" w:color="auto"/>
        <w:left w:val="none" w:sz="0" w:space="0" w:color="auto"/>
        <w:bottom w:val="none" w:sz="0" w:space="0" w:color="auto"/>
        <w:right w:val="none" w:sz="0" w:space="0" w:color="auto"/>
      </w:divBdr>
    </w:div>
    <w:div w:id="39018429">
      <w:bodyDiv w:val="1"/>
      <w:marLeft w:val="0"/>
      <w:marRight w:val="0"/>
      <w:marTop w:val="0"/>
      <w:marBottom w:val="0"/>
      <w:divBdr>
        <w:top w:val="none" w:sz="0" w:space="0" w:color="auto"/>
        <w:left w:val="none" w:sz="0" w:space="0" w:color="auto"/>
        <w:bottom w:val="none" w:sz="0" w:space="0" w:color="auto"/>
        <w:right w:val="none" w:sz="0" w:space="0" w:color="auto"/>
      </w:divBdr>
    </w:div>
    <w:div w:id="50814582">
      <w:bodyDiv w:val="1"/>
      <w:marLeft w:val="0"/>
      <w:marRight w:val="0"/>
      <w:marTop w:val="0"/>
      <w:marBottom w:val="0"/>
      <w:divBdr>
        <w:top w:val="none" w:sz="0" w:space="0" w:color="auto"/>
        <w:left w:val="none" w:sz="0" w:space="0" w:color="auto"/>
        <w:bottom w:val="none" w:sz="0" w:space="0" w:color="auto"/>
        <w:right w:val="none" w:sz="0" w:space="0" w:color="auto"/>
      </w:divBdr>
    </w:div>
    <w:div w:id="71397126">
      <w:bodyDiv w:val="1"/>
      <w:marLeft w:val="0"/>
      <w:marRight w:val="0"/>
      <w:marTop w:val="0"/>
      <w:marBottom w:val="0"/>
      <w:divBdr>
        <w:top w:val="none" w:sz="0" w:space="0" w:color="auto"/>
        <w:left w:val="none" w:sz="0" w:space="0" w:color="auto"/>
        <w:bottom w:val="none" w:sz="0" w:space="0" w:color="auto"/>
        <w:right w:val="none" w:sz="0" w:space="0" w:color="auto"/>
      </w:divBdr>
    </w:div>
    <w:div w:id="83650151">
      <w:bodyDiv w:val="1"/>
      <w:marLeft w:val="0"/>
      <w:marRight w:val="0"/>
      <w:marTop w:val="0"/>
      <w:marBottom w:val="0"/>
      <w:divBdr>
        <w:top w:val="none" w:sz="0" w:space="0" w:color="auto"/>
        <w:left w:val="none" w:sz="0" w:space="0" w:color="auto"/>
        <w:bottom w:val="none" w:sz="0" w:space="0" w:color="auto"/>
        <w:right w:val="none" w:sz="0" w:space="0" w:color="auto"/>
      </w:divBdr>
    </w:div>
    <w:div w:id="152141751">
      <w:bodyDiv w:val="1"/>
      <w:marLeft w:val="0"/>
      <w:marRight w:val="0"/>
      <w:marTop w:val="0"/>
      <w:marBottom w:val="0"/>
      <w:divBdr>
        <w:top w:val="none" w:sz="0" w:space="0" w:color="auto"/>
        <w:left w:val="none" w:sz="0" w:space="0" w:color="auto"/>
        <w:bottom w:val="none" w:sz="0" w:space="0" w:color="auto"/>
        <w:right w:val="none" w:sz="0" w:space="0" w:color="auto"/>
      </w:divBdr>
    </w:div>
    <w:div w:id="214586253">
      <w:bodyDiv w:val="1"/>
      <w:marLeft w:val="0"/>
      <w:marRight w:val="0"/>
      <w:marTop w:val="0"/>
      <w:marBottom w:val="0"/>
      <w:divBdr>
        <w:top w:val="none" w:sz="0" w:space="0" w:color="auto"/>
        <w:left w:val="none" w:sz="0" w:space="0" w:color="auto"/>
        <w:bottom w:val="none" w:sz="0" w:space="0" w:color="auto"/>
        <w:right w:val="none" w:sz="0" w:space="0" w:color="auto"/>
      </w:divBdr>
    </w:div>
    <w:div w:id="246766720">
      <w:bodyDiv w:val="1"/>
      <w:marLeft w:val="0"/>
      <w:marRight w:val="0"/>
      <w:marTop w:val="0"/>
      <w:marBottom w:val="0"/>
      <w:divBdr>
        <w:top w:val="none" w:sz="0" w:space="0" w:color="auto"/>
        <w:left w:val="none" w:sz="0" w:space="0" w:color="auto"/>
        <w:bottom w:val="none" w:sz="0" w:space="0" w:color="auto"/>
        <w:right w:val="none" w:sz="0" w:space="0" w:color="auto"/>
      </w:divBdr>
    </w:div>
    <w:div w:id="249581768">
      <w:bodyDiv w:val="1"/>
      <w:marLeft w:val="0"/>
      <w:marRight w:val="0"/>
      <w:marTop w:val="0"/>
      <w:marBottom w:val="0"/>
      <w:divBdr>
        <w:top w:val="none" w:sz="0" w:space="0" w:color="auto"/>
        <w:left w:val="none" w:sz="0" w:space="0" w:color="auto"/>
        <w:bottom w:val="none" w:sz="0" w:space="0" w:color="auto"/>
        <w:right w:val="none" w:sz="0" w:space="0" w:color="auto"/>
      </w:divBdr>
    </w:div>
    <w:div w:id="254166214">
      <w:bodyDiv w:val="1"/>
      <w:marLeft w:val="0"/>
      <w:marRight w:val="0"/>
      <w:marTop w:val="0"/>
      <w:marBottom w:val="0"/>
      <w:divBdr>
        <w:top w:val="none" w:sz="0" w:space="0" w:color="auto"/>
        <w:left w:val="none" w:sz="0" w:space="0" w:color="auto"/>
        <w:bottom w:val="none" w:sz="0" w:space="0" w:color="auto"/>
        <w:right w:val="none" w:sz="0" w:space="0" w:color="auto"/>
      </w:divBdr>
    </w:div>
    <w:div w:id="257760463">
      <w:bodyDiv w:val="1"/>
      <w:marLeft w:val="0"/>
      <w:marRight w:val="0"/>
      <w:marTop w:val="0"/>
      <w:marBottom w:val="0"/>
      <w:divBdr>
        <w:top w:val="none" w:sz="0" w:space="0" w:color="auto"/>
        <w:left w:val="none" w:sz="0" w:space="0" w:color="auto"/>
        <w:bottom w:val="none" w:sz="0" w:space="0" w:color="auto"/>
        <w:right w:val="none" w:sz="0" w:space="0" w:color="auto"/>
      </w:divBdr>
    </w:div>
    <w:div w:id="259797883">
      <w:bodyDiv w:val="1"/>
      <w:marLeft w:val="0"/>
      <w:marRight w:val="0"/>
      <w:marTop w:val="0"/>
      <w:marBottom w:val="0"/>
      <w:divBdr>
        <w:top w:val="none" w:sz="0" w:space="0" w:color="auto"/>
        <w:left w:val="none" w:sz="0" w:space="0" w:color="auto"/>
        <w:bottom w:val="none" w:sz="0" w:space="0" w:color="auto"/>
        <w:right w:val="none" w:sz="0" w:space="0" w:color="auto"/>
      </w:divBdr>
    </w:div>
    <w:div w:id="262416043">
      <w:bodyDiv w:val="1"/>
      <w:marLeft w:val="0"/>
      <w:marRight w:val="0"/>
      <w:marTop w:val="0"/>
      <w:marBottom w:val="0"/>
      <w:divBdr>
        <w:top w:val="none" w:sz="0" w:space="0" w:color="auto"/>
        <w:left w:val="none" w:sz="0" w:space="0" w:color="auto"/>
        <w:bottom w:val="none" w:sz="0" w:space="0" w:color="auto"/>
        <w:right w:val="none" w:sz="0" w:space="0" w:color="auto"/>
      </w:divBdr>
    </w:div>
    <w:div w:id="263657819">
      <w:bodyDiv w:val="1"/>
      <w:marLeft w:val="0"/>
      <w:marRight w:val="0"/>
      <w:marTop w:val="0"/>
      <w:marBottom w:val="0"/>
      <w:divBdr>
        <w:top w:val="none" w:sz="0" w:space="0" w:color="auto"/>
        <w:left w:val="none" w:sz="0" w:space="0" w:color="auto"/>
        <w:bottom w:val="none" w:sz="0" w:space="0" w:color="auto"/>
        <w:right w:val="none" w:sz="0" w:space="0" w:color="auto"/>
      </w:divBdr>
    </w:div>
    <w:div w:id="265692969">
      <w:bodyDiv w:val="1"/>
      <w:marLeft w:val="0"/>
      <w:marRight w:val="0"/>
      <w:marTop w:val="0"/>
      <w:marBottom w:val="0"/>
      <w:divBdr>
        <w:top w:val="none" w:sz="0" w:space="0" w:color="auto"/>
        <w:left w:val="none" w:sz="0" w:space="0" w:color="auto"/>
        <w:bottom w:val="none" w:sz="0" w:space="0" w:color="auto"/>
        <w:right w:val="none" w:sz="0" w:space="0" w:color="auto"/>
      </w:divBdr>
    </w:div>
    <w:div w:id="304437283">
      <w:bodyDiv w:val="1"/>
      <w:marLeft w:val="0"/>
      <w:marRight w:val="0"/>
      <w:marTop w:val="0"/>
      <w:marBottom w:val="0"/>
      <w:divBdr>
        <w:top w:val="none" w:sz="0" w:space="0" w:color="auto"/>
        <w:left w:val="none" w:sz="0" w:space="0" w:color="auto"/>
        <w:bottom w:val="none" w:sz="0" w:space="0" w:color="auto"/>
        <w:right w:val="none" w:sz="0" w:space="0" w:color="auto"/>
      </w:divBdr>
    </w:div>
    <w:div w:id="334695493">
      <w:bodyDiv w:val="1"/>
      <w:marLeft w:val="0"/>
      <w:marRight w:val="0"/>
      <w:marTop w:val="0"/>
      <w:marBottom w:val="0"/>
      <w:divBdr>
        <w:top w:val="none" w:sz="0" w:space="0" w:color="auto"/>
        <w:left w:val="none" w:sz="0" w:space="0" w:color="auto"/>
        <w:bottom w:val="none" w:sz="0" w:space="0" w:color="auto"/>
        <w:right w:val="none" w:sz="0" w:space="0" w:color="auto"/>
      </w:divBdr>
    </w:div>
    <w:div w:id="339089148">
      <w:bodyDiv w:val="1"/>
      <w:marLeft w:val="0"/>
      <w:marRight w:val="0"/>
      <w:marTop w:val="0"/>
      <w:marBottom w:val="0"/>
      <w:divBdr>
        <w:top w:val="none" w:sz="0" w:space="0" w:color="auto"/>
        <w:left w:val="none" w:sz="0" w:space="0" w:color="auto"/>
        <w:bottom w:val="none" w:sz="0" w:space="0" w:color="auto"/>
        <w:right w:val="none" w:sz="0" w:space="0" w:color="auto"/>
      </w:divBdr>
    </w:div>
    <w:div w:id="345328246">
      <w:bodyDiv w:val="1"/>
      <w:marLeft w:val="0"/>
      <w:marRight w:val="0"/>
      <w:marTop w:val="0"/>
      <w:marBottom w:val="0"/>
      <w:divBdr>
        <w:top w:val="none" w:sz="0" w:space="0" w:color="auto"/>
        <w:left w:val="none" w:sz="0" w:space="0" w:color="auto"/>
        <w:bottom w:val="none" w:sz="0" w:space="0" w:color="auto"/>
        <w:right w:val="none" w:sz="0" w:space="0" w:color="auto"/>
      </w:divBdr>
    </w:div>
    <w:div w:id="379478698">
      <w:bodyDiv w:val="1"/>
      <w:marLeft w:val="0"/>
      <w:marRight w:val="0"/>
      <w:marTop w:val="0"/>
      <w:marBottom w:val="0"/>
      <w:divBdr>
        <w:top w:val="none" w:sz="0" w:space="0" w:color="auto"/>
        <w:left w:val="none" w:sz="0" w:space="0" w:color="auto"/>
        <w:bottom w:val="none" w:sz="0" w:space="0" w:color="auto"/>
        <w:right w:val="none" w:sz="0" w:space="0" w:color="auto"/>
      </w:divBdr>
    </w:div>
    <w:div w:id="384257010">
      <w:bodyDiv w:val="1"/>
      <w:marLeft w:val="0"/>
      <w:marRight w:val="0"/>
      <w:marTop w:val="0"/>
      <w:marBottom w:val="0"/>
      <w:divBdr>
        <w:top w:val="none" w:sz="0" w:space="0" w:color="auto"/>
        <w:left w:val="none" w:sz="0" w:space="0" w:color="auto"/>
        <w:bottom w:val="none" w:sz="0" w:space="0" w:color="auto"/>
        <w:right w:val="none" w:sz="0" w:space="0" w:color="auto"/>
      </w:divBdr>
    </w:div>
    <w:div w:id="473135634">
      <w:bodyDiv w:val="1"/>
      <w:marLeft w:val="0"/>
      <w:marRight w:val="0"/>
      <w:marTop w:val="0"/>
      <w:marBottom w:val="0"/>
      <w:divBdr>
        <w:top w:val="none" w:sz="0" w:space="0" w:color="auto"/>
        <w:left w:val="none" w:sz="0" w:space="0" w:color="auto"/>
        <w:bottom w:val="none" w:sz="0" w:space="0" w:color="auto"/>
        <w:right w:val="none" w:sz="0" w:space="0" w:color="auto"/>
      </w:divBdr>
    </w:div>
    <w:div w:id="487552835">
      <w:bodyDiv w:val="1"/>
      <w:marLeft w:val="0"/>
      <w:marRight w:val="0"/>
      <w:marTop w:val="0"/>
      <w:marBottom w:val="0"/>
      <w:divBdr>
        <w:top w:val="none" w:sz="0" w:space="0" w:color="auto"/>
        <w:left w:val="none" w:sz="0" w:space="0" w:color="auto"/>
        <w:bottom w:val="none" w:sz="0" w:space="0" w:color="auto"/>
        <w:right w:val="none" w:sz="0" w:space="0" w:color="auto"/>
      </w:divBdr>
    </w:div>
    <w:div w:id="545488079">
      <w:bodyDiv w:val="1"/>
      <w:marLeft w:val="0"/>
      <w:marRight w:val="0"/>
      <w:marTop w:val="0"/>
      <w:marBottom w:val="0"/>
      <w:divBdr>
        <w:top w:val="none" w:sz="0" w:space="0" w:color="auto"/>
        <w:left w:val="none" w:sz="0" w:space="0" w:color="auto"/>
        <w:bottom w:val="none" w:sz="0" w:space="0" w:color="auto"/>
        <w:right w:val="none" w:sz="0" w:space="0" w:color="auto"/>
      </w:divBdr>
    </w:div>
    <w:div w:id="547839861">
      <w:bodyDiv w:val="1"/>
      <w:marLeft w:val="0"/>
      <w:marRight w:val="0"/>
      <w:marTop w:val="0"/>
      <w:marBottom w:val="0"/>
      <w:divBdr>
        <w:top w:val="none" w:sz="0" w:space="0" w:color="auto"/>
        <w:left w:val="none" w:sz="0" w:space="0" w:color="auto"/>
        <w:bottom w:val="none" w:sz="0" w:space="0" w:color="auto"/>
        <w:right w:val="none" w:sz="0" w:space="0" w:color="auto"/>
      </w:divBdr>
    </w:div>
    <w:div w:id="563682163">
      <w:bodyDiv w:val="1"/>
      <w:marLeft w:val="0"/>
      <w:marRight w:val="0"/>
      <w:marTop w:val="0"/>
      <w:marBottom w:val="0"/>
      <w:divBdr>
        <w:top w:val="none" w:sz="0" w:space="0" w:color="auto"/>
        <w:left w:val="none" w:sz="0" w:space="0" w:color="auto"/>
        <w:bottom w:val="none" w:sz="0" w:space="0" w:color="auto"/>
        <w:right w:val="none" w:sz="0" w:space="0" w:color="auto"/>
      </w:divBdr>
    </w:div>
    <w:div w:id="595329502">
      <w:bodyDiv w:val="1"/>
      <w:marLeft w:val="0"/>
      <w:marRight w:val="0"/>
      <w:marTop w:val="0"/>
      <w:marBottom w:val="0"/>
      <w:divBdr>
        <w:top w:val="none" w:sz="0" w:space="0" w:color="auto"/>
        <w:left w:val="none" w:sz="0" w:space="0" w:color="auto"/>
        <w:bottom w:val="none" w:sz="0" w:space="0" w:color="auto"/>
        <w:right w:val="none" w:sz="0" w:space="0" w:color="auto"/>
      </w:divBdr>
    </w:div>
    <w:div w:id="596063238">
      <w:bodyDiv w:val="1"/>
      <w:marLeft w:val="0"/>
      <w:marRight w:val="0"/>
      <w:marTop w:val="0"/>
      <w:marBottom w:val="0"/>
      <w:divBdr>
        <w:top w:val="none" w:sz="0" w:space="0" w:color="auto"/>
        <w:left w:val="none" w:sz="0" w:space="0" w:color="auto"/>
        <w:bottom w:val="none" w:sz="0" w:space="0" w:color="auto"/>
        <w:right w:val="none" w:sz="0" w:space="0" w:color="auto"/>
      </w:divBdr>
    </w:div>
    <w:div w:id="614144267">
      <w:bodyDiv w:val="1"/>
      <w:marLeft w:val="0"/>
      <w:marRight w:val="0"/>
      <w:marTop w:val="0"/>
      <w:marBottom w:val="0"/>
      <w:divBdr>
        <w:top w:val="none" w:sz="0" w:space="0" w:color="auto"/>
        <w:left w:val="none" w:sz="0" w:space="0" w:color="auto"/>
        <w:bottom w:val="none" w:sz="0" w:space="0" w:color="auto"/>
        <w:right w:val="none" w:sz="0" w:space="0" w:color="auto"/>
      </w:divBdr>
    </w:div>
    <w:div w:id="637763463">
      <w:bodyDiv w:val="1"/>
      <w:marLeft w:val="0"/>
      <w:marRight w:val="0"/>
      <w:marTop w:val="0"/>
      <w:marBottom w:val="0"/>
      <w:divBdr>
        <w:top w:val="none" w:sz="0" w:space="0" w:color="auto"/>
        <w:left w:val="none" w:sz="0" w:space="0" w:color="auto"/>
        <w:bottom w:val="none" w:sz="0" w:space="0" w:color="auto"/>
        <w:right w:val="none" w:sz="0" w:space="0" w:color="auto"/>
      </w:divBdr>
    </w:div>
    <w:div w:id="641040068">
      <w:bodyDiv w:val="1"/>
      <w:marLeft w:val="0"/>
      <w:marRight w:val="0"/>
      <w:marTop w:val="0"/>
      <w:marBottom w:val="0"/>
      <w:divBdr>
        <w:top w:val="none" w:sz="0" w:space="0" w:color="auto"/>
        <w:left w:val="none" w:sz="0" w:space="0" w:color="auto"/>
        <w:bottom w:val="none" w:sz="0" w:space="0" w:color="auto"/>
        <w:right w:val="none" w:sz="0" w:space="0" w:color="auto"/>
      </w:divBdr>
    </w:div>
    <w:div w:id="677535893">
      <w:bodyDiv w:val="1"/>
      <w:marLeft w:val="0"/>
      <w:marRight w:val="0"/>
      <w:marTop w:val="0"/>
      <w:marBottom w:val="0"/>
      <w:divBdr>
        <w:top w:val="none" w:sz="0" w:space="0" w:color="auto"/>
        <w:left w:val="none" w:sz="0" w:space="0" w:color="auto"/>
        <w:bottom w:val="none" w:sz="0" w:space="0" w:color="auto"/>
        <w:right w:val="none" w:sz="0" w:space="0" w:color="auto"/>
      </w:divBdr>
    </w:div>
    <w:div w:id="686444521">
      <w:bodyDiv w:val="1"/>
      <w:marLeft w:val="0"/>
      <w:marRight w:val="0"/>
      <w:marTop w:val="0"/>
      <w:marBottom w:val="0"/>
      <w:divBdr>
        <w:top w:val="none" w:sz="0" w:space="0" w:color="auto"/>
        <w:left w:val="none" w:sz="0" w:space="0" w:color="auto"/>
        <w:bottom w:val="none" w:sz="0" w:space="0" w:color="auto"/>
        <w:right w:val="none" w:sz="0" w:space="0" w:color="auto"/>
      </w:divBdr>
    </w:div>
    <w:div w:id="700135124">
      <w:bodyDiv w:val="1"/>
      <w:marLeft w:val="0"/>
      <w:marRight w:val="0"/>
      <w:marTop w:val="0"/>
      <w:marBottom w:val="0"/>
      <w:divBdr>
        <w:top w:val="none" w:sz="0" w:space="0" w:color="auto"/>
        <w:left w:val="none" w:sz="0" w:space="0" w:color="auto"/>
        <w:bottom w:val="none" w:sz="0" w:space="0" w:color="auto"/>
        <w:right w:val="none" w:sz="0" w:space="0" w:color="auto"/>
      </w:divBdr>
    </w:div>
    <w:div w:id="744492003">
      <w:bodyDiv w:val="1"/>
      <w:marLeft w:val="0"/>
      <w:marRight w:val="0"/>
      <w:marTop w:val="0"/>
      <w:marBottom w:val="0"/>
      <w:divBdr>
        <w:top w:val="none" w:sz="0" w:space="0" w:color="auto"/>
        <w:left w:val="none" w:sz="0" w:space="0" w:color="auto"/>
        <w:bottom w:val="none" w:sz="0" w:space="0" w:color="auto"/>
        <w:right w:val="none" w:sz="0" w:space="0" w:color="auto"/>
      </w:divBdr>
    </w:div>
    <w:div w:id="748771939">
      <w:bodyDiv w:val="1"/>
      <w:marLeft w:val="0"/>
      <w:marRight w:val="0"/>
      <w:marTop w:val="0"/>
      <w:marBottom w:val="0"/>
      <w:divBdr>
        <w:top w:val="none" w:sz="0" w:space="0" w:color="auto"/>
        <w:left w:val="none" w:sz="0" w:space="0" w:color="auto"/>
        <w:bottom w:val="none" w:sz="0" w:space="0" w:color="auto"/>
        <w:right w:val="none" w:sz="0" w:space="0" w:color="auto"/>
      </w:divBdr>
    </w:div>
    <w:div w:id="800072750">
      <w:bodyDiv w:val="1"/>
      <w:marLeft w:val="0"/>
      <w:marRight w:val="0"/>
      <w:marTop w:val="0"/>
      <w:marBottom w:val="0"/>
      <w:divBdr>
        <w:top w:val="none" w:sz="0" w:space="0" w:color="auto"/>
        <w:left w:val="none" w:sz="0" w:space="0" w:color="auto"/>
        <w:bottom w:val="none" w:sz="0" w:space="0" w:color="auto"/>
        <w:right w:val="none" w:sz="0" w:space="0" w:color="auto"/>
      </w:divBdr>
    </w:div>
    <w:div w:id="853493813">
      <w:bodyDiv w:val="1"/>
      <w:marLeft w:val="0"/>
      <w:marRight w:val="0"/>
      <w:marTop w:val="0"/>
      <w:marBottom w:val="0"/>
      <w:divBdr>
        <w:top w:val="none" w:sz="0" w:space="0" w:color="auto"/>
        <w:left w:val="none" w:sz="0" w:space="0" w:color="auto"/>
        <w:bottom w:val="none" w:sz="0" w:space="0" w:color="auto"/>
        <w:right w:val="none" w:sz="0" w:space="0" w:color="auto"/>
      </w:divBdr>
    </w:div>
    <w:div w:id="855998271">
      <w:bodyDiv w:val="1"/>
      <w:marLeft w:val="0"/>
      <w:marRight w:val="0"/>
      <w:marTop w:val="0"/>
      <w:marBottom w:val="0"/>
      <w:divBdr>
        <w:top w:val="none" w:sz="0" w:space="0" w:color="auto"/>
        <w:left w:val="none" w:sz="0" w:space="0" w:color="auto"/>
        <w:bottom w:val="none" w:sz="0" w:space="0" w:color="auto"/>
        <w:right w:val="none" w:sz="0" w:space="0" w:color="auto"/>
      </w:divBdr>
    </w:div>
    <w:div w:id="869876331">
      <w:bodyDiv w:val="1"/>
      <w:marLeft w:val="0"/>
      <w:marRight w:val="0"/>
      <w:marTop w:val="0"/>
      <w:marBottom w:val="0"/>
      <w:divBdr>
        <w:top w:val="none" w:sz="0" w:space="0" w:color="auto"/>
        <w:left w:val="none" w:sz="0" w:space="0" w:color="auto"/>
        <w:bottom w:val="none" w:sz="0" w:space="0" w:color="auto"/>
        <w:right w:val="none" w:sz="0" w:space="0" w:color="auto"/>
      </w:divBdr>
    </w:div>
    <w:div w:id="870414586">
      <w:bodyDiv w:val="1"/>
      <w:marLeft w:val="0"/>
      <w:marRight w:val="0"/>
      <w:marTop w:val="0"/>
      <w:marBottom w:val="0"/>
      <w:divBdr>
        <w:top w:val="none" w:sz="0" w:space="0" w:color="auto"/>
        <w:left w:val="none" w:sz="0" w:space="0" w:color="auto"/>
        <w:bottom w:val="none" w:sz="0" w:space="0" w:color="auto"/>
        <w:right w:val="none" w:sz="0" w:space="0" w:color="auto"/>
      </w:divBdr>
    </w:div>
    <w:div w:id="871696102">
      <w:bodyDiv w:val="1"/>
      <w:marLeft w:val="0"/>
      <w:marRight w:val="0"/>
      <w:marTop w:val="0"/>
      <w:marBottom w:val="0"/>
      <w:divBdr>
        <w:top w:val="none" w:sz="0" w:space="0" w:color="auto"/>
        <w:left w:val="none" w:sz="0" w:space="0" w:color="auto"/>
        <w:bottom w:val="none" w:sz="0" w:space="0" w:color="auto"/>
        <w:right w:val="none" w:sz="0" w:space="0" w:color="auto"/>
      </w:divBdr>
    </w:div>
    <w:div w:id="875311604">
      <w:bodyDiv w:val="1"/>
      <w:marLeft w:val="0"/>
      <w:marRight w:val="0"/>
      <w:marTop w:val="0"/>
      <w:marBottom w:val="0"/>
      <w:divBdr>
        <w:top w:val="none" w:sz="0" w:space="0" w:color="auto"/>
        <w:left w:val="none" w:sz="0" w:space="0" w:color="auto"/>
        <w:bottom w:val="none" w:sz="0" w:space="0" w:color="auto"/>
        <w:right w:val="none" w:sz="0" w:space="0" w:color="auto"/>
      </w:divBdr>
    </w:div>
    <w:div w:id="881093160">
      <w:bodyDiv w:val="1"/>
      <w:marLeft w:val="0"/>
      <w:marRight w:val="0"/>
      <w:marTop w:val="0"/>
      <w:marBottom w:val="0"/>
      <w:divBdr>
        <w:top w:val="none" w:sz="0" w:space="0" w:color="auto"/>
        <w:left w:val="none" w:sz="0" w:space="0" w:color="auto"/>
        <w:bottom w:val="none" w:sz="0" w:space="0" w:color="auto"/>
        <w:right w:val="none" w:sz="0" w:space="0" w:color="auto"/>
      </w:divBdr>
    </w:div>
    <w:div w:id="883980313">
      <w:bodyDiv w:val="1"/>
      <w:marLeft w:val="0"/>
      <w:marRight w:val="0"/>
      <w:marTop w:val="0"/>
      <w:marBottom w:val="0"/>
      <w:divBdr>
        <w:top w:val="none" w:sz="0" w:space="0" w:color="auto"/>
        <w:left w:val="none" w:sz="0" w:space="0" w:color="auto"/>
        <w:bottom w:val="none" w:sz="0" w:space="0" w:color="auto"/>
        <w:right w:val="none" w:sz="0" w:space="0" w:color="auto"/>
      </w:divBdr>
    </w:div>
    <w:div w:id="919750884">
      <w:bodyDiv w:val="1"/>
      <w:marLeft w:val="0"/>
      <w:marRight w:val="0"/>
      <w:marTop w:val="0"/>
      <w:marBottom w:val="0"/>
      <w:divBdr>
        <w:top w:val="none" w:sz="0" w:space="0" w:color="auto"/>
        <w:left w:val="none" w:sz="0" w:space="0" w:color="auto"/>
        <w:bottom w:val="none" w:sz="0" w:space="0" w:color="auto"/>
        <w:right w:val="none" w:sz="0" w:space="0" w:color="auto"/>
      </w:divBdr>
    </w:div>
    <w:div w:id="925848103">
      <w:bodyDiv w:val="1"/>
      <w:marLeft w:val="0"/>
      <w:marRight w:val="0"/>
      <w:marTop w:val="0"/>
      <w:marBottom w:val="0"/>
      <w:divBdr>
        <w:top w:val="none" w:sz="0" w:space="0" w:color="auto"/>
        <w:left w:val="none" w:sz="0" w:space="0" w:color="auto"/>
        <w:bottom w:val="none" w:sz="0" w:space="0" w:color="auto"/>
        <w:right w:val="none" w:sz="0" w:space="0" w:color="auto"/>
      </w:divBdr>
    </w:div>
    <w:div w:id="934750969">
      <w:bodyDiv w:val="1"/>
      <w:marLeft w:val="0"/>
      <w:marRight w:val="0"/>
      <w:marTop w:val="0"/>
      <w:marBottom w:val="0"/>
      <w:divBdr>
        <w:top w:val="none" w:sz="0" w:space="0" w:color="auto"/>
        <w:left w:val="none" w:sz="0" w:space="0" w:color="auto"/>
        <w:bottom w:val="none" w:sz="0" w:space="0" w:color="auto"/>
        <w:right w:val="none" w:sz="0" w:space="0" w:color="auto"/>
      </w:divBdr>
    </w:div>
    <w:div w:id="944340197">
      <w:bodyDiv w:val="1"/>
      <w:marLeft w:val="0"/>
      <w:marRight w:val="0"/>
      <w:marTop w:val="0"/>
      <w:marBottom w:val="0"/>
      <w:divBdr>
        <w:top w:val="none" w:sz="0" w:space="0" w:color="auto"/>
        <w:left w:val="none" w:sz="0" w:space="0" w:color="auto"/>
        <w:bottom w:val="none" w:sz="0" w:space="0" w:color="auto"/>
        <w:right w:val="none" w:sz="0" w:space="0" w:color="auto"/>
      </w:divBdr>
    </w:div>
    <w:div w:id="947086216">
      <w:bodyDiv w:val="1"/>
      <w:marLeft w:val="0"/>
      <w:marRight w:val="0"/>
      <w:marTop w:val="0"/>
      <w:marBottom w:val="0"/>
      <w:divBdr>
        <w:top w:val="none" w:sz="0" w:space="0" w:color="auto"/>
        <w:left w:val="none" w:sz="0" w:space="0" w:color="auto"/>
        <w:bottom w:val="none" w:sz="0" w:space="0" w:color="auto"/>
        <w:right w:val="none" w:sz="0" w:space="0" w:color="auto"/>
      </w:divBdr>
    </w:div>
    <w:div w:id="979530682">
      <w:bodyDiv w:val="1"/>
      <w:marLeft w:val="0"/>
      <w:marRight w:val="0"/>
      <w:marTop w:val="0"/>
      <w:marBottom w:val="0"/>
      <w:divBdr>
        <w:top w:val="none" w:sz="0" w:space="0" w:color="auto"/>
        <w:left w:val="none" w:sz="0" w:space="0" w:color="auto"/>
        <w:bottom w:val="none" w:sz="0" w:space="0" w:color="auto"/>
        <w:right w:val="none" w:sz="0" w:space="0" w:color="auto"/>
      </w:divBdr>
    </w:div>
    <w:div w:id="986326880">
      <w:bodyDiv w:val="1"/>
      <w:marLeft w:val="0"/>
      <w:marRight w:val="0"/>
      <w:marTop w:val="0"/>
      <w:marBottom w:val="0"/>
      <w:divBdr>
        <w:top w:val="none" w:sz="0" w:space="0" w:color="auto"/>
        <w:left w:val="none" w:sz="0" w:space="0" w:color="auto"/>
        <w:bottom w:val="none" w:sz="0" w:space="0" w:color="auto"/>
        <w:right w:val="none" w:sz="0" w:space="0" w:color="auto"/>
      </w:divBdr>
    </w:div>
    <w:div w:id="1023939314">
      <w:bodyDiv w:val="1"/>
      <w:marLeft w:val="0"/>
      <w:marRight w:val="0"/>
      <w:marTop w:val="0"/>
      <w:marBottom w:val="0"/>
      <w:divBdr>
        <w:top w:val="none" w:sz="0" w:space="0" w:color="auto"/>
        <w:left w:val="none" w:sz="0" w:space="0" w:color="auto"/>
        <w:bottom w:val="none" w:sz="0" w:space="0" w:color="auto"/>
        <w:right w:val="none" w:sz="0" w:space="0" w:color="auto"/>
      </w:divBdr>
    </w:div>
    <w:div w:id="1046024425">
      <w:bodyDiv w:val="1"/>
      <w:marLeft w:val="0"/>
      <w:marRight w:val="0"/>
      <w:marTop w:val="0"/>
      <w:marBottom w:val="0"/>
      <w:divBdr>
        <w:top w:val="none" w:sz="0" w:space="0" w:color="auto"/>
        <w:left w:val="none" w:sz="0" w:space="0" w:color="auto"/>
        <w:bottom w:val="none" w:sz="0" w:space="0" w:color="auto"/>
        <w:right w:val="none" w:sz="0" w:space="0" w:color="auto"/>
      </w:divBdr>
    </w:div>
    <w:div w:id="1062026285">
      <w:bodyDiv w:val="1"/>
      <w:marLeft w:val="0"/>
      <w:marRight w:val="0"/>
      <w:marTop w:val="0"/>
      <w:marBottom w:val="0"/>
      <w:divBdr>
        <w:top w:val="none" w:sz="0" w:space="0" w:color="auto"/>
        <w:left w:val="none" w:sz="0" w:space="0" w:color="auto"/>
        <w:bottom w:val="none" w:sz="0" w:space="0" w:color="auto"/>
        <w:right w:val="none" w:sz="0" w:space="0" w:color="auto"/>
      </w:divBdr>
    </w:div>
    <w:div w:id="1066030577">
      <w:bodyDiv w:val="1"/>
      <w:marLeft w:val="0"/>
      <w:marRight w:val="0"/>
      <w:marTop w:val="0"/>
      <w:marBottom w:val="0"/>
      <w:divBdr>
        <w:top w:val="none" w:sz="0" w:space="0" w:color="auto"/>
        <w:left w:val="none" w:sz="0" w:space="0" w:color="auto"/>
        <w:bottom w:val="none" w:sz="0" w:space="0" w:color="auto"/>
        <w:right w:val="none" w:sz="0" w:space="0" w:color="auto"/>
      </w:divBdr>
    </w:div>
    <w:div w:id="1072777535">
      <w:bodyDiv w:val="1"/>
      <w:marLeft w:val="0"/>
      <w:marRight w:val="0"/>
      <w:marTop w:val="0"/>
      <w:marBottom w:val="0"/>
      <w:divBdr>
        <w:top w:val="none" w:sz="0" w:space="0" w:color="auto"/>
        <w:left w:val="none" w:sz="0" w:space="0" w:color="auto"/>
        <w:bottom w:val="none" w:sz="0" w:space="0" w:color="auto"/>
        <w:right w:val="none" w:sz="0" w:space="0" w:color="auto"/>
      </w:divBdr>
    </w:div>
    <w:div w:id="1075130225">
      <w:bodyDiv w:val="1"/>
      <w:marLeft w:val="0"/>
      <w:marRight w:val="0"/>
      <w:marTop w:val="0"/>
      <w:marBottom w:val="0"/>
      <w:divBdr>
        <w:top w:val="none" w:sz="0" w:space="0" w:color="auto"/>
        <w:left w:val="none" w:sz="0" w:space="0" w:color="auto"/>
        <w:bottom w:val="none" w:sz="0" w:space="0" w:color="auto"/>
        <w:right w:val="none" w:sz="0" w:space="0" w:color="auto"/>
      </w:divBdr>
    </w:div>
    <w:div w:id="1076515525">
      <w:bodyDiv w:val="1"/>
      <w:marLeft w:val="0"/>
      <w:marRight w:val="0"/>
      <w:marTop w:val="0"/>
      <w:marBottom w:val="0"/>
      <w:divBdr>
        <w:top w:val="none" w:sz="0" w:space="0" w:color="auto"/>
        <w:left w:val="none" w:sz="0" w:space="0" w:color="auto"/>
        <w:bottom w:val="none" w:sz="0" w:space="0" w:color="auto"/>
        <w:right w:val="none" w:sz="0" w:space="0" w:color="auto"/>
      </w:divBdr>
    </w:div>
    <w:div w:id="1094324933">
      <w:bodyDiv w:val="1"/>
      <w:marLeft w:val="0"/>
      <w:marRight w:val="0"/>
      <w:marTop w:val="0"/>
      <w:marBottom w:val="0"/>
      <w:divBdr>
        <w:top w:val="none" w:sz="0" w:space="0" w:color="auto"/>
        <w:left w:val="none" w:sz="0" w:space="0" w:color="auto"/>
        <w:bottom w:val="none" w:sz="0" w:space="0" w:color="auto"/>
        <w:right w:val="none" w:sz="0" w:space="0" w:color="auto"/>
      </w:divBdr>
    </w:div>
    <w:div w:id="1116556657">
      <w:bodyDiv w:val="1"/>
      <w:marLeft w:val="0"/>
      <w:marRight w:val="0"/>
      <w:marTop w:val="0"/>
      <w:marBottom w:val="0"/>
      <w:divBdr>
        <w:top w:val="none" w:sz="0" w:space="0" w:color="auto"/>
        <w:left w:val="none" w:sz="0" w:space="0" w:color="auto"/>
        <w:bottom w:val="none" w:sz="0" w:space="0" w:color="auto"/>
        <w:right w:val="none" w:sz="0" w:space="0" w:color="auto"/>
      </w:divBdr>
    </w:div>
    <w:div w:id="1149981013">
      <w:bodyDiv w:val="1"/>
      <w:marLeft w:val="0"/>
      <w:marRight w:val="0"/>
      <w:marTop w:val="0"/>
      <w:marBottom w:val="0"/>
      <w:divBdr>
        <w:top w:val="none" w:sz="0" w:space="0" w:color="auto"/>
        <w:left w:val="none" w:sz="0" w:space="0" w:color="auto"/>
        <w:bottom w:val="none" w:sz="0" w:space="0" w:color="auto"/>
        <w:right w:val="none" w:sz="0" w:space="0" w:color="auto"/>
      </w:divBdr>
    </w:div>
    <w:div w:id="1156343714">
      <w:bodyDiv w:val="1"/>
      <w:marLeft w:val="0"/>
      <w:marRight w:val="0"/>
      <w:marTop w:val="0"/>
      <w:marBottom w:val="0"/>
      <w:divBdr>
        <w:top w:val="none" w:sz="0" w:space="0" w:color="auto"/>
        <w:left w:val="none" w:sz="0" w:space="0" w:color="auto"/>
        <w:bottom w:val="none" w:sz="0" w:space="0" w:color="auto"/>
        <w:right w:val="none" w:sz="0" w:space="0" w:color="auto"/>
      </w:divBdr>
    </w:div>
    <w:div w:id="1168137813">
      <w:bodyDiv w:val="1"/>
      <w:marLeft w:val="0"/>
      <w:marRight w:val="0"/>
      <w:marTop w:val="0"/>
      <w:marBottom w:val="0"/>
      <w:divBdr>
        <w:top w:val="none" w:sz="0" w:space="0" w:color="auto"/>
        <w:left w:val="none" w:sz="0" w:space="0" w:color="auto"/>
        <w:bottom w:val="none" w:sz="0" w:space="0" w:color="auto"/>
        <w:right w:val="none" w:sz="0" w:space="0" w:color="auto"/>
      </w:divBdr>
    </w:div>
    <w:div w:id="1192650432">
      <w:bodyDiv w:val="1"/>
      <w:marLeft w:val="0"/>
      <w:marRight w:val="0"/>
      <w:marTop w:val="0"/>
      <w:marBottom w:val="0"/>
      <w:divBdr>
        <w:top w:val="none" w:sz="0" w:space="0" w:color="auto"/>
        <w:left w:val="none" w:sz="0" w:space="0" w:color="auto"/>
        <w:bottom w:val="none" w:sz="0" w:space="0" w:color="auto"/>
        <w:right w:val="none" w:sz="0" w:space="0" w:color="auto"/>
      </w:divBdr>
    </w:div>
    <w:div w:id="1195462111">
      <w:bodyDiv w:val="1"/>
      <w:marLeft w:val="0"/>
      <w:marRight w:val="0"/>
      <w:marTop w:val="0"/>
      <w:marBottom w:val="0"/>
      <w:divBdr>
        <w:top w:val="none" w:sz="0" w:space="0" w:color="auto"/>
        <w:left w:val="none" w:sz="0" w:space="0" w:color="auto"/>
        <w:bottom w:val="none" w:sz="0" w:space="0" w:color="auto"/>
        <w:right w:val="none" w:sz="0" w:space="0" w:color="auto"/>
      </w:divBdr>
    </w:div>
    <w:div w:id="1203905016">
      <w:bodyDiv w:val="1"/>
      <w:marLeft w:val="0"/>
      <w:marRight w:val="0"/>
      <w:marTop w:val="0"/>
      <w:marBottom w:val="0"/>
      <w:divBdr>
        <w:top w:val="none" w:sz="0" w:space="0" w:color="auto"/>
        <w:left w:val="none" w:sz="0" w:space="0" w:color="auto"/>
        <w:bottom w:val="none" w:sz="0" w:space="0" w:color="auto"/>
        <w:right w:val="none" w:sz="0" w:space="0" w:color="auto"/>
      </w:divBdr>
    </w:div>
    <w:div w:id="1301379202">
      <w:bodyDiv w:val="1"/>
      <w:marLeft w:val="0"/>
      <w:marRight w:val="0"/>
      <w:marTop w:val="0"/>
      <w:marBottom w:val="0"/>
      <w:divBdr>
        <w:top w:val="none" w:sz="0" w:space="0" w:color="auto"/>
        <w:left w:val="none" w:sz="0" w:space="0" w:color="auto"/>
        <w:bottom w:val="none" w:sz="0" w:space="0" w:color="auto"/>
        <w:right w:val="none" w:sz="0" w:space="0" w:color="auto"/>
      </w:divBdr>
    </w:div>
    <w:div w:id="1305622437">
      <w:bodyDiv w:val="1"/>
      <w:marLeft w:val="0"/>
      <w:marRight w:val="0"/>
      <w:marTop w:val="0"/>
      <w:marBottom w:val="0"/>
      <w:divBdr>
        <w:top w:val="none" w:sz="0" w:space="0" w:color="auto"/>
        <w:left w:val="none" w:sz="0" w:space="0" w:color="auto"/>
        <w:bottom w:val="none" w:sz="0" w:space="0" w:color="auto"/>
        <w:right w:val="none" w:sz="0" w:space="0" w:color="auto"/>
      </w:divBdr>
    </w:div>
    <w:div w:id="1309480809">
      <w:bodyDiv w:val="1"/>
      <w:marLeft w:val="0"/>
      <w:marRight w:val="0"/>
      <w:marTop w:val="0"/>
      <w:marBottom w:val="0"/>
      <w:divBdr>
        <w:top w:val="none" w:sz="0" w:space="0" w:color="auto"/>
        <w:left w:val="none" w:sz="0" w:space="0" w:color="auto"/>
        <w:bottom w:val="none" w:sz="0" w:space="0" w:color="auto"/>
        <w:right w:val="none" w:sz="0" w:space="0" w:color="auto"/>
      </w:divBdr>
    </w:div>
    <w:div w:id="1332610960">
      <w:bodyDiv w:val="1"/>
      <w:marLeft w:val="0"/>
      <w:marRight w:val="0"/>
      <w:marTop w:val="0"/>
      <w:marBottom w:val="0"/>
      <w:divBdr>
        <w:top w:val="none" w:sz="0" w:space="0" w:color="auto"/>
        <w:left w:val="none" w:sz="0" w:space="0" w:color="auto"/>
        <w:bottom w:val="none" w:sz="0" w:space="0" w:color="auto"/>
        <w:right w:val="none" w:sz="0" w:space="0" w:color="auto"/>
      </w:divBdr>
    </w:div>
    <w:div w:id="1337263730">
      <w:bodyDiv w:val="1"/>
      <w:marLeft w:val="0"/>
      <w:marRight w:val="0"/>
      <w:marTop w:val="0"/>
      <w:marBottom w:val="0"/>
      <w:divBdr>
        <w:top w:val="none" w:sz="0" w:space="0" w:color="auto"/>
        <w:left w:val="none" w:sz="0" w:space="0" w:color="auto"/>
        <w:bottom w:val="none" w:sz="0" w:space="0" w:color="auto"/>
        <w:right w:val="none" w:sz="0" w:space="0" w:color="auto"/>
      </w:divBdr>
    </w:div>
    <w:div w:id="1339888462">
      <w:bodyDiv w:val="1"/>
      <w:marLeft w:val="0"/>
      <w:marRight w:val="0"/>
      <w:marTop w:val="0"/>
      <w:marBottom w:val="0"/>
      <w:divBdr>
        <w:top w:val="none" w:sz="0" w:space="0" w:color="auto"/>
        <w:left w:val="none" w:sz="0" w:space="0" w:color="auto"/>
        <w:bottom w:val="none" w:sz="0" w:space="0" w:color="auto"/>
        <w:right w:val="none" w:sz="0" w:space="0" w:color="auto"/>
      </w:divBdr>
    </w:div>
    <w:div w:id="1370840284">
      <w:bodyDiv w:val="1"/>
      <w:marLeft w:val="0"/>
      <w:marRight w:val="0"/>
      <w:marTop w:val="0"/>
      <w:marBottom w:val="0"/>
      <w:divBdr>
        <w:top w:val="none" w:sz="0" w:space="0" w:color="auto"/>
        <w:left w:val="none" w:sz="0" w:space="0" w:color="auto"/>
        <w:bottom w:val="none" w:sz="0" w:space="0" w:color="auto"/>
        <w:right w:val="none" w:sz="0" w:space="0" w:color="auto"/>
      </w:divBdr>
    </w:div>
    <w:div w:id="1401975752">
      <w:bodyDiv w:val="1"/>
      <w:marLeft w:val="0"/>
      <w:marRight w:val="0"/>
      <w:marTop w:val="0"/>
      <w:marBottom w:val="0"/>
      <w:divBdr>
        <w:top w:val="none" w:sz="0" w:space="0" w:color="auto"/>
        <w:left w:val="none" w:sz="0" w:space="0" w:color="auto"/>
        <w:bottom w:val="none" w:sz="0" w:space="0" w:color="auto"/>
        <w:right w:val="none" w:sz="0" w:space="0" w:color="auto"/>
      </w:divBdr>
    </w:div>
    <w:div w:id="1424687213">
      <w:bodyDiv w:val="1"/>
      <w:marLeft w:val="0"/>
      <w:marRight w:val="0"/>
      <w:marTop w:val="0"/>
      <w:marBottom w:val="0"/>
      <w:divBdr>
        <w:top w:val="none" w:sz="0" w:space="0" w:color="auto"/>
        <w:left w:val="none" w:sz="0" w:space="0" w:color="auto"/>
        <w:bottom w:val="none" w:sz="0" w:space="0" w:color="auto"/>
        <w:right w:val="none" w:sz="0" w:space="0" w:color="auto"/>
      </w:divBdr>
    </w:div>
    <w:div w:id="1426882204">
      <w:bodyDiv w:val="1"/>
      <w:marLeft w:val="0"/>
      <w:marRight w:val="0"/>
      <w:marTop w:val="0"/>
      <w:marBottom w:val="0"/>
      <w:divBdr>
        <w:top w:val="none" w:sz="0" w:space="0" w:color="auto"/>
        <w:left w:val="none" w:sz="0" w:space="0" w:color="auto"/>
        <w:bottom w:val="none" w:sz="0" w:space="0" w:color="auto"/>
        <w:right w:val="none" w:sz="0" w:space="0" w:color="auto"/>
      </w:divBdr>
    </w:div>
    <w:div w:id="1455444592">
      <w:bodyDiv w:val="1"/>
      <w:marLeft w:val="0"/>
      <w:marRight w:val="0"/>
      <w:marTop w:val="0"/>
      <w:marBottom w:val="0"/>
      <w:divBdr>
        <w:top w:val="none" w:sz="0" w:space="0" w:color="auto"/>
        <w:left w:val="none" w:sz="0" w:space="0" w:color="auto"/>
        <w:bottom w:val="none" w:sz="0" w:space="0" w:color="auto"/>
        <w:right w:val="none" w:sz="0" w:space="0" w:color="auto"/>
      </w:divBdr>
    </w:div>
    <w:div w:id="1529365814">
      <w:bodyDiv w:val="1"/>
      <w:marLeft w:val="0"/>
      <w:marRight w:val="0"/>
      <w:marTop w:val="0"/>
      <w:marBottom w:val="0"/>
      <w:divBdr>
        <w:top w:val="none" w:sz="0" w:space="0" w:color="auto"/>
        <w:left w:val="none" w:sz="0" w:space="0" w:color="auto"/>
        <w:bottom w:val="none" w:sz="0" w:space="0" w:color="auto"/>
        <w:right w:val="none" w:sz="0" w:space="0" w:color="auto"/>
      </w:divBdr>
    </w:div>
    <w:div w:id="1536120999">
      <w:bodyDiv w:val="1"/>
      <w:marLeft w:val="0"/>
      <w:marRight w:val="0"/>
      <w:marTop w:val="0"/>
      <w:marBottom w:val="0"/>
      <w:divBdr>
        <w:top w:val="none" w:sz="0" w:space="0" w:color="auto"/>
        <w:left w:val="none" w:sz="0" w:space="0" w:color="auto"/>
        <w:bottom w:val="none" w:sz="0" w:space="0" w:color="auto"/>
        <w:right w:val="none" w:sz="0" w:space="0" w:color="auto"/>
      </w:divBdr>
    </w:div>
    <w:div w:id="1631784336">
      <w:bodyDiv w:val="1"/>
      <w:marLeft w:val="0"/>
      <w:marRight w:val="0"/>
      <w:marTop w:val="0"/>
      <w:marBottom w:val="0"/>
      <w:divBdr>
        <w:top w:val="none" w:sz="0" w:space="0" w:color="auto"/>
        <w:left w:val="none" w:sz="0" w:space="0" w:color="auto"/>
        <w:bottom w:val="none" w:sz="0" w:space="0" w:color="auto"/>
        <w:right w:val="none" w:sz="0" w:space="0" w:color="auto"/>
      </w:divBdr>
    </w:div>
    <w:div w:id="1632442835">
      <w:bodyDiv w:val="1"/>
      <w:marLeft w:val="0"/>
      <w:marRight w:val="0"/>
      <w:marTop w:val="0"/>
      <w:marBottom w:val="0"/>
      <w:divBdr>
        <w:top w:val="none" w:sz="0" w:space="0" w:color="auto"/>
        <w:left w:val="none" w:sz="0" w:space="0" w:color="auto"/>
        <w:bottom w:val="none" w:sz="0" w:space="0" w:color="auto"/>
        <w:right w:val="none" w:sz="0" w:space="0" w:color="auto"/>
      </w:divBdr>
    </w:div>
    <w:div w:id="1642997892">
      <w:bodyDiv w:val="1"/>
      <w:marLeft w:val="0"/>
      <w:marRight w:val="0"/>
      <w:marTop w:val="0"/>
      <w:marBottom w:val="0"/>
      <w:divBdr>
        <w:top w:val="none" w:sz="0" w:space="0" w:color="auto"/>
        <w:left w:val="none" w:sz="0" w:space="0" w:color="auto"/>
        <w:bottom w:val="none" w:sz="0" w:space="0" w:color="auto"/>
        <w:right w:val="none" w:sz="0" w:space="0" w:color="auto"/>
      </w:divBdr>
    </w:div>
    <w:div w:id="1643346390">
      <w:bodyDiv w:val="1"/>
      <w:marLeft w:val="0"/>
      <w:marRight w:val="0"/>
      <w:marTop w:val="0"/>
      <w:marBottom w:val="0"/>
      <w:divBdr>
        <w:top w:val="none" w:sz="0" w:space="0" w:color="auto"/>
        <w:left w:val="none" w:sz="0" w:space="0" w:color="auto"/>
        <w:bottom w:val="none" w:sz="0" w:space="0" w:color="auto"/>
        <w:right w:val="none" w:sz="0" w:space="0" w:color="auto"/>
      </w:divBdr>
    </w:div>
    <w:div w:id="1650204998">
      <w:bodyDiv w:val="1"/>
      <w:marLeft w:val="0"/>
      <w:marRight w:val="0"/>
      <w:marTop w:val="0"/>
      <w:marBottom w:val="0"/>
      <w:divBdr>
        <w:top w:val="none" w:sz="0" w:space="0" w:color="auto"/>
        <w:left w:val="none" w:sz="0" w:space="0" w:color="auto"/>
        <w:bottom w:val="none" w:sz="0" w:space="0" w:color="auto"/>
        <w:right w:val="none" w:sz="0" w:space="0" w:color="auto"/>
      </w:divBdr>
    </w:div>
    <w:div w:id="1664091646">
      <w:bodyDiv w:val="1"/>
      <w:marLeft w:val="0"/>
      <w:marRight w:val="0"/>
      <w:marTop w:val="0"/>
      <w:marBottom w:val="0"/>
      <w:divBdr>
        <w:top w:val="none" w:sz="0" w:space="0" w:color="auto"/>
        <w:left w:val="none" w:sz="0" w:space="0" w:color="auto"/>
        <w:bottom w:val="none" w:sz="0" w:space="0" w:color="auto"/>
        <w:right w:val="none" w:sz="0" w:space="0" w:color="auto"/>
      </w:divBdr>
    </w:div>
    <w:div w:id="1716734625">
      <w:bodyDiv w:val="1"/>
      <w:marLeft w:val="0"/>
      <w:marRight w:val="0"/>
      <w:marTop w:val="0"/>
      <w:marBottom w:val="0"/>
      <w:divBdr>
        <w:top w:val="none" w:sz="0" w:space="0" w:color="auto"/>
        <w:left w:val="none" w:sz="0" w:space="0" w:color="auto"/>
        <w:bottom w:val="none" w:sz="0" w:space="0" w:color="auto"/>
        <w:right w:val="none" w:sz="0" w:space="0" w:color="auto"/>
      </w:divBdr>
    </w:div>
    <w:div w:id="1727676546">
      <w:bodyDiv w:val="1"/>
      <w:marLeft w:val="0"/>
      <w:marRight w:val="0"/>
      <w:marTop w:val="0"/>
      <w:marBottom w:val="0"/>
      <w:divBdr>
        <w:top w:val="none" w:sz="0" w:space="0" w:color="auto"/>
        <w:left w:val="none" w:sz="0" w:space="0" w:color="auto"/>
        <w:bottom w:val="none" w:sz="0" w:space="0" w:color="auto"/>
        <w:right w:val="none" w:sz="0" w:space="0" w:color="auto"/>
      </w:divBdr>
    </w:div>
    <w:div w:id="1744644769">
      <w:bodyDiv w:val="1"/>
      <w:marLeft w:val="0"/>
      <w:marRight w:val="0"/>
      <w:marTop w:val="0"/>
      <w:marBottom w:val="0"/>
      <w:divBdr>
        <w:top w:val="none" w:sz="0" w:space="0" w:color="auto"/>
        <w:left w:val="none" w:sz="0" w:space="0" w:color="auto"/>
        <w:bottom w:val="none" w:sz="0" w:space="0" w:color="auto"/>
        <w:right w:val="none" w:sz="0" w:space="0" w:color="auto"/>
      </w:divBdr>
    </w:div>
    <w:div w:id="1783649359">
      <w:bodyDiv w:val="1"/>
      <w:marLeft w:val="0"/>
      <w:marRight w:val="0"/>
      <w:marTop w:val="0"/>
      <w:marBottom w:val="0"/>
      <w:divBdr>
        <w:top w:val="none" w:sz="0" w:space="0" w:color="auto"/>
        <w:left w:val="none" w:sz="0" w:space="0" w:color="auto"/>
        <w:bottom w:val="none" w:sz="0" w:space="0" w:color="auto"/>
        <w:right w:val="none" w:sz="0" w:space="0" w:color="auto"/>
      </w:divBdr>
    </w:div>
    <w:div w:id="1783720238">
      <w:bodyDiv w:val="1"/>
      <w:marLeft w:val="0"/>
      <w:marRight w:val="0"/>
      <w:marTop w:val="0"/>
      <w:marBottom w:val="0"/>
      <w:divBdr>
        <w:top w:val="none" w:sz="0" w:space="0" w:color="auto"/>
        <w:left w:val="none" w:sz="0" w:space="0" w:color="auto"/>
        <w:bottom w:val="none" w:sz="0" w:space="0" w:color="auto"/>
        <w:right w:val="none" w:sz="0" w:space="0" w:color="auto"/>
      </w:divBdr>
    </w:div>
    <w:div w:id="1804152922">
      <w:bodyDiv w:val="1"/>
      <w:marLeft w:val="0"/>
      <w:marRight w:val="0"/>
      <w:marTop w:val="0"/>
      <w:marBottom w:val="0"/>
      <w:divBdr>
        <w:top w:val="none" w:sz="0" w:space="0" w:color="auto"/>
        <w:left w:val="none" w:sz="0" w:space="0" w:color="auto"/>
        <w:bottom w:val="none" w:sz="0" w:space="0" w:color="auto"/>
        <w:right w:val="none" w:sz="0" w:space="0" w:color="auto"/>
      </w:divBdr>
    </w:div>
    <w:div w:id="1813329799">
      <w:bodyDiv w:val="1"/>
      <w:marLeft w:val="0"/>
      <w:marRight w:val="0"/>
      <w:marTop w:val="0"/>
      <w:marBottom w:val="0"/>
      <w:divBdr>
        <w:top w:val="none" w:sz="0" w:space="0" w:color="auto"/>
        <w:left w:val="none" w:sz="0" w:space="0" w:color="auto"/>
        <w:bottom w:val="none" w:sz="0" w:space="0" w:color="auto"/>
        <w:right w:val="none" w:sz="0" w:space="0" w:color="auto"/>
      </w:divBdr>
    </w:div>
    <w:div w:id="1869752600">
      <w:bodyDiv w:val="1"/>
      <w:marLeft w:val="0"/>
      <w:marRight w:val="0"/>
      <w:marTop w:val="0"/>
      <w:marBottom w:val="0"/>
      <w:divBdr>
        <w:top w:val="none" w:sz="0" w:space="0" w:color="auto"/>
        <w:left w:val="none" w:sz="0" w:space="0" w:color="auto"/>
        <w:bottom w:val="none" w:sz="0" w:space="0" w:color="auto"/>
        <w:right w:val="none" w:sz="0" w:space="0" w:color="auto"/>
      </w:divBdr>
    </w:div>
    <w:div w:id="1929076552">
      <w:bodyDiv w:val="1"/>
      <w:marLeft w:val="0"/>
      <w:marRight w:val="0"/>
      <w:marTop w:val="0"/>
      <w:marBottom w:val="0"/>
      <w:divBdr>
        <w:top w:val="none" w:sz="0" w:space="0" w:color="auto"/>
        <w:left w:val="none" w:sz="0" w:space="0" w:color="auto"/>
        <w:bottom w:val="none" w:sz="0" w:space="0" w:color="auto"/>
        <w:right w:val="none" w:sz="0" w:space="0" w:color="auto"/>
      </w:divBdr>
    </w:div>
    <w:div w:id="1929802705">
      <w:bodyDiv w:val="1"/>
      <w:marLeft w:val="0"/>
      <w:marRight w:val="0"/>
      <w:marTop w:val="0"/>
      <w:marBottom w:val="0"/>
      <w:divBdr>
        <w:top w:val="none" w:sz="0" w:space="0" w:color="auto"/>
        <w:left w:val="none" w:sz="0" w:space="0" w:color="auto"/>
        <w:bottom w:val="none" w:sz="0" w:space="0" w:color="auto"/>
        <w:right w:val="none" w:sz="0" w:space="0" w:color="auto"/>
      </w:divBdr>
    </w:div>
    <w:div w:id="1959027806">
      <w:bodyDiv w:val="1"/>
      <w:marLeft w:val="0"/>
      <w:marRight w:val="0"/>
      <w:marTop w:val="0"/>
      <w:marBottom w:val="0"/>
      <w:divBdr>
        <w:top w:val="none" w:sz="0" w:space="0" w:color="auto"/>
        <w:left w:val="none" w:sz="0" w:space="0" w:color="auto"/>
        <w:bottom w:val="none" w:sz="0" w:space="0" w:color="auto"/>
        <w:right w:val="none" w:sz="0" w:space="0" w:color="auto"/>
      </w:divBdr>
    </w:div>
    <w:div w:id="1965229415">
      <w:bodyDiv w:val="1"/>
      <w:marLeft w:val="0"/>
      <w:marRight w:val="0"/>
      <w:marTop w:val="0"/>
      <w:marBottom w:val="0"/>
      <w:divBdr>
        <w:top w:val="none" w:sz="0" w:space="0" w:color="auto"/>
        <w:left w:val="none" w:sz="0" w:space="0" w:color="auto"/>
        <w:bottom w:val="none" w:sz="0" w:space="0" w:color="auto"/>
        <w:right w:val="none" w:sz="0" w:space="0" w:color="auto"/>
      </w:divBdr>
    </w:div>
    <w:div w:id="1974165668">
      <w:bodyDiv w:val="1"/>
      <w:marLeft w:val="0"/>
      <w:marRight w:val="0"/>
      <w:marTop w:val="0"/>
      <w:marBottom w:val="0"/>
      <w:divBdr>
        <w:top w:val="none" w:sz="0" w:space="0" w:color="auto"/>
        <w:left w:val="none" w:sz="0" w:space="0" w:color="auto"/>
        <w:bottom w:val="none" w:sz="0" w:space="0" w:color="auto"/>
        <w:right w:val="none" w:sz="0" w:space="0" w:color="auto"/>
      </w:divBdr>
    </w:div>
    <w:div w:id="2029793713">
      <w:bodyDiv w:val="1"/>
      <w:marLeft w:val="0"/>
      <w:marRight w:val="0"/>
      <w:marTop w:val="0"/>
      <w:marBottom w:val="0"/>
      <w:divBdr>
        <w:top w:val="none" w:sz="0" w:space="0" w:color="auto"/>
        <w:left w:val="none" w:sz="0" w:space="0" w:color="auto"/>
        <w:bottom w:val="none" w:sz="0" w:space="0" w:color="auto"/>
        <w:right w:val="none" w:sz="0" w:space="0" w:color="auto"/>
      </w:divBdr>
    </w:div>
    <w:div w:id="2047682957">
      <w:bodyDiv w:val="1"/>
      <w:marLeft w:val="0"/>
      <w:marRight w:val="0"/>
      <w:marTop w:val="0"/>
      <w:marBottom w:val="0"/>
      <w:divBdr>
        <w:top w:val="none" w:sz="0" w:space="0" w:color="auto"/>
        <w:left w:val="none" w:sz="0" w:space="0" w:color="auto"/>
        <w:bottom w:val="none" w:sz="0" w:space="0" w:color="auto"/>
        <w:right w:val="none" w:sz="0" w:space="0" w:color="auto"/>
      </w:divBdr>
    </w:div>
    <w:div w:id="2049572916">
      <w:bodyDiv w:val="1"/>
      <w:marLeft w:val="0"/>
      <w:marRight w:val="0"/>
      <w:marTop w:val="0"/>
      <w:marBottom w:val="0"/>
      <w:divBdr>
        <w:top w:val="none" w:sz="0" w:space="0" w:color="auto"/>
        <w:left w:val="none" w:sz="0" w:space="0" w:color="auto"/>
        <w:bottom w:val="none" w:sz="0" w:space="0" w:color="auto"/>
        <w:right w:val="none" w:sz="0" w:space="0" w:color="auto"/>
      </w:divBdr>
    </w:div>
    <w:div w:id="2050759804">
      <w:bodyDiv w:val="1"/>
      <w:marLeft w:val="0"/>
      <w:marRight w:val="0"/>
      <w:marTop w:val="0"/>
      <w:marBottom w:val="0"/>
      <w:divBdr>
        <w:top w:val="none" w:sz="0" w:space="0" w:color="auto"/>
        <w:left w:val="none" w:sz="0" w:space="0" w:color="auto"/>
        <w:bottom w:val="none" w:sz="0" w:space="0" w:color="auto"/>
        <w:right w:val="none" w:sz="0" w:space="0" w:color="auto"/>
      </w:divBdr>
    </w:div>
    <w:div w:id="2055151156">
      <w:bodyDiv w:val="1"/>
      <w:marLeft w:val="0"/>
      <w:marRight w:val="0"/>
      <w:marTop w:val="0"/>
      <w:marBottom w:val="0"/>
      <w:divBdr>
        <w:top w:val="none" w:sz="0" w:space="0" w:color="auto"/>
        <w:left w:val="none" w:sz="0" w:space="0" w:color="auto"/>
        <w:bottom w:val="none" w:sz="0" w:space="0" w:color="auto"/>
        <w:right w:val="none" w:sz="0" w:space="0" w:color="auto"/>
      </w:divBdr>
    </w:div>
    <w:div w:id="2055737920">
      <w:bodyDiv w:val="1"/>
      <w:marLeft w:val="0"/>
      <w:marRight w:val="0"/>
      <w:marTop w:val="0"/>
      <w:marBottom w:val="0"/>
      <w:divBdr>
        <w:top w:val="none" w:sz="0" w:space="0" w:color="auto"/>
        <w:left w:val="none" w:sz="0" w:space="0" w:color="auto"/>
        <w:bottom w:val="none" w:sz="0" w:space="0" w:color="auto"/>
        <w:right w:val="none" w:sz="0" w:space="0" w:color="auto"/>
      </w:divBdr>
    </w:div>
    <w:div w:id="2100250240">
      <w:bodyDiv w:val="1"/>
      <w:marLeft w:val="0"/>
      <w:marRight w:val="0"/>
      <w:marTop w:val="0"/>
      <w:marBottom w:val="0"/>
      <w:divBdr>
        <w:top w:val="none" w:sz="0" w:space="0" w:color="auto"/>
        <w:left w:val="none" w:sz="0" w:space="0" w:color="auto"/>
        <w:bottom w:val="none" w:sz="0" w:space="0" w:color="auto"/>
        <w:right w:val="none" w:sz="0" w:space="0" w:color="auto"/>
      </w:divBdr>
    </w:div>
    <w:div w:id="2107387868">
      <w:bodyDiv w:val="1"/>
      <w:marLeft w:val="0"/>
      <w:marRight w:val="0"/>
      <w:marTop w:val="0"/>
      <w:marBottom w:val="0"/>
      <w:divBdr>
        <w:top w:val="none" w:sz="0" w:space="0" w:color="auto"/>
        <w:left w:val="none" w:sz="0" w:space="0" w:color="auto"/>
        <w:bottom w:val="none" w:sz="0" w:space="0" w:color="auto"/>
        <w:right w:val="none" w:sz="0" w:space="0" w:color="auto"/>
      </w:divBdr>
    </w:div>
    <w:div w:id="2131194506">
      <w:bodyDiv w:val="1"/>
      <w:marLeft w:val="0"/>
      <w:marRight w:val="0"/>
      <w:marTop w:val="0"/>
      <w:marBottom w:val="0"/>
      <w:divBdr>
        <w:top w:val="none" w:sz="0" w:space="0" w:color="auto"/>
        <w:left w:val="none" w:sz="0" w:space="0" w:color="auto"/>
        <w:bottom w:val="none" w:sz="0" w:space="0" w:color="auto"/>
        <w:right w:val="none" w:sz="0" w:space="0" w:color="auto"/>
      </w:divBdr>
    </w:div>
    <w:div w:id="214646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recruitment@dhr.alabama.gov" TargetMode="External"/><Relationship Id="rId26" Type="http://schemas.openxmlformats.org/officeDocument/2006/relationships/hyperlink" Target="http://www.ilconnect.org" TargetMode="External"/><Relationship Id="rId39" Type="http://schemas.openxmlformats.org/officeDocument/2006/relationships/image" Target="cid:image018.png@01D51609.77863AE0" TargetMode="Externa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5.emf"/><Relationship Id="rId47" Type="http://schemas.openxmlformats.org/officeDocument/2006/relationships/hyperlink" Target="http://www.adoptuskids.org" TargetMode="External"/><Relationship Id="rId50" Type="http://schemas.openxmlformats.org/officeDocument/2006/relationships/hyperlink" Target="http://www.heartgalleryalabama.com" TargetMode="External"/><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al.ua.edu/" TargetMode="External"/><Relationship Id="rId20" Type="http://schemas.openxmlformats.org/officeDocument/2006/relationships/image" Target="media/image3.png"/><Relationship Id="rId29" Type="http://schemas.openxmlformats.org/officeDocument/2006/relationships/image" Target="cid:image001.png@01D51609.77863AE0" TargetMode="External"/><Relationship Id="rId41" Type="http://schemas.openxmlformats.org/officeDocument/2006/relationships/image" Target="media/image14.emf"/><Relationship Id="rId54" Type="http://schemas.openxmlformats.org/officeDocument/2006/relationships/image" Target="media/image19.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rtgalleryalabama.com" TargetMode="External"/><Relationship Id="rId24" Type="http://schemas.openxmlformats.org/officeDocument/2006/relationships/hyperlink" Target="http://www.kidstolove.org/camp-hope-alabama" TargetMode="External"/><Relationship Id="rId32" Type="http://schemas.openxmlformats.org/officeDocument/2006/relationships/image" Target="media/image9.png"/><Relationship Id="rId37" Type="http://schemas.openxmlformats.org/officeDocument/2006/relationships/image" Target="cid:image019.png@01D51609.77863AE0" TargetMode="External"/><Relationship Id="rId40" Type="http://schemas.openxmlformats.org/officeDocument/2006/relationships/image" Target="media/image13.emf"/><Relationship Id="rId45" Type="http://schemas.openxmlformats.org/officeDocument/2006/relationships/image" Target="media/image18.png"/><Relationship Id="rId53" Type="http://schemas.openxmlformats.org/officeDocument/2006/relationships/hyperlink" Target="http://www.ilconnect.org" TargetMode="External"/><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Jon.Perdue@dhr.alabama.gov"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www.AdoptUSKids.org" TargetMode="External"/><Relationship Id="rId57" Type="http://schemas.openxmlformats.org/officeDocument/2006/relationships/image" Target="cid:image006.png@01D407AF.36DE8150" TargetMode="External"/><Relationship Id="rId61" Type="http://schemas.openxmlformats.org/officeDocument/2006/relationships/fontTable" Target="fontTable.xml"/><Relationship Id="rId10" Type="http://schemas.openxmlformats.org/officeDocument/2006/relationships/hyperlink" Target="http://www.AdoptUsKids.org" TargetMode="External"/><Relationship Id="rId19" Type="http://schemas.openxmlformats.org/officeDocument/2006/relationships/chart" Target="charts/chart1.xml"/><Relationship Id="rId31" Type="http://schemas.openxmlformats.org/officeDocument/2006/relationships/image" Target="cid:image015.png@01D51609.77863AE0" TargetMode="External"/><Relationship Id="rId44" Type="http://schemas.openxmlformats.org/officeDocument/2006/relationships/image" Target="media/image17.png"/><Relationship Id="rId52" Type="http://schemas.openxmlformats.org/officeDocument/2006/relationships/oleObject" Target="embeddings/oleObject2.bin"/><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larry.dean@dhr.alabama.gov" TargetMode="External"/><Relationship Id="rId22" Type="http://schemas.openxmlformats.org/officeDocument/2006/relationships/image" Target="media/image5.png"/><Relationship Id="rId27" Type="http://schemas.openxmlformats.org/officeDocument/2006/relationships/hyperlink" Target="http://www.ILConnect.org" TargetMode="External"/><Relationship Id="rId30" Type="http://schemas.openxmlformats.org/officeDocument/2006/relationships/image" Target="media/image8.png"/><Relationship Id="rId35" Type="http://schemas.openxmlformats.org/officeDocument/2006/relationships/image" Target="cid:image016.png@01D51609.77863AE0" TargetMode="External"/><Relationship Id="rId43" Type="http://schemas.openxmlformats.org/officeDocument/2006/relationships/image" Target="media/image16.png"/><Relationship Id="rId48" Type="http://schemas.openxmlformats.org/officeDocument/2006/relationships/hyperlink" Target="http://www.adoptuskids.org" TargetMode="External"/><Relationship Id="rId5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www.dhr.alabama.gov" TargetMode="External"/><Relationship Id="rId3" Type="http://schemas.openxmlformats.org/officeDocument/2006/relationships/styles" Target="styles.xml"/><Relationship Id="rId12" Type="http://schemas.openxmlformats.org/officeDocument/2006/relationships/hyperlink" Target="http://www.adoption.com" TargetMode="External"/><Relationship Id="rId17" Type="http://schemas.openxmlformats.org/officeDocument/2006/relationships/hyperlink" Target="mailto:recruitment@dhr.alabama.gov" TargetMode="External"/><Relationship Id="rId25" Type="http://schemas.openxmlformats.org/officeDocument/2006/relationships/hyperlink" Target="http://www.colorsriverregion.org" TargetMode="External"/><Relationship Id="rId33" Type="http://schemas.openxmlformats.org/officeDocument/2006/relationships/image" Target="cid:image017.png@01D51609.77863AE0" TargetMode="External"/><Relationship Id="rId38" Type="http://schemas.openxmlformats.org/officeDocument/2006/relationships/image" Target="media/image12.png"/><Relationship Id="rId46" Type="http://schemas.openxmlformats.org/officeDocument/2006/relationships/hyperlink" Target="https://afapa.org/" TargetMode="External"/><Relationship Id="rId59" Type="http://schemas.openxmlformats.org/officeDocument/2006/relationships/image" Target="cid:image008.png@01D52778.021EF64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of Services Provided </a:t>
            </a:r>
          </a:p>
        </c:rich>
      </c:tx>
      <c:overlay val="0"/>
    </c:title>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manualLayout>
          <c:layoutTarget val="inner"/>
          <c:xMode val="edge"/>
          <c:yMode val="edge"/>
          <c:x val="9.4627296587926499E-2"/>
          <c:y val="4.4410668863822306E-2"/>
          <c:w val="0.87759492563429575"/>
          <c:h val="0.48958552055992999"/>
        </c:manualLayout>
      </c:layout>
      <c:bar3DChart>
        <c:barDir val="col"/>
        <c:grouping val="clustered"/>
        <c:varyColors val="0"/>
        <c:ser>
          <c:idx val="0"/>
          <c:order val="0"/>
          <c:tx>
            <c:strRef>
              <c:f>Sheet1!$L$48</c:f>
              <c:strCache>
                <c:ptCount val="1"/>
                <c:pt idx="0">
                  <c:v>Total # offered</c:v>
                </c:pt>
              </c:strCache>
            </c:strRef>
          </c:tx>
          <c:invertIfNegative val="0"/>
          <c:cat>
            <c:strRef>
              <c:f>Sheet1!$K$49:$K$65</c:f>
              <c:strCache>
                <c:ptCount val="17"/>
                <c:pt idx="0">
                  <c:v>Transportation </c:v>
                </c:pt>
                <c:pt idx="1">
                  <c:v>Indicidual Family Counseling</c:v>
                </c:pt>
                <c:pt idx="2">
                  <c:v>Clother/Shoes</c:v>
                </c:pt>
                <c:pt idx="3">
                  <c:v>Baby Products</c:v>
                </c:pt>
                <c:pt idx="4">
                  <c:v>Identification</c:v>
                </c:pt>
                <c:pt idx="5">
                  <c:v>Family Counseling</c:v>
                </c:pt>
                <c:pt idx="6">
                  <c:v>Sitter Services</c:v>
                </c:pt>
                <c:pt idx="7">
                  <c:v>Drug Screening</c:v>
                </c:pt>
                <c:pt idx="8">
                  <c:v>Mental Health Consultation</c:v>
                </c:pt>
                <c:pt idx="9">
                  <c:v>Other</c:v>
                </c:pt>
                <c:pt idx="10">
                  <c:v>Gifts</c:v>
                </c:pt>
                <c:pt idx="11">
                  <c:v>Medication</c:v>
                </c:pt>
                <c:pt idx="12">
                  <c:v>Individual Counseling</c:v>
                </c:pt>
                <c:pt idx="13">
                  <c:v>Medical Treatment</c:v>
                </c:pt>
                <c:pt idx="14">
                  <c:v>Medically Fragile Payments</c:v>
                </c:pt>
                <c:pt idx="15">
                  <c:v>Diagnostic Testing</c:v>
                </c:pt>
                <c:pt idx="16">
                  <c:v>Food</c:v>
                </c:pt>
              </c:strCache>
            </c:strRef>
          </c:cat>
          <c:val>
            <c:numRef>
              <c:f>Sheet1!$L$49:$L$65</c:f>
              <c:numCache>
                <c:formatCode>#,##0</c:formatCode>
                <c:ptCount val="17"/>
                <c:pt idx="0">
                  <c:v>1848</c:v>
                </c:pt>
                <c:pt idx="1">
                  <c:v>1781</c:v>
                </c:pt>
                <c:pt idx="2">
                  <c:v>1509</c:v>
                </c:pt>
                <c:pt idx="3">
                  <c:v>1432</c:v>
                </c:pt>
                <c:pt idx="4">
                  <c:v>1233</c:v>
                </c:pt>
                <c:pt idx="5">
                  <c:v>416</c:v>
                </c:pt>
                <c:pt idx="6">
                  <c:v>395</c:v>
                </c:pt>
                <c:pt idx="7">
                  <c:v>311</c:v>
                </c:pt>
                <c:pt idx="8">
                  <c:v>243</c:v>
                </c:pt>
                <c:pt idx="9">
                  <c:v>243</c:v>
                </c:pt>
                <c:pt idx="10">
                  <c:v>219</c:v>
                </c:pt>
                <c:pt idx="11">
                  <c:v>212</c:v>
                </c:pt>
                <c:pt idx="12">
                  <c:v>205</c:v>
                </c:pt>
                <c:pt idx="13">
                  <c:v>197</c:v>
                </c:pt>
                <c:pt idx="14">
                  <c:v>147</c:v>
                </c:pt>
                <c:pt idx="15">
                  <c:v>138</c:v>
                </c:pt>
                <c:pt idx="16">
                  <c:v>113</c:v>
                </c:pt>
              </c:numCache>
            </c:numRef>
          </c:val>
          <c:extLst>
            <c:ext xmlns:c16="http://schemas.microsoft.com/office/drawing/2014/chart" uri="{C3380CC4-5D6E-409C-BE32-E72D297353CC}">
              <c16:uniqueId val="{00000000-E05F-4352-A2AA-A0438CB965A5}"/>
            </c:ext>
          </c:extLst>
        </c:ser>
        <c:dLbls>
          <c:showLegendKey val="0"/>
          <c:showVal val="0"/>
          <c:showCatName val="0"/>
          <c:showSerName val="0"/>
          <c:showPercent val="0"/>
          <c:showBubbleSize val="0"/>
        </c:dLbls>
        <c:gapWidth val="150"/>
        <c:shape val="box"/>
        <c:axId val="156576768"/>
        <c:axId val="194556672"/>
        <c:axId val="0"/>
      </c:bar3DChart>
      <c:catAx>
        <c:axId val="156576768"/>
        <c:scaling>
          <c:orientation val="minMax"/>
        </c:scaling>
        <c:delete val="0"/>
        <c:axPos val="b"/>
        <c:numFmt formatCode="General" sourceLinked="1"/>
        <c:majorTickMark val="out"/>
        <c:minorTickMark val="none"/>
        <c:tickLblPos val="nextTo"/>
        <c:txPr>
          <a:bodyPr/>
          <a:lstStyle/>
          <a:p>
            <a:pPr>
              <a:defRPr b="0"/>
            </a:pPr>
            <a:endParaRPr lang="en-US"/>
          </a:p>
        </c:txPr>
        <c:crossAx val="194556672"/>
        <c:crosses val="autoZero"/>
        <c:auto val="1"/>
        <c:lblAlgn val="ctr"/>
        <c:lblOffset val="100"/>
        <c:noMultiLvlLbl val="0"/>
      </c:catAx>
      <c:valAx>
        <c:axId val="194556672"/>
        <c:scaling>
          <c:orientation val="minMax"/>
        </c:scaling>
        <c:delete val="0"/>
        <c:axPos val="l"/>
        <c:numFmt formatCode="#,##0" sourceLinked="1"/>
        <c:majorTickMark val="out"/>
        <c:minorTickMark val="none"/>
        <c:tickLblPos val="nextTo"/>
        <c:crossAx val="156576768"/>
        <c:crosses val="autoZero"/>
        <c:crossBetween val="between"/>
      </c:valAx>
      <c:spPr>
        <a:solidFill>
          <a:schemeClr val="accent2">
            <a:lumMod val="40000"/>
            <a:lumOff val="60000"/>
          </a:schemeClr>
        </a:solidFill>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5E8FA-CC26-4FE0-BB05-A3F38EE1C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120258</Words>
  <Characters>685471</Characters>
  <Application>Microsoft Office Word</Application>
  <DocSecurity>0</DocSecurity>
  <Lines>5712</Lines>
  <Paragraphs>1608</Paragraphs>
  <ScaleCrop>false</ScaleCrop>
  <HeadingPairs>
    <vt:vector size="2" baseType="variant">
      <vt:variant>
        <vt:lpstr>Title</vt:lpstr>
      </vt:variant>
      <vt:variant>
        <vt:i4>1</vt:i4>
      </vt:variant>
    </vt:vector>
  </HeadingPairs>
  <TitlesOfParts>
    <vt:vector size="1" baseType="lpstr">
      <vt:lpstr/>
    </vt:vector>
  </TitlesOfParts>
  <Company>State of Alabama</Company>
  <LinksUpToDate>false</LinksUpToDate>
  <CharactersWithSpaces>804121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SetupUser</dc:creator>
  <cp:lastModifiedBy>Branch, Sherin</cp:lastModifiedBy>
  <cp:revision>2</cp:revision>
  <cp:lastPrinted>2019-12-03T14:16:00Z</cp:lastPrinted>
  <dcterms:created xsi:type="dcterms:W3CDTF">2020-02-12T15:20:00Z</dcterms:created>
  <dcterms:modified xsi:type="dcterms:W3CDTF">2020-02-12T15:20:00Z</dcterms:modified>
</cp:coreProperties>
</file>